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379cb27f7904ecb81dd33d7e1aa1880"/>
        <w:lock w:val="sdtLocked"/>
        <w:richText/>
      </w:sdtPr>
      <w:sdtContent>
        <w:p>
          <w:pPr>
            <w:tabs>
              <w:tab w:val="center" w:pos="4819"/>
              <w:tab w:val="right" w:pos="9638"/>
            </w:tabs>
            <w:jc w:val="right"/>
            <w:rPr>
              <w:rFonts w:ascii="Verdana" w:hAnsi="Verdana"/>
              <w:b/>
              <w:bCs/>
              <w:sz w:val="20"/>
              <w:lang w:eastAsia="lt-LT"/>
            </w:rPr>
          </w:pPr>
          <w:r>
            <w:rPr>
              <w:rFonts w:ascii="Verdana" w:hAnsi="Verdana"/>
              <w:b/>
              <w:bCs/>
              <w:sz w:val="20"/>
              <w:lang w:eastAsia="lt-LT"/>
            </w:rPr>
            <w:t>Projektas</w:t>
          </w:r>
        </w:p>
        <w:p>
          <w:pPr>
            <w:tabs>
              <w:tab w:val="center" w:pos="4819"/>
              <w:tab w:val="right" w:pos="9638"/>
            </w:tabs>
            <w:jc w:val="right"/>
            <w:rPr>
              <w:rFonts w:ascii="Verdana" w:hAnsi="Verdana"/>
              <w:b/>
              <w:bCs/>
              <w:sz w:val="20"/>
              <w:lang w:eastAsia="lt-LT"/>
            </w:rPr>
          </w:pPr>
          <w:r>
            <w:rPr>
              <w:rFonts w:ascii="Verdana" w:hAnsi="Verdana"/>
              <w:b/>
              <w:bCs/>
              <w:sz w:val="20"/>
              <w:lang w:eastAsia="lt-LT"/>
            </w:rPr>
            <w:t>2024-08-13 Nr. TR-300</w:t>
          </w:r>
        </w:p>
        <w:p>
          <w:pPr>
            <w:tabs>
              <w:tab w:val="center" w:pos="4819"/>
              <w:tab w:val="right" w:pos="9638"/>
            </w:tabs>
            <w:rPr>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shd w:val="clear" w:color="auto" w:fill="FFFFFF"/>
            <w:jc w:val="center"/>
            <w:rPr>
              <w:rFonts w:ascii="Verdana" w:hAnsi="Verdana"/>
              <w:szCs w:val="24"/>
              <w:lang w:eastAsia="lt-LT"/>
            </w:rPr>
          </w:pPr>
          <w:r>
            <w:rPr>
              <w:rFonts w:ascii="Verdana" w:hAnsi="Verdana"/>
              <w:b/>
              <w:szCs w:val="24"/>
              <w:lang w:eastAsia="lt-LT"/>
            </w:rPr>
            <w:t xml:space="preserve">DĖL </w:t>
          </w:r>
          <w:r>
            <w:rPr>
              <w:rFonts w:ascii="Verdana" w:hAnsi="Verdana"/>
              <w:b/>
              <w:bCs/>
              <w:szCs w:val="24"/>
              <w:lang w:eastAsia="lt-LT"/>
            </w:rPr>
            <w:t>MARIJAMPOLĖS SAVIVALDYBĖS GYVENTOJŲ MOKĖJIMO UŽ SOCIALINES PASLAUGAS TVARKOS APRAŠO PATVIRTINIMO</w:t>
          </w: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reambule"/>
            <w:tag w:val="part_224ce434d94649cdbd3ead4bc697b449"/>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r>
                <w:rPr>
                  <w:rFonts w:ascii="Verdana" w:hAnsi="Verdana"/>
                  <w:szCs w:val="24"/>
                  <w:lang w:eastAsia="lt-LT"/>
                </w:rPr>
                <w:t>įstatymo</w:t>
              </w:r>
              <w:r>
                <w:rPr>
                  <w:rFonts w:ascii="Verdana" w:hAnsi="Verdana"/>
                  <w:szCs w:val="24"/>
                  <w:lang w:eastAsia="lt-LT"/>
                </w:rPr>
                <w:t xml:space="preserve"> 6 straipsnio 12 punktu, 15 straipsnio 4 dalimi, 16 straipsnio 1 dalimi, Lietuvos Respublikos socialinių paslaugų </w:t>
              </w:r>
              <w:r>
                <w:rPr>
                  <w:rFonts w:ascii="Verdana" w:hAnsi="Verdana"/>
                  <w:szCs w:val="24"/>
                  <w:lang w:eastAsia="lt-LT"/>
                </w:rPr>
                <w:t>įstatymo</w:t>
              </w:r>
              <w:r>
                <w:rPr>
                  <w:rFonts w:ascii="Verdana" w:hAnsi="Verdana"/>
                  <w:szCs w:val="24"/>
                  <w:lang w:eastAsia="lt-LT"/>
                </w:rPr>
                <w:t xml:space="preserve"> 35 straipsnio 6, 9 dalimis, Mokėjimo už socialines paslaugas tvarkos aprašu, patvirtintu Lietuvos Respublikos socialinės apsaugos ir darbo ministro 2024 m. birželio 11 d. įsakymu Nr. </w:t>
              </w:r>
              <w:r>
                <w:rPr>
                  <w:rFonts w:ascii="Verdana" w:hAnsi="Verdana"/>
                  <w:szCs w:val="24"/>
                  <w:lang w:eastAsia="lt-LT"/>
                </w:rPr>
                <w:t>A1-397</w:t>
              </w:r>
              <w:r>
                <w:rPr>
                  <w:rFonts w:ascii="Verdana" w:hAnsi="Verdana"/>
                  <w:szCs w:val="24"/>
                  <w:lang w:eastAsia="lt-LT"/>
                </w:rPr>
                <w:t xml:space="preserve"> „Dėl Mokėjimo už socialines paslaugas tvarkos aprašo patvirtinimo“, Marijampolės savivaldybės taryba </w:t>
              </w:r>
              <w:r>
                <w:rPr>
                  <w:rFonts w:ascii="Verdana" w:hAnsi="Verdana"/>
                  <w:spacing w:val="40"/>
                  <w:szCs w:val="24"/>
                  <w:lang w:eastAsia="lt-LT"/>
                </w:rPr>
                <w:t>nusprendži</w:t>
              </w:r>
              <w:r>
                <w:rPr>
                  <w:rFonts w:ascii="Verdana" w:hAnsi="Verdana"/>
                  <w:szCs w:val="24"/>
                  <w:lang w:eastAsia="lt-LT"/>
                </w:rPr>
                <w:t>a:</w:t>
              </w:r>
            </w:p>
          </w:sdtContent>
        </w:sdt>
        <w:sdt>
          <w:sdtPr>
            <w:alias w:val="1 p."/>
            <w:tag w:val="part_ad7f8dfcb6134d769c1ca4f4da14717c"/>
            <w:lock w:val="sdtLocked"/>
            <w:richText/>
          </w:sdtPr>
          <w:sdtContent>
            <w:p>
              <w:pPr>
                <w:ind w:firstLine="720"/>
                <w:jc w:val="both"/>
                <w:rPr>
                  <w:rFonts w:ascii="Verdana" w:hAnsi="Verdana"/>
                  <w:szCs w:val="24"/>
                  <w:lang w:eastAsia="lt-LT"/>
                </w:rPr>
              </w:pPr>
              <w:sdt>
                <w:sdtPr>
                  <w:alias w:val="Numeris"/>
                  <w:tag w:val="nr_ad7f8dfcb6134d769c1ca4f4da14717c"/>
                  <w:lock w:val="sdtLocked"/>
                  <w:richText/>
                </w:sdtPr>
                <w:sdtContent>
                  <w:r>
                    <w:rPr>
                      <w:rFonts w:ascii="Verdana" w:hAnsi="Verdana"/>
                      <w:szCs w:val="24"/>
                      <w:lang w:eastAsia="lt-LT"/>
                    </w:rPr>
                    <w:t>1</w:t>
                  </w:r>
                </w:sdtContent>
              </w:sdt>
              <w:r>
                <w:rPr>
                  <w:rFonts w:ascii="Verdana" w:hAnsi="Verdana"/>
                  <w:szCs w:val="24"/>
                  <w:lang w:eastAsia="lt-LT"/>
                </w:rPr>
                <w:t>. Patvirtinti Marijampolės savivaldybės gyventojų mokėjimo už socialines paslaugas tvarkos aprašą (pridedama).</w:t>
              </w:r>
            </w:p>
          </w:sdtContent>
        </w:sdt>
        <w:sdt>
          <w:sdtPr>
            <w:alias w:val="2 p."/>
            <w:tag w:val="part_45d7352d4b57462caf7bf23ec5b29aa8"/>
            <w:lock w:val="sdtLocked"/>
            <w:richText/>
          </w:sdtPr>
          <w:sdtContent>
            <w:p>
              <w:pPr>
                <w:ind w:firstLine="709"/>
                <w:jc w:val="both"/>
                <w:rPr>
                  <w:rFonts w:ascii="Verdana" w:hAnsi="Verdana"/>
                  <w:szCs w:val="24"/>
                  <w:lang w:eastAsia="lt-LT"/>
                </w:rPr>
              </w:pPr>
              <w:sdt>
                <w:sdtPr>
                  <w:alias w:val="Numeris"/>
                  <w:tag w:val="nr_45d7352d4b57462caf7bf23ec5b29aa8"/>
                  <w:lock w:val="sdtLocked"/>
                  <w:richText/>
                </w:sdtPr>
                <w:sdtContent>
                  <w:r>
                    <w:rPr>
                      <w:rFonts w:ascii="Verdana" w:hAnsi="Verdana"/>
                      <w:szCs w:val="24"/>
                      <w:lang w:eastAsia="lt-LT"/>
                    </w:rPr>
                    <w:t>2</w:t>
                  </w:r>
                </w:sdtContent>
              </w:sdt>
              <w:r>
                <w:rPr>
                  <w:rFonts w:ascii="Verdana" w:hAnsi="Verdana"/>
                  <w:szCs w:val="24"/>
                  <w:lang w:eastAsia="lt-LT"/>
                </w:rPr>
                <w:t>. Pripažinti netekusiais galios:</w:t>
              </w:r>
            </w:p>
            <w:sdt>
              <w:sdtPr>
                <w:alias w:val="2.1 pp."/>
                <w:tag w:val="part_3bfe694d6c40434797c2403e9d9499bf"/>
                <w:lock w:val="sdtLocked"/>
                <w:richText/>
              </w:sdtPr>
              <w:sdtContent>
                <w:p>
                  <w:pPr>
                    <w:ind w:firstLine="709"/>
                    <w:jc w:val="both"/>
                    <w:rPr>
                      <w:rFonts w:ascii="Verdana" w:hAnsi="Verdana"/>
                      <w:szCs w:val="24"/>
                      <w:lang w:eastAsia="lt-LT"/>
                    </w:rPr>
                  </w:pPr>
                  <w:sdt>
                    <w:sdtPr>
                      <w:alias w:val="Numeris"/>
                      <w:tag w:val="nr_3bfe694d6c40434797c2403e9d9499bf"/>
                      <w:lock w:val="sdtLocked"/>
                      <w:richText/>
                    </w:sdtPr>
                    <w:sdtContent>
                      <w:r>
                        <w:rPr>
                          <w:rFonts w:ascii="Verdana" w:hAnsi="Verdana"/>
                          <w:szCs w:val="24"/>
                          <w:lang w:eastAsia="lt-LT"/>
                        </w:rPr>
                        <w:t>2.1</w:t>
                      </w:r>
                    </w:sdtContent>
                  </w:sdt>
                  <w:r>
                    <w:rPr>
                      <w:rFonts w:ascii="Verdana" w:hAnsi="Verdana"/>
                      <w:szCs w:val="24"/>
                      <w:lang w:eastAsia="lt-LT"/>
                    </w:rPr>
                    <w:t xml:space="preserve">. Marijampolės savivaldybės tarybos 2009 m. rugpjūčio 31 d. sprendimą Nr. </w:t>
                  </w:r>
                  <w:r>
                    <w:rPr>
                      <w:rFonts w:ascii="Verdana" w:hAnsi="Verdana"/>
                      <w:szCs w:val="24"/>
                      <w:lang w:eastAsia="lt-LT"/>
                    </w:rPr>
                    <w:t>1-</w:t>
                  </w:r>
                  <w:r>
                    <w:rPr>
                      <w:rFonts w:ascii="Verdana" w:hAnsi="Verdana"/>
                      <w:szCs w:val="24"/>
                      <w:lang w:eastAsia="lt-LT"/>
                    </w:rPr>
                    <w:t>920 „Dėl Marijampolės savivaldybės gyventojų mokėjimo už socialines paslaugas tvarkos aprašo patvirtinimo“ su visais pakeitimais ir papildymais;</w:t>
                  </w:r>
                </w:p>
              </w:sdtContent>
            </w:sdt>
            <w:sdt>
              <w:sdtPr>
                <w:alias w:val="2.2 pp."/>
                <w:tag w:val="part_6a904edf2d2847e2a4339bf79bfe071e"/>
                <w:lock w:val="sdtLocked"/>
                <w:richText/>
              </w:sdtPr>
              <w:sdtContent>
                <w:p>
                  <w:pPr>
                    <w:ind w:firstLine="709"/>
                    <w:jc w:val="both"/>
                    <w:rPr>
                      <w:rFonts w:ascii="Verdana" w:hAnsi="Verdana"/>
                      <w:szCs w:val="24"/>
                      <w:lang w:eastAsia="lt-LT"/>
                    </w:rPr>
                  </w:pPr>
                  <w:sdt>
                    <w:sdtPr>
                      <w:alias w:val="Numeris"/>
                      <w:tag w:val="nr_6a904edf2d2847e2a4339bf79bfe071e"/>
                      <w:lock w:val="sdtLocked"/>
                      <w:richText/>
                    </w:sdtPr>
                    <w:sdtContent>
                      <w:r>
                        <w:rPr>
                          <w:rFonts w:ascii="Verdana" w:hAnsi="Verdana"/>
                          <w:szCs w:val="24"/>
                          <w:lang w:eastAsia="lt-LT"/>
                        </w:rPr>
                        <w:t>2.2</w:t>
                      </w:r>
                    </w:sdtContent>
                  </w:sdt>
                  <w:r>
                    <w:rPr>
                      <w:rFonts w:ascii="Verdana" w:hAnsi="Verdana"/>
                      <w:szCs w:val="24"/>
                      <w:lang w:eastAsia="lt-LT"/>
                    </w:rPr>
                    <w:t xml:space="preserve">. Marijampolės savivaldybės tarybos 2013 m. rugsėjo 30 d. sprendimą Nr. </w:t>
                  </w:r>
                  <w:r>
                    <w:rPr>
                      <w:rFonts w:ascii="Verdana" w:hAnsi="Verdana"/>
                      <w:szCs w:val="24"/>
                      <w:lang w:eastAsia="lt-LT"/>
                    </w:rPr>
                    <w:t>1-</w:t>
                  </w:r>
                  <w:r>
                    <w:rPr>
                      <w:rFonts w:ascii="Verdana" w:hAnsi="Verdana"/>
                      <w:szCs w:val="24"/>
                      <w:lang w:eastAsia="lt-LT"/>
                    </w:rPr>
                    <w:t>356 „Dėl Marijampolės savivaldybės gyventojų mokėjimo už socialines paslaugas tvarkos aprašo patvirtinimo“;</w:t>
                  </w:r>
                </w:p>
              </w:sdtContent>
            </w:sdt>
            <w:sdt>
              <w:sdtPr>
                <w:alias w:val="2.3 pp."/>
                <w:tag w:val="part_c0600860cc31437f93bb312a699789ad"/>
                <w:lock w:val="sdtLocked"/>
                <w:richText/>
              </w:sdtPr>
              <w:sdtContent>
                <w:p>
                  <w:pPr>
                    <w:ind w:firstLine="709"/>
                    <w:jc w:val="both"/>
                    <w:rPr>
                      <w:rFonts w:ascii="Verdana" w:hAnsi="Verdana"/>
                      <w:szCs w:val="24"/>
                      <w:lang w:eastAsia="lt-LT"/>
                    </w:rPr>
                  </w:pPr>
                  <w:sdt>
                    <w:sdtPr>
                      <w:alias w:val="Numeris"/>
                      <w:tag w:val="nr_c0600860cc31437f93bb312a699789ad"/>
                      <w:lock w:val="sdtLocked"/>
                      <w:richText/>
                    </w:sdtPr>
                    <w:sdtContent>
                      <w:r>
                        <w:rPr>
                          <w:rFonts w:ascii="Verdana" w:hAnsi="Verdana"/>
                          <w:szCs w:val="24"/>
                          <w:lang w:eastAsia="lt-LT"/>
                        </w:rPr>
                        <w:t>2.3</w:t>
                      </w:r>
                    </w:sdtContent>
                  </w:sdt>
                  <w:r>
                    <w:rPr>
                      <w:rFonts w:ascii="Verdana" w:hAnsi="Verdana"/>
                      <w:szCs w:val="24"/>
                      <w:lang w:eastAsia="lt-LT"/>
                    </w:rPr>
                    <w:t xml:space="preserve">. Marijampolės savivaldybės tarybos 2015 m. vasario 23 d. sprendimą Nr. </w:t>
                  </w:r>
                  <w:r>
                    <w:rPr>
                      <w:rFonts w:ascii="Verdana" w:hAnsi="Verdana"/>
                      <w:szCs w:val="24"/>
                      <w:lang w:eastAsia="lt-LT"/>
                    </w:rPr>
                    <w:t>1-</w:t>
                  </w:r>
                  <w:r>
                    <w:rPr>
                      <w:rFonts w:ascii="Verdana" w:hAnsi="Verdana"/>
                      <w:szCs w:val="24"/>
                      <w:lang w:eastAsia="lt-LT"/>
                    </w:rPr>
                    <w:t>51 „Dėl Marijampolės savivaldybės gyventojų mokėjimo už socialines paslaugas tvarkos aprašo patvirtinimo“;</w:t>
                  </w:r>
                </w:p>
              </w:sdtContent>
            </w:sdt>
            <w:sdt>
              <w:sdtPr>
                <w:alias w:val="2.4 pp."/>
                <w:tag w:val="part_6980e0b436c4481db613334a26922824"/>
                <w:lock w:val="sdtLocked"/>
                <w:richText/>
              </w:sdtPr>
              <w:sdtContent>
                <w:p>
                  <w:pPr>
                    <w:ind w:firstLine="709"/>
                    <w:jc w:val="both"/>
                    <w:rPr>
                      <w:rFonts w:ascii="Verdana" w:hAnsi="Verdana"/>
                      <w:szCs w:val="24"/>
                      <w:lang w:eastAsia="lt-LT"/>
                    </w:rPr>
                  </w:pPr>
                  <w:sdt>
                    <w:sdtPr>
                      <w:alias w:val="Numeris"/>
                      <w:tag w:val="nr_6980e0b436c4481db613334a26922824"/>
                      <w:lock w:val="sdtLocked"/>
                      <w:richText/>
                    </w:sdtPr>
                    <w:sdtContent>
                      <w:r>
                        <w:rPr>
                          <w:rFonts w:ascii="Verdana" w:hAnsi="Verdana"/>
                          <w:szCs w:val="24"/>
                          <w:lang w:eastAsia="lt-LT"/>
                        </w:rPr>
                        <w:t>2.4</w:t>
                      </w:r>
                    </w:sdtContent>
                  </w:sdt>
                  <w:r>
                    <w:rPr>
                      <w:rFonts w:ascii="Verdana" w:hAnsi="Verdana"/>
                      <w:szCs w:val="24"/>
                      <w:lang w:eastAsia="lt-LT"/>
                    </w:rPr>
                    <w:t xml:space="preserve">. Marijampolės savivaldybės tarybos 2017 m. vasario 27 d. sprendimą Nr. </w:t>
                  </w:r>
                  <w:r>
                    <w:rPr>
                      <w:rFonts w:ascii="Verdana" w:hAnsi="Verdana"/>
                      <w:szCs w:val="24"/>
                      <w:lang w:eastAsia="lt-LT"/>
                    </w:rPr>
                    <w:t>1-47</w:t>
                  </w:r>
                  <w:r>
                    <w:rPr>
                      <w:rFonts w:ascii="Verdana" w:hAnsi="Verdana"/>
                      <w:szCs w:val="24"/>
                      <w:lang w:eastAsia="lt-LT"/>
                    </w:rPr>
                    <w:t xml:space="preserve"> „Dėl Marijampolės savivaldybės gyventojų mokėjimo už socialines paslaugas tvarkos aprašo patvirtinimo“ su visais pakeitimais ir papildymais.</w:t>
                  </w:r>
                </w:p>
                <w:p>
                  <w:pPr>
                    <w:ind w:firstLine="709"/>
                    <w:jc w:val="both"/>
                    <w:rPr>
                      <w:rFonts w:ascii="Verdana" w:hAnsi="Verdana"/>
                      <w:szCs w:val="24"/>
                      <w:lang w:eastAsia="lt-LT"/>
                    </w:rPr>
                  </w:pPr>
                </w:p>
                <w:p>
                  <w:pPr>
                    <w:ind w:firstLine="709"/>
                    <w:jc w:val="both"/>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Content>
        </w:sdt>
        <w:sdt>
          <w:sdtPr>
            <w:alias w:val="signatura"/>
            <w:tag w:val="part_8487e86d07df4130b5d505b8815a0233"/>
            <w:lock w:val="sdtLocked"/>
            <w:richText/>
          </w:sdtPr>
          <w:sdtContent>
            <w:p>
              <w:pPr>
                <w:rPr>
                  <w:rFonts w:ascii="Verdana" w:hAnsi="Verdana"/>
                  <w:szCs w:val="24"/>
                  <w:lang w:eastAsia="lt-LT"/>
                </w:rPr>
              </w:pPr>
              <w:r>
                <w:rPr>
                  <w:rFonts w:ascii="Verdana" w:hAnsi="Verdana"/>
                  <w:szCs w:val="24"/>
                  <w:lang w:eastAsia="lt-LT"/>
                </w:rPr>
                <w:t>Raimonda Knygauskaitė-Dvylienė</w:t>
              </w:r>
            </w:p>
            <w:p>
              <w:pPr>
                <w:rPr>
                  <w:rFonts w:ascii="Verdana" w:hAnsi="Verdana"/>
                  <w:szCs w:val="24"/>
                  <w:lang w:eastAsia="lt-LT"/>
                </w:rPr>
              </w:pPr>
            </w:p>
            <w:p>
              <w:pPr>
                <w:rPr>
                  <w:rFonts w:ascii="Verdana" w:hAnsi="Verdana"/>
                  <w:szCs w:val="24"/>
                  <w:lang w:eastAsia="lt-LT"/>
                </w:rPr>
                <w:sectPr>
                  <w:headerReference w:type="even" r:id="rId14"/>
                  <w:headerReference w:type="default" r:id="rId15"/>
                  <w:footerReference w:type="even" r:id="rId16"/>
                  <w:footerReference w:type="default" r:id="rId17"/>
                  <w:headerReference w:type="first" r:id="rId18"/>
                  <w:footerReference w:type="first" r:id="rId19"/>
                  <w:type w:val="continuous"/>
                  <w:pgSz w:w="11906" w:h="16838"/>
                  <w:pgMar w:top="1134" w:right="567" w:bottom="1134" w:left="1701" w:header="720" w:footer="720" w:gutter="0"/>
                  <w:pgNumType w:start="1"/>
                  <w:cols w:space="720"/>
                  <w:titlePg/>
                  <w:docGrid w:linePitch="360"/>
                </w:sect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tabs>
                  <w:tab w:val="center" w:pos="4819"/>
                  <w:tab w:val="right" w:pos="9638"/>
                </w:tabs>
                <w:rPr>
                  <w:szCs w:val="24"/>
                  <w:lang w:eastAsia="lt-LT"/>
                </w:rPr>
              </w:pPr>
            </w:p>
          </w:sdtContent>
        </w:sdt>
      </w:sdtContent>
    </w:sdt>
    <w:sdt>
      <w:sdtPr>
        <w:alias w:val="patvirtinta"/>
        <w:tag w:val="part_80b471b37e7d43e683e061342c34aa19"/>
        <w:lock w:val="sdtLocked"/>
        <w:richText/>
      </w:sdtPr>
      <w:sdtContent>
        <w:p>
          <w:pPr>
            <w:ind w:left="5103"/>
            <w:rPr>
              <w:rFonts w:ascii="Verdana" w:hAnsi="Verdana"/>
              <w:szCs w:val="24"/>
              <w:lang w:eastAsia="lt-LT"/>
            </w:rPr>
          </w:pPr>
          <w:r>
            <w:rPr>
              <w:rFonts w:ascii="Verdana" w:hAnsi="Verdana"/>
              <w:szCs w:val="24"/>
              <w:lang w:eastAsia="lt-LT"/>
            </w:rPr>
            <w:t>PATVIRTINTA</w:t>
          </w:r>
        </w:p>
        <w:p>
          <w:pPr>
            <w:ind w:left="5103"/>
            <w:rPr>
              <w:rFonts w:ascii="Verdana" w:hAnsi="Verdana"/>
              <w:szCs w:val="24"/>
              <w:lang w:eastAsia="lt-LT"/>
            </w:rPr>
          </w:pPr>
          <w:r>
            <w:rPr>
              <w:rFonts w:ascii="Verdana" w:hAnsi="Verdana"/>
              <w:szCs w:val="24"/>
              <w:lang w:eastAsia="lt-LT"/>
            </w:rPr>
            <w:t>Marijampolės savivaldybės tarybos sprendimu</w:t>
          </w:r>
        </w:p>
        <w:p>
          <w:pPr>
            <w:shd w:val="clear" w:color="auto" w:fill="FFFFFF"/>
            <w:jc w:val="center"/>
            <w:rPr>
              <w:rFonts w:ascii="Verdana" w:hAnsi="Verdana"/>
              <w:b/>
              <w:bCs/>
              <w:szCs w:val="24"/>
              <w:lang w:eastAsia="lt-LT"/>
            </w:rPr>
          </w:pPr>
        </w:p>
        <w:p>
          <w:pPr>
            <w:shd w:val="clear" w:color="auto" w:fill="FFFFFF"/>
            <w:jc w:val="center"/>
            <w:rPr>
              <w:rFonts w:ascii="Verdana" w:hAnsi="Verdana"/>
              <w:b/>
              <w:bCs/>
              <w:szCs w:val="24"/>
              <w:lang w:eastAsia="lt-LT"/>
            </w:rPr>
          </w:pPr>
        </w:p>
        <w:p>
          <w:pPr>
            <w:shd w:val="clear" w:color="auto" w:fill="FFFFFF"/>
            <w:jc w:val="center"/>
            <w:rPr>
              <w:rFonts w:ascii="Verdana" w:hAnsi="Verdana"/>
              <w:szCs w:val="24"/>
              <w:lang w:eastAsia="lt-LT"/>
            </w:rPr>
          </w:pPr>
          <w:sdt>
            <w:sdtPr>
              <w:alias w:val="Pavadinimas"/>
              <w:tag w:val="title_80b471b37e7d43e683e061342c34aa19"/>
              <w:lock w:val="sdtLocked"/>
              <w:richText/>
            </w:sdtPr>
            <w:sdtContent>
              <w:r>
                <w:rPr>
                  <w:rFonts w:ascii="Verdana" w:hAnsi="Verdana"/>
                  <w:b/>
                  <w:bCs/>
                  <w:szCs w:val="24"/>
                  <w:lang w:eastAsia="lt-LT"/>
                </w:rPr>
                <w:t>MARIJAMPOLĖS SAVIVALDYBĖS GYVENTOJŲ MOKĖJIMO UŽ SOCIALINES PASLAUGAS TVARKOS APRAŠAS</w:t>
              </w:r>
            </w:sdtContent>
          </w:sdt>
        </w:p>
        <w:p>
          <w:pPr>
            <w:shd w:val="clear" w:color="auto" w:fill="FFFFFF"/>
            <w:jc w:val="center"/>
            <w:rPr>
              <w:rFonts w:ascii="Verdana" w:hAnsi="Verdana"/>
              <w:szCs w:val="24"/>
              <w:lang w:eastAsia="lt-LT"/>
            </w:rPr>
          </w:pPr>
        </w:p>
        <w:sdt>
          <w:sdtPr>
            <w:alias w:val="skyrius"/>
            <w:tag w:val="part_7f8cc9b8be8d4c80841139f1723e3666"/>
            <w:lock w:val="sdtLocked"/>
            <w:richText/>
          </w:sdtPr>
          <w:sdtContent>
            <w:p>
              <w:pPr>
                <w:shd w:val="clear" w:color="auto" w:fill="FFFFFF"/>
                <w:jc w:val="center"/>
                <w:rPr>
                  <w:rFonts w:ascii="Verdana" w:hAnsi="Verdana"/>
                  <w:szCs w:val="24"/>
                  <w:lang w:eastAsia="lt-LT"/>
                </w:rPr>
              </w:pPr>
              <w:sdt>
                <w:sdtPr>
                  <w:alias w:val="Numeris"/>
                  <w:tag w:val="nr_7f8cc9b8be8d4c80841139f1723e3666"/>
                  <w:lock w:val="sdtLocked"/>
                  <w:richText/>
                </w:sdtPr>
                <w:sdtContent>
                  <w:r>
                    <w:rPr>
                      <w:rFonts w:ascii="Verdana" w:hAnsi="Verdana"/>
                      <w:b/>
                      <w:bCs/>
                      <w:szCs w:val="24"/>
                      <w:lang w:eastAsia="lt-LT"/>
                    </w:rPr>
                    <w:t>I</w:t>
                  </w:r>
                </w:sdtContent>
              </w:sdt>
              <w:r>
                <w:rPr>
                  <w:rFonts w:ascii="Verdana" w:hAnsi="Verdana"/>
                  <w:b/>
                  <w:bCs/>
                  <w:szCs w:val="24"/>
                  <w:lang w:eastAsia="lt-LT"/>
                </w:rPr>
                <w:t xml:space="preserve"> SKYRIUS</w:t>
              </w:r>
            </w:p>
            <w:p>
              <w:pPr>
                <w:shd w:val="clear" w:color="auto" w:fill="FFFFFF"/>
                <w:jc w:val="center"/>
                <w:rPr>
                  <w:rFonts w:ascii="Verdana" w:hAnsi="Verdana"/>
                  <w:szCs w:val="24"/>
                  <w:lang w:eastAsia="lt-LT"/>
                </w:rPr>
              </w:pPr>
              <w:sdt>
                <w:sdtPr>
                  <w:alias w:val="Pavadinimas"/>
                  <w:tag w:val="title_7f8cc9b8be8d4c80841139f1723e3666"/>
                  <w:lock w:val="sdtLocked"/>
                  <w:richText/>
                </w:sdtPr>
                <w:sdtContent>
                  <w:r>
                    <w:rPr>
                      <w:rFonts w:ascii="Verdana" w:hAnsi="Verdana"/>
                      <w:b/>
                      <w:bCs/>
                      <w:szCs w:val="24"/>
                      <w:lang w:eastAsia="lt-LT"/>
                    </w:rPr>
                    <w:t>BENDROSIOS NUOSTATOS</w:t>
                  </w:r>
                </w:sdtContent>
              </w:sdt>
            </w:p>
            <w:p>
              <w:pPr>
                <w:shd w:val="clear" w:color="auto" w:fill="FFFFFF"/>
                <w:jc w:val="center"/>
                <w:rPr>
                  <w:rFonts w:ascii="Verdana" w:hAnsi="Verdana"/>
                  <w:szCs w:val="24"/>
                  <w:lang w:eastAsia="lt-LT"/>
                </w:rPr>
              </w:pPr>
            </w:p>
            <w:sdt>
              <w:sdtPr>
                <w:alias w:val="1 p."/>
                <w:tag w:val="part_29a1684c8f1143bbb18f790fbbe62025"/>
                <w:lock w:val="sdtLocked"/>
                <w:richText/>
              </w:sdtPr>
              <w:sdtContent>
                <w:p>
                  <w:pPr>
                    <w:ind w:firstLine="709"/>
                    <w:jc w:val="both"/>
                    <w:rPr>
                      <w:rFonts w:ascii="Verdana" w:hAnsi="Verdana"/>
                      <w:szCs w:val="24"/>
                      <w:lang w:eastAsia="lt-LT"/>
                    </w:rPr>
                  </w:pPr>
                  <w:sdt>
                    <w:sdtPr>
                      <w:alias w:val="Numeris"/>
                      <w:tag w:val="nr_29a1684c8f1143bbb18f790fbbe62025"/>
                      <w:lock w:val="sdtLocked"/>
                      <w:richText/>
                    </w:sdtPr>
                    <w:sdtContent>
                      <w:r>
                        <w:rPr>
                          <w:rFonts w:ascii="Verdana" w:hAnsi="Verdana"/>
                          <w:szCs w:val="24"/>
                          <w:lang w:eastAsia="lt-LT"/>
                        </w:rPr>
                        <w:t>1</w:t>
                      </w:r>
                    </w:sdtContent>
                  </w:sdt>
                  <w:r>
                    <w:rPr>
                      <w:rFonts w:ascii="Verdana" w:hAnsi="Verdana"/>
                      <w:szCs w:val="24"/>
                      <w:lang w:eastAsia="lt-LT"/>
                    </w:rPr>
                    <w:t>. Marijampolės savivaldybės (toliau vadinama – Savivaldybė) gyventojų mokėjimo už socialines paslaugas tvarkos aprašas (toliau vadinama - Aprašas) reglamentuoja asmens (šeimos) mokėjimo už socialines paslaugas sąlygas, dydžių nustatymą, gyventojų atleidimo nuo mokėjimo už socialines paslaugas sąlygas ir atvejus, pagalbos pinigų dydžio nustatymą ir jų mokėjimą, finansinių galimybių mokėti už socialines paslaugas vertinimą, pajamų ir turto apskaičiavimą.</w:t>
                  </w:r>
                </w:p>
              </w:sdtContent>
            </w:sdt>
            <w:sdt>
              <w:sdtPr>
                <w:alias w:val="2 p."/>
                <w:tag w:val="part_06c9e328ffd1423c94f960853d331c0c"/>
                <w:lock w:val="sdtLocked"/>
                <w:richText/>
              </w:sdtPr>
              <w:sdtContent>
                <w:p>
                  <w:pPr>
                    <w:ind w:firstLine="709"/>
                    <w:jc w:val="both"/>
                    <w:rPr>
                      <w:rFonts w:ascii="Verdana" w:hAnsi="Verdana"/>
                      <w:szCs w:val="24"/>
                      <w:lang w:eastAsia="lt-LT"/>
                    </w:rPr>
                  </w:pPr>
                  <w:sdt>
                    <w:sdtPr>
                      <w:alias w:val="Numeris"/>
                      <w:tag w:val="nr_06c9e328ffd1423c94f960853d331c0c"/>
                      <w:lock w:val="sdtLocked"/>
                      <w:richText/>
                    </w:sdtPr>
                    <w:sdtContent>
                      <w:r>
                        <w:rPr>
                          <w:rFonts w:ascii="Verdana" w:hAnsi="Verdana"/>
                          <w:szCs w:val="24"/>
                          <w:lang w:eastAsia="lt-LT"/>
                        </w:rPr>
                        <w:t>2</w:t>
                      </w:r>
                    </w:sdtContent>
                  </w:sdt>
                  <w:r>
                    <w:rPr>
                      <w:rFonts w:ascii="Verdana" w:hAnsi="Verdana"/>
                      <w:szCs w:val="24"/>
                      <w:lang w:eastAsia="lt-LT"/>
                    </w:rPr>
                    <w:t xml:space="preserve">. Šis Aprašas taikomas mokėjimui už tas socialines paslaugas, kurias planuoja ir Savivaldybės teritorijos gyventojams organizuoja Savivaldybės meras ir kurios finansuojamos iš Savivaldybės biudžeto lėšų ar iš valstybės biudžeto dotacijų savivaldybių biudžetams. Tais atvejais, kai socialinių paslaugų kaina viršija Savivaldybės tarybos nustatytą </w:t>
                  </w:r>
                  <w:r>
                    <w:rPr>
                      <w:rFonts w:ascii="Verdana" w:eastAsia="Batang" w:hAnsi="Verdana"/>
                      <w:szCs w:val="24"/>
                      <w:lang w:eastAsia="lt-LT"/>
                    </w:rPr>
                    <w:t xml:space="preserve">maksimalų socialinių paslaugų išlaidų finansavimo Savivaldybės teritorijos gyventojams dydį, šio dydžio ir socialinių paslaugų kainos skirtumas </w:t>
                  </w:r>
                  <w:r>
                    <w:rPr>
                      <w:rFonts w:ascii="Verdana" w:hAnsi="Verdana"/>
                      <w:szCs w:val="24"/>
                      <w:lang w:eastAsia="lt-LT"/>
                    </w:rPr>
                    <w:t>asmens (šeimos) pageidavimu mokamas paslaugas gaunančio asmens (jam atstovaujančio asmens) ir socialinių paslaugų įstaigos tarpusavio susitarimu. Už kitas privačiai ar papildomai asmens (šeimos) pageidavimu teikiamas socialines paslaugas mokama paslaugas gaunančio asmens (jam atstovaujančio) ir socialinių paslaugų įstaigos tarpusavio susitarimu.</w:t>
                  </w:r>
                </w:p>
              </w:sdtContent>
            </w:sdt>
            <w:sdt>
              <w:sdtPr>
                <w:alias w:val="3 p."/>
                <w:tag w:val="part_86a93f202681444b8f892f0d24170f22"/>
                <w:lock w:val="sdtLocked"/>
                <w:richText/>
              </w:sdtPr>
              <w:sdtContent>
                <w:p>
                  <w:pPr>
                    <w:shd w:val="clear" w:color="auto" w:fill="FFFFFF"/>
                    <w:ind w:firstLine="709"/>
                    <w:jc w:val="both"/>
                    <w:rPr>
                      <w:rFonts w:ascii="Verdana" w:hAnsi="Verdana"/>
                      <w:szCs w:val="24"/>
                      <w:lang w:eastAsia="lt-LT"/>
                    </w:rPr>
                  </w:pPr>
                  <w:sdt>
                    <w:sdtPr>
                      <w:alias w:val="Numeris"/>
                      <w:tag w:val="nr_86a93f202681444b8f892f0d24170f22"/>
                      <w:lock w:val="sdtLocked"/>
                      <w:richText/>
                    </w:sdtPr>
                    <w:sdtContent>
                      <w:r>
                        <w:rPr>
                          <w:rFonts w:ascii="Verdana" w:hAnsi="Verdana"/>
                          <w:szCs w:val="24"/>
                          <w:lang w:eastAsia="lt-LT"/>
                        </w:rPr>
                        <w:t>3</w:t>
                      </w:r>
                    </w:sdtContent>
                  </w:sdt>
                  <w:r>
                    <w:rPr>
                      <w:rFonts w:ascii="Verdana" w:hAnsi="Verdana"/>
                      <w:szCs w:val="24"/>
                      <w:lang w:eastAsia="lt-LT"/>
                    </w:rPr>
                    <w:t>. Konkretų asmens (šeimos) mokėjimo už socialines paslaugas dydį nustato Savivaldybės administracija, vadovaudamasi Lietuvos Respublikos socialinių paslaugų įstatymu ir šiuo Aprašu. Mokėjimo už socialines paslaugas dydis asmeniui (šeimai) nustatomas individualiai, atsižvelgiant į asmens (šeimos narių) finansines galimybes mokėti už socialines paslaugas ir asmeniui (šeimai) teikiamų socialinių paslaugų rūšį.</w:t>
                  </w:r>
                </w:p>
              </w:sdtContent>
            </w:sdt>
            <w:sdt>
              <w:sdtPr>
                <w:alias w:val="4 p."/>
                <w:tag w:val="part_66f068cb50b24a4d8c9fdb0221eb47f2"/>
                <w:lock w:val="sdtLocked"/>
                <w:richText/>
              </w:sdtPr>
              <w:sdtContent>
                <w:p>
                  <w:pPr>
                    <w:shd w:val="clear" w:color="auto" w:fill="FFFFFF"/>
                    <w:ind w:firstLine="709"/>
                    <w:jc w:val="both"/>
                    <w:rPr>
                      <w:rFonts w:ascii="Verdana" w:hAnsi="Verdana"/>
                      <w:szCs w:val="24"/>
                      <w:lang w:eastAsia="lt-LT"/>
                    </w:rPr>
                  </w:pPr>
                  <w:sdt>
                    <w:sdtPr>
                      <w:alias w:val="Numeris"/>
                      <w:tag w:val="nr_66f068cb50b24a4d8c9fdb0221eb47f2"/>
                      <w:lock w:val="sdtLocked"/>
                      <w:richText/>
                    </w:sdtPr>
                    <w:sdtContent>
                      <w:r>
                        <w:rPr>
                          <w:rFonts w:ascii="Verdana" w:hAnsi="Verdana"/>
                          <w:szCs w:val="24"/>
                          <w:lang w:eastAsia="lt-LT"/>
                        </w:rPr>
                        <w:t>4</w:t>
                      </w:r>
                    </w:sdtContent>
                  </w:sdt>
                  <w:r>
                    <w:rPr>
                      <w:rFonts w:ascii="Verdana" w:hAnsi="Verdana"/>
                      <w:szCs w:val="24"/>
                      <w:lang w:eastAsia="lt-LT"/>
                    </w:rPr>
                    <w:t>. Mokėjimo už socialines paslaugas dydis negali viršyti asmeniui (šeimai) teikiamų socialinių paslaugų išlaidų dydžio.</w:t>
                  </w:r>
                </w:p>
              </w:sdtContent>
            </w:sdt>
            <w:sdt>
              <w:sdtPr>
                <w:alias w:val="5 p."/>
                <w:tag w:val="part_6e03f59f62bd46b28f4e332089cb8391"/>
                <w:lock w:val="sdtLocked"/>
                <w:richText/>
              </w:sdtPr>
              <w:sdtContent>
                <w:p>
                  <w:pPr>
                    <w:shd w:val="clear" w:color="auto" w:fill="FFFFFF"/>
                    <w:ind w:firstLine="709"/>
                    <w:jc w:val="both"/>
                    <w:rPr>
                      <w:rFonts w:ascii="Verdana" w:hAnsi="Verdana"/>
                      <w:szCs w:val="24"/>
                      <w:lang w:eastAsia="lt-LT"/>
                    </w:rPr>
                  </w:pPr>
                  <w:sdt>
                    <w:sdtPr>
                      <w:alias w:val="Numeris"/>
                      <w:tag w:val="nr_6e03f59f62bd46b28f4e332089cb8391"/>
                      <w:lock w:val="sdtLocked"/>
                      <w:richText/>
                    </w:sdtPr>
                    <w:sdtContent>
                      <w:r>
                        <w:rPr>
                          <w:rFonts w:ascii="Verdana" w:hAnsi="Verdana"/>
                          <w:szCs w:val="24"/>
                          <w:lang w:eastAsia="lt-LT"/>
                        </w:rPr>
                        <w:t>5</w:t>
                      </w:r>
                    </w:sdtContent>
                  </w:sdt>
                  <w:r>
                    <w:rPr>
                      <w:rFonts w:ascii="Verdana" w:hAnsi="Verdana"/>
                      <w:szCs w:val="24"/>
                      <w:lang w:eastAsia="lt-LT"/>
                    </w:rPr>
                    <w:t>. Mokėjimo už socialines paslaugas dydis gali būti nustatytas tik pinigine išraiška.</w:t>
                  </w:r>
                </w:p>
              </w:sdtContent>
            </w:sdt>
            <w:sdt>
              <w:sdtPr>
                <w:alias w:val="6 p."/>
                <w:tag w:val="part_6fc6bac193984e838a435f294645c911"/>
                <w:lock w:val="sdtLocked"/>
                <w:richText/>
              </w:sdtPr>
              <w:sdtContent>
                <w:p>
                  <w:pPr>
                    <w:ind w:firstLine="709"/>
                    <w:jc w:val="both"/>
                    <w:rPr>
                      <w:rFonts w:ascii="Verdana" w:hAnsi="Verdana"/>
                      <w:szCs w:val="24"/>
                      <w:lang w:eastAsia="lt-LT"/>
                    </w:rPr>
                  </w:pPr>
                  <w:sdt>
                    <w:sdtPr>
                      <w:alias w:val="Numeris"/>
                      <w:tag w:val="nr_6fc6bac193984e838a435f294645c911"/>
                      <w:lock w:val="sdtLocked"/>
                      <w:richText/>
                    </w:sdtPr>
                    <w:sdtContent>
                      <w:r>
                        <w:rPr>
                          <w:rFonts w:ascii="Verdana" w:hAnsi="Verdana"/>
                          <w:szCs w:val="24"/>
                          <w:lang w:eastAsia="lt-LT"/>
                        </w:rPr>
                        <w:t>6</w:t>
                      </w:r>
                    </w:sdtContent>
                  </w:sdt>
                  <w:r>
                    <w:rPr>
                      <w:rFonts w:ascii="Verdana" w:hAnsi="Verdana"/>
                      <w:szCs w:val="24"/>
                      <w:lang w:eastAsia="lt-LT"/>
                    </w:rPr>
                    <w:t xml:space="preserve">. </w:t>
                  </w:r>
                  <w:r>
                    <w:rPr>
                      <w:rFonts w:ascii="Verdana" w:eastAsia="Calibri" w:hAnsi="Verdana"/>
                      <w:szCs w:val="24"/>
                      <w:lang w:eastAsia="lt-LT"/>
                    </w:rPr>
                    <w:t>Asmens (šeimos) ir Savivaldybės administracijos teisės ir pareigos dėl mokėjimo už socialines paslaugas reglamentuojamos rašytine socialines paslaugas gaunančio asmens ar jo globėjo (rūpintojo, aprūpintojo), kito teisėto asmens atstovo ir Savivaldybės administracijos sutartimi. Sutartyje turi būti nustatyta mokėjimo už socialines paslaugas tvarka, Savivaldybės administracijos apskaičiuoto asmens (šeimos) mokėjimo už socialines paslaugas dydžio keitimo atvejai ir informacijos apie Savivaldybės administracijos apskaičiuotą asmens (šeimos) mokėjimo už socialines paslaugas dydį (pinigine išraiška) pateikimo socialines paslaugas gaunančiam asmeniui ar jo globėjui (rūpintojui, aprūpintojui), kitam teisėtam asmens atstovui tvarka.</w:t>
                  </w:r>
                </w:p>
              </w:sdtContent>
            </w:sdt>
            <w:sdt>
              <w:sdtPr>
                <w:alias w:val="7 p."/>
                <w:tag w:val="part_2cf1500170b14f5caf151c3edc9cbd28"/>
                <w:lock w:val="sdtLocked"/>
                <w:richText/>
              </w:sdtPr>
              <w:sdtContent>
                <w:p>
                  <w:pPr>
                    <w:ind w:firstLine="709"/>
                    <w:jc w:val="both"/>
                    <w:rPr>
                      <w:rFonts w:ascii="Verdana" w:hAnsi="Verdana"/>
                      <w:szCs w:val="24"/>
                      <w:lang w:eastAsia="lt-LT"/>
                    </w:rPr>
                  </w:pPr>
                  <w:sdt>
                    <w:sdtPr>
                      <w:alias w:val="Numeris"/>
                      <w:tag w:val="nr_2cf1500170b14f5caf151c3edc9cbd28"/>
                      <w:lock w:val="sdtLocked"/>
                      <w:richText/>
                    </w:sdtPr>
                    <w:sdtContent>
                      <w:r>
                        <w:rPr>
                          <w:rFonts w:ascii="Verdana" w:hAnsi="Verdana"/>
                          <w:szCs w:val="24"/>
                          <w:lang w:eastAsia="lt-LT"/>
                        </w:rPr>
                        <w:t>7</w:t>
                      </w:r>
                    </w:sdtContent>
                  </w:sdt>
                  <w:r>
                    <w:rPr>
                      <w:rFonts w:ascii="Verdana" w:hAnsi="Verdana"/>
                      <w:szCs w:val="24"/>
                      <w:lang w:eastAsia="lt-LT"/>
                    </w:rPr>
                    <w:t>. Lėšos, gautos už socialines paslaugas, apskaitomos ir naudojamos vadovaujantis Lietuvos Respublikos įstatymais ir kitais teisės aktais.</w:t>
                  </w:r>
                </w:p>
              </w:sdtContent>
            </w:sdt>
            <w:sdt>
              <w:sdtPr>
                <w:alias w:val="8 p."/>
                <w:tag w:val="part_ef2dbb94c7104571ae1ab56521dbbbfd"/>
                <w:lock w:val="sdtLocked"/>
                <w:richText/>
              </w:sdtPr>
              <w:sdtContent>
                <w:p>
                  <w:pPr>
                    <w:ind w:firstLine="709"/>
                    <w:jc w:val="both"/>
                    <w:rPr>
                      <w:rFonts w:ascii="Verdana" w:hAnsi="Verdana"/>
                      <w:szCs w:val="24"/>
                      <w:lang w:eastAsia="lt-LT"/>
                    </w:rPr>
                  </w:pPr>
                  <w:sdt>
                    <w:sdtPr>
                      <w:alias w:val="Numeris"/>
                      <w:tag w:val="nr_ef2dbb94c7104571ae1ab56521dbbbfd"/>
                      <w:lock w:val="sdtLocked"/>
                      <w:richText/>
                    </w:sdtPr>
                    <w:sdtContent>
                      <w:r>
                        <w:rPr>
                          <w:rFonts w:ascii="Verdana" w:hAnsi="Verdana"/>
                          <w:szCs w:val="24"/>
                          <w:lang w:eastAsia="lt-LT"/>
                        </w:rPr>
                        <w:t>8</w:t>
                      </w:r>
                    </w:sdtContent>
                  </w:sdt>
                  <w:r>
                    <w:rPr>
                      <w:rFonts w:ascii="Verdana" w:hAnsi="Verdana"/>
                      <w:szCs w:val="24"/>
                      <w:lang w:eastAsia="lt-LT"/>
                    </w:rPr>
                    <w:t>. Apraše vartojamos sąvokos suprantamos taip, kaip jos apibrėžtos Lietuvos Respublikos civiliniame kodekse, Socialinių paslaugų įstatyme, Lietuvos Respublikos asmens su negalia teisių apsaugos pagrindų įstatyme, Lietuvos Respublikos vietos savivaldos įstatyme, Lietuvos Respublikos šeimynų įstatyme, Lietuvos Respublikos gyvenamosios vietos deklaravimo įstatyme.</w:t>
                  </w:r>
                </w:p>
                <w:p>
                  <w:pPr>
                    <w:shd w:val="clear" w:color="auto" w:fill="FFFFFF"/>
                    <w:ind w:firstLine="786"/>
                    <w:jc w:val="both"/>
                    <w:rPr>
                      <w:rFonts w:ascii="Verdana" w:hAnsi="Verdana"/>
                      <w:sz w:val="22"/>
                      <w:szCs w:val="22"/>
                      <w:lang w:eastAsia="lt-LT"/>
                    </w:rPr>
                  </w:pPr>
                </w:p>
              </w:sdtContent>
            </w:sdt>
          </w:sdtContent>
        </w:sdt>
        <w:sdt>
          <w:sdtPr>
            <w:alias w:val="skyrius"/>
            <w:tag w:val="part_8a76c86b0e8744ab8c04cb450916709d"/>
            <w:lock w:val="sdtLocked"/>
            <w:richText/>
          </w:sdtPr>
          <w:sdtContent>
            <w:p>
              <w:pPr>
                <w:shd w:val="clear" w:color="auto" w:fill="FFFFFF"/>
                <w:jc w:val="center"/>
                <w:rPr>
                  <w:rFonts w:ascii="Verdana" w:hAnsi="Verdana"/>
                  <w:szCs w:val="24"/>
                  <w:lang w:eastAsia="lt-LT"/>
                </w:rPr>
              </w:pPr>
              <w:sdt>
                <w:sdtPr>
                  <w:alias w:val="Numeris"/>
                  <w:tag w:val="nr_8a76c86b0e8744ab8c04cb450916709d"/>
                  <w:lock w:val="sdtLocked"/>
                  <w:richText/>
                </w:sdtPr>
                <w:sdtContent>
                  <w:r>
                    <w:rPr>
                      <w:rFonts w:ascii="Verdana" w:hAnsi="Verdana"/>
                      <w:b/>
                      <w:bCs/>
                      <w:szCs w:val="24"/>
                      <w:lang w:eastAsia="lt-LT"/>
                    </w:rPr>
                    <w:t>II</w:t>
                  </w:r>
                </w:sdtContent>
              </w:sdt>
              <w:r>
                <w:rPr>
                  <w:rFonts w:ascii="Verdana" w:hAnsi="Verdana"/>
                  <w:b/>
                  <w:bCs/>
                  <w:szCs w:val="24"/>
                  <w:lang w:eastAsia="lt-LT"/>
                </w:rPr>
                <w:t xml:space="preserve"> SKYRIUS</w:t>
              </w:r>
            </w:p>
            <w:p>
              <w:pPr>
                <w:shd w:val="clear" w:color="auto" w:fill="FFFFFF"/>
                <w:ind w:firstLine="709"/>
                <w:jc w:val="center"/>
                <w:rPr>
                  <w:rFonts w:ascii="Verdana" w:hAnsi="Verdana"/>
                  <w:szCs w:val="24"/>
                  <w:lang w:eastAsia="lt-LT"/>
                </w:rPr>
              </w:pPr>
              <w:sdt>
                <w:sdtPr>
                  <w:alias w:val="Pavadinimas"/>
                  <w:tag w:val="title_8a76c86b0e8744ab8c04cb450916709d"/>
                  <w:lock w:val="sdtLocked"/>
                  <w:richText/>
                </w:sdtPr>
                <w:sdtContent>
                  <w:r>
                    <w:rPr>
                      <w:rFonts w:ascii="Verdana" w:hAnsi="Verdana"/>
                      <w:b/>
                      <w:bCs/>
                      <w:szCs w:val="24"/>
                      <w:lang w:eastAsia="lt-LT"/>
                    </w:rPr>
                    <w:t>MOKĖJIMAS UŽ PREVENCINES IR BENDRĄSIAS SOCIALINES PASLAUGAS</w:t>
                  </w:r>
                </w:sdtContent>
              </w:sdt>
            </w:p>
            <w:p>
              <w:pPr>
                <w:shd w:val="clear" w:color="auto" w:fill="FFFFFF"/>
                <w:ind w:firstLine="709"/>
                <w:jc w:val="both"/>
                <w:rPr>
                  <w:rFonts w:ascii="Verdana" w:hAnsi="Verdana"/>
                  <w:szCs w:val="24"/>
                  <w:lang w:eastAsia="lt-LT"/>
                </w:rPr>
              </w:pPr>
            </w:p>
            <w:sdt>
              <w:sdtPr>
                <w:alias w:val="9 p."/>
                <w:tag w:val="part_5d35cfb482aa476ea2b99f6442095e6c"/>
                <w:lock w:val="sdtLocked"/>
                <w:richText/>
              </w:sdtPr>
              <w:sdtContent>
                <w:p>
                  <w:pPr>
                    <w:shd w:val="clear" w:color="auto" w:fill="FFFFFF"/>
                    <w:ind w:firstLine="709"/>
                    <w:jc w:val="both"/>
                    <w:rPr>
                      <w:rFonts w:ascii="Verdana" w:hAnsi="Verdana"/>
                      <w:szCs w:val="24"/>
                      <w:lang w:eastAsia="lt-LT"/>
                    </w:rPr>
                  </w:pPr>
                  <w:sdt>
                    <w:sdtPr>
                      <w:alias w:val="Numeris"/>
                      <w:tag w:val="nr_5d35cfb482aa476ea2b99f6442095e6c"/>
                      <w:lock w:val="sdtLocked"/>
                      <w:richText/>
                    </w:sdtPr>
                    <w:sdtContent>
                      <w:r>
                        <w:rPr>
                          <w:rFonts w:ascii="Verdana" w:hAnsi="Verdana"/>
                          <w:szCs w:val="24"/>
                          <w:lang w:eastAsia="lt-LT"/>
                        </w:rPr>
                        <w:t>9</w:t>
                      </w:r>
                    </w:sdtContent>
                  </w:sdt>
                  <w:r>
                    <w:rPr>
                      <w:rFonts w:ascii="Verdana" w:hAnsi="Verdana"/>
                      <w:szCs w:val="24"/>
                      <w:lang w:eastAsia="lt-LT"/>
                    </w:rPr>
                    <w:t>. Prevencinės ir bendrosios socialinės paslaugos, išskyrus bendrąsias socialines paslaugas, nurodytas Aprašo 10 punkte, teikiamos nemokamai.</w:t>
                  </w:r>
                </w:p>
              </w:sdtContent>
            </w:sdt>
            <w:sdt>
              <w:sdtPr>
                <w:alias w:val="10 p."/>
                <w:tag w:val="part_23de58745e034f6ea3abfd872ba96dbb"/>
                <w:lock w:val="sdtLocked"/>
                <w:richText/>
              </w:sdtPr>
              <w:sdtContent>
                <w:p>
                  <w:pPr>
                    <w:shd w:val="clear" w:color="auto" w:fill="FFFFFF"/>
                    <w:ind w:firstLine="709"/>
                    <w:jc w:val="both"/>
                    <w:rPr>
                      <w:rFonts w:ascii="Verdana" w:hAnsi="Verdana"/>
                      <w:szCs w:val="24"/>
                      <w:lang w:eastAsia="lt-LT"/>
                    </w:rPr>
                  </w:pPr>
                  <w:sdt>
                    <w:sdtPr>
                      <w:alias w:val="Numeris"/>
                      <w:tag w:val="nr_23de58745e034f6ea3abfd872ba96dbb"/>
                      <w:lock w:val="sdtLocked"/>
                      <w:richText/>
                    </w:sdtPr>
                    <w:sdtContent>
                      <w:r>
                        <w:rPr>
                          <w:rFonts w:ascii="Verdana" w:hAnsi="Verdana"/>
                          <w:szCs w:val="24"/>
                          <w:lang w:eastAsia="lt-LT"/>
                        </w:rPr>
                        <w:t>10</w:t>
                      </w:r>
                    </w:sdtContent>
                  </w:sdt>
                  <w:r>
                    <w:rPr>
                      <w:rFonts w:ascii="Verdana" w:hAnsi="Verdana"/>
                      <w:szCs w:val="24"/>
                      <w:lang w:eastAsia="lt-LT"/>
                    </w:rPr>
                    <w:t>. Už kitas bendrąsias socialines paslaugas (transporto organizavimas, asmeninės higienos ir priežiūros paslaugų organizavimas) Marijampolės savivaldybės gyventojai moka vadovaujantis šių paslaugų teikimą reglamentuojančiais Marijampolės savivaldybės teisės aktais.</w:t>
                  </w:r>
                </w:p>
                <w:p>
                  <w:pPr>
                    <w:shd w:val="clear" w:color="auto" w:fill="FFFFFF"/>
                    <w:ind w:firstLine="709"/>
                    <w:jc w:val="both"/>
                    <w:rPr>
                      <w:rFonts w:ascii="Verdana" w:hAnsi="Verdana"/>
                      <w:szCs w:val="24"/>
                      <w:lang w:eastAsia="lt-LT"/>
                    </w:rPr>
                  </w:pPr>
                </w:p>
              </w:sdtContent>
            </w:sdt>
          </w:sdtContent>
        </w:sdt>
        <w:sdt>
          <w:sdtPr>
            <w:alias w:val="skyrius"/>
            <w:tag w:val="part_390065100234451db8b89df27946a6b2"/>
            <w:lock w:val="sdtLocked"/>
            <w:richText/>
          </w:sdtPr>
          <w:sdtContent>
            <w:p>
              <w:pPr>
                <w:jc w:val="center"/>
                <w:rPr>
                  <w:rFonts w:ascii="Verdana" w:hAnsi="Verdana"/>
                  <w:b/>
                  <w:szCs w:val="24"/>
                  <w:lang w:eastAsia="lt-LT"/>
                </w:rPr>
              </w:pPr>
              <w:sdt>
                <w:sdtPr>
                  <w:alias w:val="Numeris"/>
                  <w:tag w:val="nr_390065100234451db8b89df27946a6b2"/>
                  <w:lock w:val="sdtLocked"/>
                  <w:richText/>
                </w:sdtPr>
                <w:sdtContent>
                  <w:r>
                    <w:rPr>
                      <w:rFonts w:ascii="Verdana" w:hAnsi="Verdana"/>
                      <w:b/>
                      <w:szCs w:val="24"/>
                      <w:lang w:eastAsia="lt-LT"/>
                    </w:rPr>
                    <w:t>III</w:t>
                  </w:r>
                </w:sdtContent>
              </w:sdt>
              <w:r>
                <w:rPr>
                  <w:rFonts w:ascii="Verdana" w:hAnsi="Verdana"/>
                  <w:b/>
                  <w:szCs w:val="24"/>
                  <w:lang w:eastAsia="lt-LT"/>
                </w:rPr>
                <w:t xml:space="preserve"> SKYRIUS </w:t>
              </w:r>
            </w:p>
            <w:p>
              <w:pPr>
                <w:ind w:firstLine="709"/>
                <w:jc w:val="center"/>
                <w:rPr>
                  <w:rFonts w:ascii="Verdana" w:hAnsi="Verdana"/>
                  <w:b/>
                  <w:szCs w:val="24"/>
                  <w:lang w:eastAsia="lt-LT"/>
                </w:rPr>
              </w:pPr>
              <w:sdt>
                <w:sdtPr>
                  <w:alias w:val="Pavadinimas"/>
                  <w:tag w:val="title_390065100234451db8b89df27946a6b2"/>
                  <w:lock w:val="sdtLocked"/>
                  <w:richText/>
                </w:sdtPr>
                <w:sdtContent>
                  <w:r>
                    <w:rPr>
                      <w:rFonts w:ascii="Verdana" w:hAnsi="Verdana"/>
                      <w:b/>
                      <w:szCs w:val="24"/>
                      <w:lang w:eastAsia="lt-LT"/>
                    </w:rPr>
                    <w:t xml:space="preserve">MOKĖJIMAS UŽ SOCIALINĘ PRIEŽIŪRĄ </w:t>
                  </w:r>
                </w:sdtContent>
              </w:sdt>
            </w:p>
            <w:p>
              <w:pPr>
                <w:ind w:firstLine="709"/>
                <w:jc w:val="both"/>
                <w:rPr>
                  <w:rFonts w:ascii="Verdana" w:hAnsi="Verdana"/>
                  <w:sz w:val="22"/>
                  <w:szCs w:val="22"/>
                  <w:lang w:eastAsia="lt-LT"/>
                </w:rPr>
              </w:pPr>
            </w:p>
            <w:sdt>
              <w:sdtPr>
                <w:alias w:val="11 p."/>
                <w:tag w:val="part_7a83012dab734a5eb4e33662dc4dfe5b"/>
                <w:lock w:val="sdtLocked"/>
                <w:richText/>
              </w:sdtPr>
              <w:sdtContent>
                <w:p>
                  <w:pPr>
                    <w:ind w:firstLine="709"/>
                    <w:jc w:val="both"/>
                    <w:rPr>
                      <w:rFonts w:ascii="Verdana" w:hAnsi="Verdana"/>
                      <w:szCs w:val="24"/>
                      <w:lang w:eastAsia="lt-LT"/>
                    </w:rPr>
                  </w:pPr>
                  <w:sdt>
                    <w:sdtPr>
                      <w:alias w:val="Numeris"/>
                      <w:tag w:val="nr_7a83012dab734a5eb4e33662dc4dfe5b"/>
                      <w:lock w:val="sdtLocked"/>
                      <w:richText/>
                    </w:sdtPr>
                    <w:sdtContent>
                      <w:r>
                        <w:rPr>
                          <w:rFonts w:ascii="Verdana" w:hAnsi="Verdana"/>
                          <w:szCs w:val="24"/>
                          <w:lang w:eastAsia="lt-LT"/>
                        </w:rPr>
                        <w:t>11</w:t>
                      </w:r>
                    </w:sdtContent>
                  </w:sdt>
                  <w:r>
                    <w:rPr>
                      <w:rFonts w:ascii="Verdana" w:hAnsi="Verdana"/>
                      <w:szCs w:val="24"/>
                      <w:lang w:eastAsia="lt-LT"/>
                    </w:rPr>
                    <w:t>. Socialinės reabilitacijos asmenims su negalia bendruomenėje paslaugos, vaikų dienos socialinė priežiūra, socialinė priežiūra šeimoms, psichosocialinė pagalba (jeigu ji neteikiama su apgyvendinimu), pagalba globėjams (rūpintojams), budintiems ir nuolatiniams globotojams, įtėviams ir šeimynų dalyviams ar besirengiantiesiems jais tapti, socialinių dirbtuvių paslaugos, intensyvi krizių įveikimo pagalba (jeigu neteikiamas laikinas apgyvendinimas), palydėjimo paslauga jaunuoliams (jeigu ji neteikiama su apgyvendinimu savarankiško gyvenimo namuose, apsaugotame būste), psichologinė ir socialinė reabilitacija vaikams bendruomenėje, kurios finansuojamos iš savivaldybės biudžeto lėšų ar iš valstybės biudžeto dotacijų savivaldybių biudžetams arba iš Europos Sąjungos struktūrinių fondų lėšų, teikiamos nemokamai.</w:t>
                  </w:r>
                </w:p>
              </w:sdtContent>
            </w:sdt>
            <w:sdt>
              <w:sdtPr>
                <w:alias w:val="12 p."/>
                <w:tag w:val="part_dc771a83872047afa8ba67b9ad570db9"/>
                <w:lock w:val="sdtLocked"/>
                <w:richText/>
              </w:sdtPr>
              <w:sdtContent>
                <w:p>
                  <w:pPr>
                    <w:ind w:firstLine="709"/>
                    <w:jc w:val="both"/>
                    <w:rPr>
                      <w:rFonts w:ascii="Verdana" w:hAnsi="Verdana"/>
                      <w:szCs w:val="24"/>
                      <w:lang w:eastAsia="lt-LT"/>
                    </w:rPr>
                  </w:pPr>
                  <w:sdt>
                    <w:sdtPr>
                      <w:alias w:val="Numeris"/>
                      <w:tag w:val="nr_dc771a83872047afa8ba67b9ad570db9"/>
                      <w:lock w:val="sdtLocked"/>
                      <w:richText/>
                    </w:sdtPr>
                    <w:sdtContent>
                      <w:r>
                        <w:rPr>
                          <w:rFonts w:ascii="Verdana" w:hAnsi="Verdana"/>
                          <w:szCs w:val="24"/>
                          <w:lang w:eastAsia="lt-LT"/>
                        </w:rPr>
                        <w:t>12</w:t>
                      </w:r>
                    </w:sdtContent>
                  </w:sdt>
                  <w:r>
                    <w:rPr>
                      <w:rFonts w:ascii="Verdana" w:hAnsi="Verdana"/>
                      <w:szCs w:val="24"/>
                      <w:lang w:eastAsia="lt-LT"/>
                    </w:rPr>
                    <w:t>. Krizių atvejais, kai asmuo (šeima) patiria fizinį ar psichologinį smurtą arba kyla grėsmė jo (jos) fiziniam ar emociniam saugumui, sveikatai ar gyvybei, jis (ji) atleidžiamas (-a) nuo mokėjimo už socialinės priežiūros paslaugas 7 pirmąsias kalendorines dienas.</w:t>
                  </w:r>
                </w:p>
              </w:sdtContent>
            </w:sdt>
            <w:sdt>
              <w:sdtPr>
                <w:alias w:val="13 p."/>
                <w:tag w:val="part_e767274df12e4dddab41488d32c0654a"/>
                <w:lock w:val="sdtLocked"/>
                <w:richText/>
              </w:sdtPr>
              <w:sdtContent>
                <w:p>
                  <w:pPr>
                    <w:ind w:firstLine="709"/>
                    <w:jc w:val="both"/>
                    <w:rPr>
                      <w:rFonts w:ascii="Verdana" w:hAnsi="Verdana"/>
                      <w:szCs w:val="24"/>
                      <w:lang w:eastAsia="lt-LT"/>
                    </w:rPr>
                  </w:pPr>
                  <w:sdt>
                    <w:sdtPr>
                      <w:alias w:val="Numeris"/>
                      <w:tag w:val="nr_e767274df12e4dddab41488d32c0654a"/>
                      <w:lock w:val="sdtLocked"/>
                      <w:richText/>
                    </w:sdtPr>
                    <w:sdtContent>
                      <w:r>
                        <w:rPr>
                          <w:rFonts w:ascii="Verdana" w:hAnsi="Verdana"/>
                          <w:szCs w:val="24"/>
                          <w:lang w:eastAsia="lt-LT"/>
                        </w:rPr>
                        <w:t>13</w:t>
                      </w:r>
                    </w:sdtContent>
                  </w:sdt>
                  <w:r>
                    <w:rPr>
                      <w:rFonts w:ascii="Verdana" w:hAnsi="Verdana"/>
                      <w:szCs w:val="24"/>
                      <w:lang w:eastAsia="lt-LT"/>
                    </w:rPr>
                    <w:t xml:space="preserve">. Asmeniui (šeimai), teisės aktų nustatyta tvarka gaunančiam (-iai) socialinę pašalpą, arba asmeniui (šeimai), kurio (-ios) pajamos (vidutinės šeimos pajamos, tenkančios vienam asmeniui) yra mažesnės kaip 2 valstybės remiamų pajamų (toliau vadinama - VRP) dydžiai, socialinė priežiūra teikiama nemokamai, išskyrus socialinę riziką patiriančius suaugusius asmenis, ilgiau kaip mėnesį per kalendorinius metus gyvenančius socialinių paslaugų įstaigoje ir joje gaunančius socialinę priežiūrą, ir asmenis, gaunančius individualios pagalbos teikimo išlaidų kompensaciją, mokamą pagal Lietuvos Respublikos tikslinių kompensacijų įstatymą. </w:t>
                  </w:r>
                </w:p>
              </w:sdtContent>
            </w:sdt>
            <w:sdt>
              <w:sdtPr>
                <w:alias w:val="14 p."/>
                <w:tag w:val="part_2b7120bdd1b74afaba467baf08b6a2ca"/>
                <w:lock w:val="sdtLocked"/>
                <w:richText/>
              </w:sdtPr>
              <w:sdtContent>
                <w:p>
                  <w:pPr>
                    <w:ind w:firstLine="709"/>
                    <w:jc w:val="both"/>
                    <w:rPr>
                      <w:rFonts w:ascii="Verdana" w:hAnsi="Verdana"/>
                      <w:szCs w:val="24"/>
                      <w:lang w:eastAsia="lt-LT"/>
                    </w:rPr>
                  </w:pPr>
                  <w:sdt>
                    <w:sdtPr>
                      <w:alias w:val="Numeris"/>
                      <w:tag w:val="nr_2b7120bdd1b74afaba467baf08b6a2ca"/>
                      <w:lock w:val="sdtLocked"/>
                      <w:richText/>
                    </w:sdtPr>
                    <w:sdtContent>
                      <w:r>
                        <w:rPr>
                          <w:rFonts w:ascii="Verdana" w:hAnsi="Verdana"/>
                          <w:szCs w:val="24"/>
                          <w:lang w:eastAsia="lt-LT"/>
                        </w:rPr>
                        <w:t>14</w:t>
                      </w:r>
                    </w:sdtContent>
                  </w:sdt>
                  <w:r>
                    <w:rPr>
                      <w:rFonts w:ascii="Verdana" w:hAnsi="Verdana"/>
                      <w:szCs w:val="24"/>
                      <w:lang w:eastAsia="lt-LT"/>
                    </w:rPr>
                    <w:t>. Atskaičius nustatytą asmens (šeimos) mokėjimo už socialinę priežiūrą dalį, asmens mėnesio pajamos (vidutinės šeimos pajamos, tenkančios vienam šeimos nariui per mėnesį) negali likti mažesnės kaip 2 VRP dydžiai, o socialinę riziką patiriančio suaugusio asmens, ilgiau kaip mėnesį per kalendorinius metus gyvenančio socialinių paslaugų įstaigoje ir joje gaunančio socialinę priežiūrą, mėnesio pajamos negali likti mažesnės kaip 0,8 VRP dydžio.</w:t>
                  </w:r>
                </w:p>
              </w:sdtContent>
            </w:sdt>
            <w:sdt>
              <w:sdtPr>
                <w:alias w:val="15 p."/>
                <w:tag w:val="part_10ccd45f600c400eb82c1aba54dc2d8b"/>
                <w:lock w:val="sdtLocked"/>
                <w:richText/>
              </w:sdtPr>
              <w:sdtContent>
                <w:p>
                  <w:pPr>
                    <w:ind w:firstLine="709"/>
                    <w:jc w:val="both"/>
                    <w:rPr>
                      <w:rFonts w:ascii="Verdana" w:hAnsi="Verdana"/>
                      <w:szCs w:val="24"/>
                      <w:lang w:eastAsia="lt-LT"/>
                    </w:rPr>
                  </w:pPr>
                  <w:sdt>
                    <w:sdtPr>
                      <w:alias w:val="Numeris"/>
                      <w:tag w:val="nr_10ccd45f600c400eb82c1aba54dc2d8b"/>
                      <w:lock w:val="sdtLocked"/>
                      <w:richText/>
                    </w:sdtPr>
                    <w:sdtContent>
                      <w:r>
                        <w:rPr>
                          <w:rFonts w:ascii="Verdana" w:hAnsi="Verdana"/>
                          <w:szCs w:val="24"/>
                          <w:lang w:eastAsia="lt-LT"/>
                        </w:rPr>
                        <w:t>15</w:t>
                      </w:r>
                    </w:sdtContent>
                  </w:sdt>
                  <w:r>
                    <w:rPr>
                      <w:rFonts w:ascii="Verdana" w:hAnsi="Verdana"/>
                      <w:szCs w:val="24"/>
                      <w:lang w:eastAsia="lt-LT"/>
                    </w:rPr>
                    <w:t xml:space="preserve">. Asmens, kuris pagal Lietuvos Respublikos tikslinių kompensacijų įstatymą gauna individualios pagalbos teikimo išlaidų kompensaciją ar iki 2023 m. gruodžio 31 d. nustatyta tvarka paskirtą slaugos ar priežiūros (pagalbos) išlaidų tikslinę kompensaciją, mokėjimo už socialinės priežiūros paslaugas, </w:t>
                  </w:r>
                  <w:r>
                    <w:rPr>
                      <w:rFonts w:ascii="Verdana" w:eastAsia="Batang" w:hAnsi="Verdana"/>
                      <w:szCs w:val="24"/>
                      <w:lang w:eastAsia="lt-LT"/>
                    </w:rPr>
                    <w:t xml:space="preserve">išskyrus šio Aprašo 11 punkte nurodytas paslaugas, </w:t>
                  </w:r>
                  <w:r>
                    <w:rPr>
                      <w:rFonts w:ascii="Verdana" w:hAnsi="Verdana"/>
                      <w:szCs w:val="24"/>
                      <w:lang w:eastAsia="lt-LT"/>
                    </w:rPr>
                    <w:t>dydis nustatomas atsižvelgiant tik į šias kompensacijas, tai yra į asmens pajamas įskaitomos tik individualios pagalbos teikimo išlaidų kompensacijos, mokamos pagal Tikslinių kompensacijų įstatymą:</w:t>
                  </w:r>
                </w:p>
                <w:sdt>
                  <w:sdtPr>
                    <w:alias w:val="15.1 pp."/>
                    <w:tag w:val="part_ccaf32a10b6e4f3ca50c3887e5717661"/>
                    <w:lock w:val="sdtLocked"/>
                    <w:richText/>
                  </w:sdtPr>
                  <w:sdtContent>
                    <w:p>
                      <w:pPr>
                        <w:ind w:right="78" w:firstLine="709"/>
                        <w:jc w:val="both"/>
                        <w:rPr>
                          <w:rFonts w:ascii="Verdana" w:eastAsia="Batang" w:hAnsi="Verdana"/>
                          <w:szCs w:val="24"/>
                          <w:lang w:eastAsia="lt-LT"/>
                        </w:rPr>
                      </w:pPr>
                      <w:sdt>
                        <w:sdtPr>
                          <w:alias w:val="Numeris"/>
                          <w:tag w:val="nr_ccaf32a10b6e4f3ca50c3887e5717661"/>
                          <w:lock w:val="sdtLocked"/>
                          <w:richText/>
                        </w:sdtPr>
                        <w:sdtContent>
                          <w:r>
                            <w:rPr>
                              <w:rFonts w:ascii="Verdana" w:eastAsia="Arial" w:hAnsi="Verdana"/>
                              <w:szCs w:val="24"/>
                              <w:lang w:eastAsia="lt-LT"/>
                            </w:rPr>
                            <w:t>15.1</w:t>
                          </w:r>
                        </w:sdtContent>
                      </w:sdt>
                      <w:r>
                        <w:rPr>
                          <w:rFonts w:ascii="Verdana" w:eastAsia="Arial" w:hAnsi="Verdana"/>
                          <w:szCs w:val="24"/>
                          <w:lang w:eastAsia="lt-LT"/>
                        </w:rPr>
                        <w:t xml:space="preserve">. 23 procentai šios kompensacijos dydžio, jeigu socialinės priežiūros paslaugos teikiamos asmeniui, kuriam nustatytas pirmo arba antro lygio individualios pagalbos teikimo išlaidų kompensacijos poreikis arba </w:t>
                      </w:r>
                      <w:r>
                        <w:rPr>
                          <w:rFonts w:ascii="Verdana" w:hAnsi="Verdana"/>
                          <w:szCs w:val="24"/>
                          <w:lang w:eastAsia="lt-LT"/>
                        </w:rPr>
                        <w:t>iki 2023 m. gruodžio 31 d. nustatyta tvarka paskirta pirmo ar antro lygio slaugos išlaidų tikslinė kompensacija;</w:t>
                      </w:r>
                    </w:p>
                  </w:sdtContent>
                </w:sdt>
                <w:sdt>
                  <w:sdtPr>
                    <w:alias w:val="15.2 pp."/>
                    <w:tag w:val="part_28fb9095ccd24ac7bc4e05e81ae7d93d"/>
                    <w:lock w:val="sdtLocked"/>
                    <w:richText/>
                  </w:sdtPr>
                  <w:sdtContent>
                    <w:p>
                      <w:pPr>
                        <w:ind w:right="78" w:firstLine="709"/>
                        <w:jc w:val="both"/>
                        <w:rPr>
                          <w:rFonts w:ascii="Verdana" w:hAnsi="Verdana"/>
                          <w:szCs w:val="24"/>
                          <w:lang w:eastAsia="lt-LT"/>
                        </w:rPr>
                      </w:pPr>
                      <w:sdt>
                        <w:sdtPr>
                          <w:alias w:val="Numeris"/>
                          <w:tag w:val="nr_28fb9095ccd24ac7bc4e05e81ae7d93d"/>
                          <w:lock w:val="sdtLocked"/>
                          <w:richText/>
                        </w:sdtPr>
                        <w:sdtContent>
                          <w:r>
                            <w:rPr>
                              <w:rFonts w:ascii="Verdana" w:eastAsia="Batang" w:hAnsi="Verdana"/>
                              <w:szCs w:val="24"/>
                              <w:lang w:eastAsia="lt-LT"/>
                            </w:rPr>
                            <w:t>15.2</w:t>
                          </w:r>
                        </w:sdtContent>
                      </w:sdt>
                      <w:r>
                        <w:rPr>
                          <w:rFonts w:ascii="Verdana" w:eastAsia="Batang" w:hAnsi="Verdana"/>
                          <w:szCs w:val="24"/>
                          <w:lang w:eastAsia="lt-LT"/>
                        </w:rPr>
                        <w:t>. 42</w:t>
                      </w:r>
                      <w:r>
                        <w:rPr>
                          <w:rFonts w:ascii="Verdana" w:eastAsia="Arial" w:hAnsi="Verdana"/>
                          <w:szCs w:val="24"/>
                          <w:lang w:eastAsia="lt-LT"/>
                        </w:rPr>
                        <w:t xml:space="preserve"> procentai šios kompensacijos dydžio, jeigu socialinės priežiūros paslaugos teikiamos asmeniui, kuriam nustatytas trečio arba ketvirto lygio individualios pagalbos teikimo išlaidų kompensacijos poreikis arba </w:t>
                      </w:r>
                      <w:r>
                        <w:rPr>
                          <w:rFonts w:ascii="Verdana" w:hAnsi="Verdana"/>
                          <w:szCs w:val="24"/>
                          <w:lang w:eastAsia="lt-LT"/>
                        </w:rPr>
                        <w:t>iki 2023 m. gruodžio 31 d. nustatyta tvarka paskirta</w:t>
                      </w:r>
                      <w:r>
                        <w:rPr>
                          <w:rFonts w:ascii="Verdana" w:eastAsia="Arial" w:hAnsi="Verdana"/>
                          <w:szCs w:val="24"/>
                          <w:lang w:eastAsia="lt-LT"/>
                        </w:rPr>
                        <w:t xml:space="preserve"> pirmo ar antro lygio priežiūros (pagalbos) išlaidų tikslinė kompensacija.</w:t>
                      </w:r>
                    </w:p>
                  </w:sdtContent>
                </w:sdt>
              </w:sdtContent>
            </w:sdt>
            <w:sdt>
              <w:sdtPr>
                <w:alias w:val="16 p."/>
                <w:tag w:val="part_84edc5430b6143d1a1c4fba36add6f03"/>
                <w:lock w:val="sdtLocked"/>
                <w:richText/>
              </w:sdtPr>
              <w:sdtContent>
                <w:p>
                  <w:pPr>
                    <w:ind w:firstLine="709"/>
                    <w:jc w:val="both"/>
                    <w:rPr>
                      <w:rFonts w:ascii="Verdana" w:hAnsi="Verdana"/>
                      <w:szCs w:val="24"/>
                      <w:lang w:eastAsia="lt-LT" w:bidi="he-IL"/>
                    </w:rPr>
                  </w:pPr>
                  <w:sdt>
                    <w:sdtPr>
                      <w:alias w:val="Numeris"/>
                      <w:tag w:val="nr_84edc5430b6143d1a1c4fba36add6f03"/>
                      <w:lock w:val="sdtLocked"/>
                      <w:richText/>
                    </w:sdtPr>
                    <w:sdtContent>
                      <w:r>
                        <w:rPr>
                          <w:rFonts w:ascii="Verdana" w:hAnsi="Verdana"/>
                          <w:szCs w:val="24"/>
                          <w:lang w:eastAsia="lt-LT"/>
                        </w:rPr>
                        <w:t>16</w:t>
                      </w:r>
                    </w:sdtContent>
                  </w:sdt>
                  <w:r>
                    <w:rPr>
                      <w:rFonts w:ascii="Verdana" w:hAnsi="Verdana"/>
                      <w:szCs w:val="24"/>
                      <w:lang w:eastAsia="lt-LT"/>
                    </w:rPr>
                    <w:t xml:space="preserve">. </w:t>
                  </w:r>
                  <w:r>
                    <w:rPr>
                      <w:rFonts w:ascii="Verdana" w:hAnsi="Verdana"/>
                      <w:szCs w:val="24"/>
                      <w:lang w:eastAsia="lt-LT" w:bidi="he-IL"/>
                    </w:rPr>
                    <w:t xml:space="preserve">Asmens (šeimos, jei socialinė priežiūra teikiama šeimai), kuris pagal Lietuvos Respublikos tikslinių kompensacijų įstatymą negauna individualios pagalbos teikimo išlaidų kompensacijos ar iki 2023 m. gruodžio 31 d. nustatyta tvarka paskirtos slaugos ar priežiūros (pagalbos) išlaidų tikslinės kompensacijos, mokėjimo už socialinės priežiūros paslaugas (išskyrus mokėjimo už pagalbos į namus paslaugas) dydis </w:t>
                  </w:r>
                  <w:r>
                    <w:rPr>
                      <w:rFonts w:ascii="Verdana" w:hAnsi="Verdana"/>
                      <w:szCs w:val="24"/>
                      <w:lang w:eastAsia="lt-LT"/>
                    </w:rPr>
                    <w:t>nustatomas atsižvelgiant į asmens (šeimos) pajamas</w:t>
                  </w:r>
                  <w:r>
                    <w:rPr>
                      <w:rFonts w:ascii="Verdana" w:hAnsi="Verdana"/>
                      <w:szCs w:val="24"/>
                      <w:lang w:eastAsia="lt-LT" w:bidi="he-IL"/>
                    </w:rPr>
                    <w:t xml:space="preserve">: </w:t>
                  </w:r>
                </w:p>
                <w:sdt>
                  <w:sdtPr>
                    <w:alias w:val="16.1 pp."/>
                    <w:tag w:val="part_af574bc3d1be492b8ce85d183c44d6a6"/>
                    <w:lock w:val="sdtLocked"/>
                    <w:richText/>
                  </w:sdtPr>
                  <w:sdtContent>
                    <w:p>
                      <w:pPr>
                        <w:ind w:firstLine="709"/>
                        <w:jc w:val="both"/>
                        <w:rPr>
                          <w:rFonts w:ascii="Verdana" w:hAnsi="Verdana"/>
                          <w:szCs w:val="24"/>
                          <w:lang w:eastAsia="lt-LT"/>
                        </w:rPr>
                      </w:pPr>
                      <w:sdt>
                        <w:sdtPr>
                          <w:alias w:val="Numeris"/>
                          <w:tag w:val="nr_af574bc3d1be492b8ce85d183c44d6a6"/>
                          <w:lock w:val="sdtLocked"/>
                          <w:richText/>
                        </w:sdtPr>
                        <w:sdtContent>
                          <w:r>
                            <w:rPr>
                              <w:rFonts w:ascii="Verdana" w:hAnsi="Verdana"/>
                              <w:szCs w:val="24"/>
                              <w:lang w:eastAsia="lt-LT"/>
                            </w:rPr>
                            <w:t>16.1</w:t>
                          </w:r>
                        </w:sdtContent>
                      </w:sdt>
                      <w:r>
                        <w:rPr>
                          <w:rFonts w:ascii="Verdana" w:hAnsi="Verdana"/>
                          <w:szCs w:val="24"/>
                          <w:lang w:eastAsia="lt-LT"/>
                        </w:rPr>
                        <w:t xml:space="preserve">. jei asmens </w:t>
                      </w:r>
                      <w:r>
                        <w:rPr>
                          <w:rFonts w:ascii="Verdana" w:hAnsi="Verdana"/>
                          <w:szCs w:val="24"/>
                          <w:lang w:eastAsia="lt-LT" w:bidi="he-IL"/>
                        </w:rPr>
                        <w:t xml:space="preserve">(vidutinės šeimos pajamos, tenkančios vienam šeimos nariui) </w:t>
                      </w:r>
                      <w:r>
                        <w:rPr>
                          <w:rFonts w:ascii="Verdana" w:hAnsi="Verdana"/>
                          <w:szCs w:val="24"/>
                          <w:lang w:eastAsia="lt-LT"/>
                        </w:rPr>
                        <w:t>mėnesio pajamos didesnės kaip 2 VRP dydžiai, bet mažesnės kaip 3 VRP dydžiai, mokėjimo už socialinės priežiūros paslaugas dydis - 5 procentai asmens (šeimos) pajamų;</w:t>
                      </w:r>
                    </w:p>
                  </w:sdtContent>
                </w:sdt>
                <w:sdt>
                  <w:sdtPr>
                    <w:alias w:val="16.2 pp."/>
                    <w:tag w:val="part_b94779ea459846eda439a8ff67af3def"/>
                    <w:lock w:val="sdtLocked"/>
                    <w:richText/>
                  </w:sdtPr>
                  <w:sdtContent>
                    <w:p>
                      <w:pPr>
                        <w:ind w:firstLine="709"/>
                        <w:jc w:val="both"/>
                        <w:rPr>
                          <w:rFonts w:ascii="Verdana" w:hAnsi="Verdana"/>
                          <w:szCs w:val="24"/>
                          <w:lang w:eastAsia="lt-LT"/>
                        </w:rPr>
                      </w:pPr>
                      <w:sdt>
                        <w:sdtPr>
                          <w:alias w:val="Numeris"/>
                          <w:tag w:val="nr_b94779ea459846eda439a8ff67af3def"/>
                          <w:lock w:val="sdtLocked"/>
                          <w:richText/>
                        </w:sdtPr>
                        <w:sdtContent>
                          <w:r>
                            <w:rPr>
                              <w:rFonts w:ascii="Verdana" w:hAnsi="Verdana"/>
                              <w:szCs w:val="24"/>
                              <w:lang w:eastAsia="lt-LT"/>
                            </w:rPr>
                            <w:t>16.2</w:t>
                          </w:r>
                        </w:sdtContent>
                      </w:sdt>
                      <w:r>
                        <w:rPr>
                          <w:rFonts w:ascii="Verdana" w:hAnsi="Verdana"/>
                          <w:szCs w:val="24"/>
                          <w:lang w:eastAsia="lt-LT"/>
                        </w:rPr>
                        <w:t xml:space="preserve">. jei asmens </w:t>
                      </w:r>
                      <w:r>
                        <w:rPr>
                          <w:rFonts w:ascii="Verdana" w:hAnsi="Verdana"/>
                          <w:szCs w:val="24"/>
                          <w:lang w:eastAsia="lt-LT" w:bidi="he-IL"/>
                        </w:rPr>
                        <w:t xml:space="preserve">(vidutinės šeimos pajamos, tenkančios vienam šeimos nariui) </w:t>
                      </w:r>
                      <w:r>
                        <w:rPr>
                          <w:rFonts w:ascii="Verdana" w:hAnsi="Verdana"/>
                          <w:szCs w:val="24"/>
                          <w:lang w:eastAsia="lt-LT"/>
                        </w:rPr>
                        <w:t>mėnesio pajamos 3 VRP dydžiai arba didesnės už juos, bet mažesnės kaip 4 VRP dydžiai, mokėjimo už socialinės priežiūros paslaugas dydis – 10 procentų</w:t>
                      </w:r>
                      <w:r>
                        <w:rPr>
                          <w:rFonts w:ascii="Verdana" w:hAnsi="Verdana"/>
                          <w:b/>
                          <w:bCs/>
                          <w:szCs w:val="24"/>
                          <w:lang w:eastAsia="lt-LT"/>
                        </w:rPr>
                        <w:t xml:space="preserve"> </w:t>
                      </w:r>
                      <w:r>
                        <w:rPr>
                          <w:rFonts w:ascii="Verdana" w:hAnsi="Verdana"/>
                          <w:szCs w:val="24"/>
                          <w:lang w:eastAsia="lt-LT"/>
                        </w:rPr>
                        <w:t>asmens (šeimos) pajamų;</w:t>
                      </w:r>
                    </w:p>
                  </w:sdtContent>
                </w:sdt>
                <w:sdt>
                  <w:sdtPr>
                    <w:alias w:val="16.3 pp."/>
                    <w:tag w:val="part_ec90f8c5230b4e5b9a267aa5305be96e"/>
                    <w:lock w:val="sdtLocked"/>
                    <w:richText/>
                  </w:sdtPr>
                  <w:sdtContent>
                    <w:p>
                      <w:pPr>
                        <w:ind w:firstLine="709"/>
                        <w:jc w:val="both"/>
                        <w:rPr>
                          <w:rFonts w:ascii="Verdana" w:hAnsi="Verdana"/>
                          <w:szCs w:val="24"/>
                          <w:lang w:eastAsia="lt-LT"/>
                        </w:rPr>
                      </w:pPr>
                      <w:sdt>
                        <w:sdtPr>
                          <w:alias w:val="Numeris"/>
                          <w:tag w:val="nr_ec90f8c5230b4e5b9a267aa5305be96e"/>
                          <w:lock w:val="sdtLocked"/>
                          <w:richText/>
                        </w:sdtPr>
                        <w:sdtContent>
                          <w:r>
                            <w:rPr>
                              <w:rFonts w:ascii="Verdana" w:hAnsi="Verdana"/>
                              <w:szCs w:val="24"/>
                              <w:lang w:eastAsia="lt-LT"/>
                            </w:rPr>
                            <w:t>16.3</w:t>
                          </w:r>
                        </w:sdtContent>
                      </w:sdt>
                      <w:r>
                        <w:rPr>
                          <w:rFonts w:ascii="Verdana" w:hAnsi="Verdana"/>
                          <w:szCs w:val="24"/>
                          <w:lang w:eastAsia="lt-LT"/>
                        </w:rPr>
                        <w:t xml:space="preserve">. jei asmens </w:t>
                      </w:r>
                      <w:r>
                        <w:rPr>
                          <w:rFonts w:ascii="Verdana" w:hAnsi="Verdana"/>
                          <w:szCs w:val="24"/>
                          <w:lang w:eastAsia="lt-LT" w:bidi="he-IL"/>
                        </w:rPr>
                        <w:t xml:space="preserve">(vidutinės šeimos pajamos, tenkančios vienam šeimos nariui) </w:t>
                      </w:r>
                      <w:r>
                        <w:rPr>
                          <w:rFonts w:ascii="Verdana" w:hAnsi="Verdana"/>
                          <w:szCs w:val="24"/>
                          <w:lang w:eastAsia="lt-LT"/>
                        </w:rPr>
                        <w:t>mėnesio pajamos 4 VRP dydžiai arba didesnės už juos, bet mažesnės kaip 5 VRP dydžiai, mokėjimo už socialinės priežiūros paslaugas dydis - 15 procentų asmens (šeimos) pajamų.</w:t>
                      </w:r>
                    </w:p>
                  </w:sdtContent>
                </w:sdt>
              </w:sdtContent>
            </w:sdt>
            <w:sdt>
              <w:sdtPr>
                <w:alias w:val="17 p."/>
                <w:tag w:val="part_b016d260762f4964bde255a80eb6ad73"/>
                <w:lock w:val="sdtLocked"/>
                <w:richText/>
              </w:sdtPr>
              <w:sdtContent>
                <w:p>
                  <w:pPr>
                    <w:ind w:firstLine="709"/>
                    <w:jc w:val="both"/>
                    <w:rPr>
                      <w:rFonts w:ascii="Verdana" w:hAnsi="Verdana"/>
                      <w:szCs w:val="24"/>
                      <w:lang w:eastAsia="lt-LT" w:bidi="he-IL"/>
                    </w:rPr>
                  </w:pPr>
                  <w:sdt>
                    <w:sdtPr>
                      <w:alias w:val="Numeris"/>
                      <w:tag w:val="nr_b016d260762f4964bde255a80eb6ad73"/>
                      <w:lock w:val="sdtLocked"/>
                      <w:richText/>
                    </w:sdtPr>
                    <w:sdtContent>
                      <w:r>
                        <w:rPr>
                          <w:rFonts w:ascii="Verdana" w:hAnsi="Verdana"/>
                          <w:szCs w:val="24"/>
                          <w:lang w:eastAsia="lt-LT" w:bidi="he-IL"/>
                        </w:rPr>
                        <w:t>17</w:t>
                      </w:r>
                    </w:sdtContent>
                  </w:sdt>
                  <w:r>
                    <w:rPr>
                      <w:rFonts w:ascii="Verdana" w:hAnsi="Verdana"/>
                      <w:szCs w:val="24"/>
                      <w:lang w:eastAsia="lt-LT" w:bidi="he-IL"/>
                    </w:rPr>
                    <w:t xml:space="preserve">. Asmens (šeimos, jei socialinė priežiūra teikiama šeimai), kuris pagal Lietuvos Respublikos tikslinių kompensacijų įstatymą negauna individualios pagalbos teikimo išlaidų kompensacijos ar iki 2023 m. gruodžio 31 d. nustatyta tvarka paskirtos slaugos ar priežiūros (pagalbos) išlaidų tikslinės kompensacijos, mokėjimo už pagalbos į namus paslaugas dydis </w:t>
                  </w:r>
                  <w:r>
                    <w:rPr>
                      <w:rFonts w:ascii="Verdana" w:hAnsi="Verdana"/>
                      <w:szCs w:val="24"/>
                      <w:lang w:eastAsia="lt-LT"/>
                    </w:rPr>
                    <w:t>nustatomas atsižvelgiant į asmens (šeimos) pajamas sekančiai</w:t>
                  </w:r>
                  <w:r>
                    <w:rPr>
                      <w:rFonts w:ascii="Verdana" w:hAnsi="Verdana"/>
                      <w:szCs w:val="24"/>
                      <w:lang w:eastAsia="lt-LT" w:bidi="he-IL"/>
                    </w:rPr>
                    <w:t xml:space="preserve">: </w:t>
                  </w:r>
                </w:p>
                <w:sdt>
                  <w:sdtPr>
                    <w:alias w:val="17.1 pp."/>
                    <w:tag w:val="part_1b1b5284ad2d48e8815f7e7e1730db51"/>
                    <w:lock w:val="sdtLocked"/>
                    <w:richText/>
                  </w:sdtPr>
                  <w:sdtContent>
                    <w:p>
                      <w:pPr>
                        <w:ind w:firstLine="709"/>
                        <w:jc w:val="both"/>
                        <w:rPr>
                          <w:rFonts w:ascii="Verdana" w:hAnsi="Verdana"/>
                          <w:szCs w:val="24"/>
                          <w:lang w:eastAsia="lt-LT"/>
                        </w:rPr>
                      </w:pPr>
                      <w:sdt>
                        <w:sdtPr>
                          <w:alias w:val="Numeris"/>
                          <w:tag w:val="nr_1b1b5284ad2d48e8815f7e7e1730db51"/>
                          <w:lock w:val="sdtLocked"/>
                          <w:richText/>
                        </w:sdtPr>
                        <w:sdtContent>
                          <w:r>
                            <w:rPr>
                              <w:rFonts w:ascii="Verdana" w:hAnsi="Verdana"/>
                              <w:szCs w:val="24"/>
                              <w:lang w:eastAsia="lt-LT"/>
                            </w:rPr>
                            <w:t>17.1</w:t>
                          </w:r>
                        </w:sdtContent>
                      </w:sdt>
                      <w:r>
                        <w:rPr>
                          <w:rFonts w:ascii="Verdana" w:hAnsi="Verdana"/>
                          <w:szCs w:val="24"/>
                          <w:lang w:eastAsia="lt-LT"/>
                        </w:rPr>
                        <w:t xml:space="preserve">. jei asmens </w:t>
                      </w:r>
                      <w:r>
                        <w:rPr>
                          <w:rFonts w:ascii="Verdana" w:hAnsi="Verdana"/>
                          <w:szCs w:val="24"/>
                          <w:lang w:eastAsia="lt-LT" w:bidi="he-IL"/>
                        </w:rPr>
                        <w:t xml:space="preserve">(vidutinės šeimos pajamos, tenkančios vienam šeimos nariui) </w:t>
                      </w:r>
                      <w:r>
                        <w:rPr>
                          <w:rFonts w:ascii="Verdana" w:hAnsi="Verdana"/>
                          <w:szCs w:val="24"/>
                          <w:lang w:eastAsia="lt-LT"/>
                        </w:rPr>
                        <w:t>mėnesio pajamos didesnės kaip 2 VRP dydžiai, bet mažesnės kaip 3 VRP dydžiai, mokėjimo už socialinės priežiūros paslaugas dydis - 5 procentai asmens (šeimos) pajamų;</w:t>
                      </w:r>
                    </w:p>
                  </w:sdtContent>
                </w:sdt>
                <w:sdt>
                  <w:sdtPr>
                    <w:alias w:val="17.2 pp."/>
                    <w:tag w:val="part_3a968f81d0b84cef85e9485f81f4575a"/>
                    <w:lock w:val="sdtLocked"/>
                    <w:richText/>
                  </w:sdtPr>
                  <w:sdtContent>
                    <w:p>
                      <w:pPr>
                        <w:ind w:firstLine="709"/>
                        <w:jc w:val="both"/>
                        <w:rPr>
                          <w:rFonts w:ascii="Verdana" w:hAnsi="Verdana"/>
                          <w:szCs w:val="24"/>
                          <w:lang w:eastAsia="lt-LT"/>
                        </w:rPr>
                      </w:pPr>
                      <w:sdt>
                        <w:sdtPr>
                          <w:alias w:val="Numeris"/>
                          <w:tag w:val="nr_3a968f81d0b84cef85e9485f81f4575a"/>
                          <w:lock w:val="sdtLocked"/>
                          <w:richText/>
                        </w:sdtPr>
                        <w:sdtContent>
                          <w:r>
                            <w:rPr>
                              <w:rFonts w:ascii="Verdana" w:hAnsi="Verdana"/>
                              <w:szCs w:val="24"/>
                              <w:lang w:eastAsia="lt-LT"/>
                            </w:rPr>
                            <w:t>17.2</w:t>
                          </w:r>
                        </w:sdtContent>
                      </w:sdt>
                      <w:r>
                        <w:rPr>
                          <w:rFonts w:ascii="Verdana" w:hAnsi="Verdana"/>
                          <w:szCs w:val="24"/>
                          <w:lang w:eastAsia="lt-LT"/>
                        </w:rPr>
                        <w:t xml:space="preserve">. jei asmens </w:t>
                      </w:r>
                      <w:r>
                        <w:rPr>
                          <w:rFonts w:ascii="Verdana" w:hAnsi="Verdana"/>
                          <w:szCs w:val="24"/>
                          <w:lang w:eastAsia="lt-LT" w:bidi="he-IL"/>
                        </w:rPr>
                        <w:t xml:space="preserve">(vidutinės šeimos pajamos, tenkančios vienam šeimos nariui) </w:t>
                      </w:r>
                      <w:r>
                        <w:rPr>
                          <w:rFonts w:ascii="Verdana" w:hAnsi="Verdana"/>
                          <w:szCs w:val="24"/>
                          <w:lang w:eastAsia="lt-LT"/>
                        </w:rPr>
                        <w:t>mėnesio pajamos 3 VRP dydžiai arba didesnės už juos, mokėjimo už socialinės priežiūros paslaugas dydis – 8 procentai</w:t>
                      </w:r>
                      <w:r>
                        <w:rPr>
                          <w:rFonts w:ascii="Verdana" w:hAnsi="Verdana"/>
                          <w:b/>
                          <w:bCs/>
                          <w:szCs w:val="24"/>
                          <w:lang w:eastAsia="lt-LT"/>
                        </w:rPr>
                        <w:t xml:space="preserve"> </w:t>
                      </w:r>
                      <w:r>
                        <w:rPr>
                          <w:rFonts w:ascii="Verdana" w:hAnsi="Verdana"/>
                          <w:szCs w:val="24"/>
                          <w:lang w:eastAsia="lt-LT"/>
                        </w:rPr>
                        <w:t>asmens (šeimos) pajamų.</w:t>
                      </w:r>
                    </w:p>
                  </w:sdtContent>
                </w:sdt>
              </w:sdtContent>
            </w:sdt>
            <w:sdt>
              <w:sdtPr>
                <w:alias w:val="18 p."/>
                <w:tag w:val="part_9ac3ee834a0c4a2b9293b2804cd5da55"/>
                <w:lock w:val="sdtLocked"/>
                <w:richText/>
              </w:sdtPr>
              <w:sdtContent>
                <w:p>
                  <w:pPr>
                    <w:ind w:firstLine="709"/>
                    <w:jc w:val="both"/>
                    <w:rPr>
                      <w:rFonts w:ascii="Verdana" w:hAnsi="Verdana"/>
                      <w:szCs w:val="24"/>
                      <w:lang w:eastAsia="lt-LT"/>
                    </w:rPr>
                  </w:pPr>
                  <w:sdt>
                    <w:sdtPr>
                      <w:alias w:val="Numeris"/>
                      <w:tag w:val="nr_9ac3ee834a0c4a2b9293b2804cd5da55"/>
                      <w:lock w:val="sdtLocked"/>
                      <w:richText/>
                    </w:sdtPr>
                    <w:sdtContent>
                      <w:r>
                        <w:rPr>
                          <w:rFonts w:ascii="Verdana" w:hAnsi="Verdana"/>
                          <w:szCs w:val="24"/>
                          <w:lang w:eastAsia="lt-LT"/>
                        </w:rPr>
                        <w:t>18</w:t>
                      </w:r>
                    </w:sdtContent>
                  </w:sdt>
                  <w:r>
                    <w:rPr>
                      <w:rFonts w:ascii="Verdana" w:hAnsi="Verdana"/>
                      <w:szCs w:val="24"/>
                      <w:lang w:eastAsia="lt-LT"/>
                    </w:rPr>
                    <w:t>. Mokėjimo už apgyvendinimo nakvynės namuose paslaugas dydis sudaro 20 procentų asmens (šeimos) pajamų.</w:t>
                  </w:r>
                </w:p>
              </w:sdtContent>
            </w:sdt>
            <w:sdt>
              <w:sdtPr>
                <w:alias w:val="19 p."/>
                <w:tag w:val="part_21dd915c8dd34050807cd07e306e49fd"/>
                <w:lock w:val="sdtLocked"/>
                <w:richText/>
              </w:sdtPr>
              <w:sdtContent>
                <w:p>
                  <w:pPr>
                    <w:ind w:firstLine="709"/>
                    <w:jc w:val="both"/>
                    <w:rPr>
                      <w:rFonts w:ascii="Verdana" w:hAnsi="Verdana"/>
                      <w:szCs w:val="24"/>
                      <w:lang w:eastAsia="lt-LT"/>
                    </w:rPr>
                  </w:pPr>
                  <w:sdt>
                    <w:sdtPr>
                      <w:alias w:val="Numeris"/>
                      <w:tag w:val="nr_21dd915c8dd34050807cd07e306e49fd"/>
                      <w:lock w:val="sdtLocked"/>
                      <w:richText/>
                    </w:sdtPr>
                    <w:sdtContent>
                      <w:r>
                        <w:rPr>
                          <w:rFonts w:ascii="Verdana" w:hAnsi="Verdana"/>
                          <w:szCs w:val="24"/>
                          <w:lang w:eastAsia="lt-LT"/>
                        </w:rPr>
                        <w:t>19</w:t>
                      </w:r>
                    </w:sdtContent>
                  </w:sdt>
                  <w:r>
                    <w:rPr>
                      <w:rFonts w:ascii="Verdana" w:hAnsi="Verdana"/>
                      <w:szCs w:val="24"/>
                      <w:lang w:eastAsia="lt-LT"/>
                    </w:rPr>
                    <w:t>. Kitais atvejais, nei numatyta Aprašo 16-18 punktuose, mokėjimo už vieną kalendorinį mėnesį teikiamas socialinės priežiūros paslaugas dydis - 20 procentų asmens (šeimos) pajamų.</w:t>
                  </w:r>
                </w:p>
              </w:sdtContent>
            </w:sdt>
            <w:sdt>
              <w:sdtPr>
                <w:alias w:val="20 p."/>
                <w:tag w:val="part_3812e0c8329c433fbfd5f95dc8159dec"/>
                <w:lock w:val="sdtLocked"/>
                <w:richText/>
              </w:sdtPr>
              <w:sdtContent>
                <w:p>
                  <w:pPr>
                    <w:ind w:firstLine="709"/>
                    <w:jc w:val="both"/>
                    <w:rPr>
                      <w:rFonts w:ascii="Verdana" w:hAnsi="Verdana"/>
                      <w:szCs w:val="24"/>
                      <w:lang w:eastAsia="lt-LT"/>
                    </w:rPr>
                  </w:pPr>
                  <w:sdt>
                    <w:sdtPr>
                      <w:alias w:val="Numeris"/>
                      <w:tag w:val="nr_3812e0c8329c433fbfd5f95dc8159dec"/>
                      <w:lock w:val="sdtLocked"/>
                      <w:richText/>
                    </w:sdtPr>
                    <w:sdtContent>
                      <w:r>
                        <w:rPr>
                          <w:rFonts w:ascii="Verdana" w:hAnsi="Verdana"/>
                          <w:szCs w:val="24"/>
                          <w:lang w:eastAsia="lt-LT"/>
                        </w:rPr>
                        <w:t>20</w:t>
                      </w:r>
                    </w:sdtContent>
                  </w:sdt>
                  <w:r>
                    <w:rPr>
                      <w:rFonts w:ascii="Verdana" w:hAnsi="Verdana"/>
                      <w:szCs w:val="24"/>
                      <w:lang w:eastAsia="lt-LT"/>
                    </w:rPr>
                    <w:t>. Mokėjimo už socialinės priežiūros paslaugas, teikiamas trumpiau nei vieną kalendorinį mėnesį, ne visą dieną ar trumpiau nei nustatyta maksimali galima socialinės priežiūros paslaugų teikimo trukmė, dydis nustatomas proporcingai teikiamų socialinės priežiūros paslaugų trukmei.</w:t>
                  </w:r>
                </w:p>
              </w:sdtContent>
            </w:sdt>
            <w:sdt>
              <w:sdtPr>
                <w:alias w:val="21 p."/>
                <w:tag w:val="part_bba139bb8bd147b7b4e90486e8c50821"/>
                <w:lock w:val="sdtLocked"/>
                <w:richText/>
              </w:sdtPr>
              <w:sdtContent>
                <w:p>
                  <w:pPr>
                    <w:ind w:firstLine="709"/>
                    <w:jc w:val="both"/>
                    <w:rPr>
                      <w:rFonts w:ascii="Verdana" w:hAnsi="Verdana"/>
                      <w:szCs w:val="24"/>
                      <w:lang w:eastAsia="lt-LT"/>
                    </w:rPr>
                  </w:pPr>
                  <w:sdt>
                    <w:sdtPr>
                      <w:alias w:val="Numeris"/>
                      <w:tag w:val="nr_bba139bb8bd147b7b4e90486e8c50821"/>
                      <w:lock w:val="sdtLocked"/>
                      <w:richText/>
                    </w:sdtPr>
                    <w:sdtContent>
                      <w:r>
                        <w:rPr>
                          <w:rFonts w:ascii="Verdana" w:hAnsi="Verdana" w:cs="LiberationSerif"/>
                          <w:szCs w:val="24"/>
                          <w:lang w:eastAsia="lt-LT"/>
                        </w:rPr>
                        <w:t>21</w:t>
                      </w:r>
                    </w:sdtContent>
                  </w:sdt>
                  <w:r>
                    <w:rPr>
                      <w:rFonts w:ascii="Verdana" w:hAnsi="Verdana" w:cs="LiberationSerif"/>
                      <w:szCs w:val="24"/>
                      <w:lang w:eastAsia="lt-LT"/>
                    </w:rPr>
                    <w:t>. Mokėjimo už kartu teikiamas ne daugiau kaip 3 socialinės priežiūros ir (ar) laikino atokvėpio paslaugas ir (ar) asmeninę pagalbą, teikiamą pagal Lietuvos Respublikos asmens su negalia teisių apsaugos pagrindų įstatymą, dydis neturi viršyti 20 procentų asmens pajamų.</w:t>
                  </w:r>
                </w:p>
                <w:p>
                  <w:pPr>
                    <w:shd w:val="clear" w:color="auto" w:fill="FFFFFF"/>
                    <w:ind w:firstLine="709"/>
                    <w:jc w:val="both"/>
                    <w:rPr>
                      <w:rFonts w:ascii="Verdana" w:hAnsi="Verdana"/>
                      <w:szCs w:val="24"/>
                      <w:lang w:eastAsia="lt-LT"/>
                    </w:rPr>
                  </w:pPr>
                </w:p>
              </w:sdtContent>
            </w:sdt>
          </w:sdtContent>
        </w:sdt>
        <w:sdt>
          <w:sdtPr>
            <w:alias w:val="skyrius"/>
            <w:tag w:val="part_5b1673342002413ea804fe984d82c9cf"/>
            <w:lock w:val="sdtLocked"/>
            <w:richText/>
          </w:sdtPr>
          <w:sdtContent>
            <w:p>
              <w:pPr>
                <w:jc w:val="center"/>
                <w:rPr>
                  <w:rFonts w:ascii="Verdana" w:hAnsi="Verdana"/>
                  <w:b/>
                  <w:szCs w:val="24"/>
                  <w:lang w:eastAsia="lt-LT"/>
                </w:rPr>
              </w:pPr>
              <w:sdt>
                <w:sdtPr>
                  <w:alias w:val="Numeris"/>
                  <w:tag w:val="nr_5b1673342002413ea804fe984d82c9cf"/>
                  <w:lock w:val="sdtLocked"/>
                  <w:richText/>
                </w:sdtPr>
                <w:sdtContent>
                  <w:r>
                    <w:rPr>
                      <w:rFonts w:ascii="Verdana" w:hAnsi="Verdana"/>
                      <w:b/>
                      <w:szCs w:val="24"/>
                      <w:lang w:eastAsia="lt-LT"/>
                    </w:rPr>
                    <w:t>IV</w:t>
                  </w:r>
                </w:sdtContent>
              </w:sdt>
              <w:r>
                <w:rPr>
                  <w:rFonts w:ascii="Verdana" w:hAnsi="Verdana"/>
                  <w:b/>
                  <w:szCs w:val="24"/>
                  <w:lang w:eastAsia="lt-LT"/>
                </w:rPr>
                <w:t xml:space="preserve"> SKYRIUS </w:t>
              </w:r>
            </w:p>
            <w:p>
              <w:pPr>
                <w:jc w:val="center"/>
                <w:rPr>
                  <w:rFonts w:ascii="Verdana" w:hAnsi="Verdana"/>
                  <w:b/>
                  <w:sz w:val="22"/>
                  <w:szCs w:val="22"/>
                  <w:lang w:eastAsia="lt-LT"/>
                </w:rPr>
              </w:pPr>
              <w:sdt>
                <w:sdtPr>
                  <w:alias w:val="Pavadinimas"/>
                  <w:tag w:val="title_5b1673342002413ea804fe984d82c9cf"/>
                  <w:lock w:val="sdtLocked"/>
                  <w:richText/>
                </w:sdtPr>
                <w:sdtContent>
                  <w:r>
                    <w:rPr>
                      <w:rFonts w:ascii="Verdana" w:hAnsi="Verdana"/>
                      <w:b/>
                      <w:sz w:val="22"/>
                      <w:szCs w:val="22"/>
                      <w:lang w:eastAsia="lt-LT"/>
                    </w:rPr>
                    <w:t xml:space="preserve">MOKĖJIMAS UŽ DIENOS SOCIALINĘ GLOBĄ </w:t>
                  </w:r>
                </w:sdtContent>
              </w:sdt>
            </w:p>
            <w:p>
              <w:pPr>
                <w:ind w:firstLine="709"/>
                <w:rPr>
                  <w:rFonts w:ascii="Verdana" w:hAnsi="Verdana"/>
                  <w:sz w:val="22"/>
                  <w:szCs w:val="22"/>
                  <w:lang w:eastAsia="lt-LT"/>
                </w:rPr>
              </w:pPr>
            </w:p>
            <w:sdt>
              <w:sdtPr>
                <w:alias w:val="22 p."/>
                <w:tag w:val="part_a5f2e24c999e4cd7936d08c4d3918471"/>
                <w:lock w:val="sdtLocked"/>
                <w:richText/>
              </w:sdtPr>
              <w:sdtContent>
                <w:p>
                  <w:pPr>
                    <w:ind w:firstLine="709"/>
                    <w:jc w:val="both"/>
                    <w:rPr>
                      <w:rFonts w:ascii="Verdana" w:hAnsi="Verdana"/>
                      <w:szCs w:val="24"/>
                      <w:lang w:eastAsia="lt-LT"/>
                    </w:rPr>
                  </w:pPr>
                  <w:sdt>
                    <w:sdtPr>
                      <w:alias w:val="Numeris"/>
                      <w:tag w:val="nr_a5f2e24c999e4cd7936d08c4d3918471"/>
                      <w:lock w:val="sdtLocked"/>
                      <w:richText/>
                    </w:sdtPr>
                    <w:sdtContent>
                      <w:r>
                        <w:rPr>
                          <w:rFonts w:ascii="Verdana" w:hAnsi="Verdana"/>
                          <w:szCs w:val="24"/>
                          <w:lang w:eastAsia="lt-LT"/>
                        </w:rPr>
                        <w:t>22</w:t>
                      </w:r>
                    </w:sdtContent>
                  </w:sdt>
                  <w:r>
                    <w:rPr>
                      <w:rFonts w:ascii="Verdana" w:hAnsi="Verdana"/>
                      <w:szCs w:val="24"/>
                      <w:lang w:eastAsia="lt-LT"/>
                    </w:rPr>
                    <w:t>. Mokėjimo už dienos socialinę globą dydis nustatomas atsižvelgiant į asmens pajamas.</w:t>
                  </w:r>
                </w:p>
              </w:sdtContent>
            </w:sdt>
            <w:sdt>
              <w:sdtPr>
                <w:alias w:val="23 p."/>
                <w:tag w:val="part_89e54972ac174f5db6d61747efad717c"/>
                <w:lock w:val="sdtLocked"/>
                <w:richText/>
              </w:sdtPr>
              <w:sdtContent>
                <w:p>
                  <w:pPr>
                    <w:ind w:firstLine="709"/>
                    <w:jc w:val="both"/>
                    <w:rPr>
                      <w:rFonts w:ascii="Verdana" w:hAnsi="Verdana"/>
                      <w:szCs w:val="24"/>
                      <w:lang w:eastAsia="lt-LT"/>
                    </w:rPr>
                  </w:pPr>
                  <w:sdt>
                    <w:sdtPr>
                      <w:alias w:val="Numeris"/>
                      <w:tag w:val="nr_89e54972ac174f5db6d61747efad717c"/>
                      <w:lock w:val="sdtLocked"/>
                      <w:richText/>
                    </w:sdtPr>
                    <w:sdtContent>
                      <w:r>
                        <w:rPr>
                          <w:rFonts w:ascii="Verdana" w:hAnsi="Verdana"/>
                          <w:szCs w:val="24"/>
                          <w:lang w:eastAsia="lt-LT"/>
                        </w:rPr>
                        <w:t>23</w:t>
                      </w:r>
                    </w:sdtContent>
                  </w:sdt>
                  <w:r>
                    <w:rPr>
                      <w:rFonts w:ascii="Verdana" w:hAnsi="Verdana"/>
                      <w:szCs w:val="24"/>
                      <w:lang w:eastAsia="lt-LT"/>
                    </w:rPr>
                    <w:t>. Jeigu asmuo pagal Tikslinių kompensacijų įstatymą gauna individualios pagalbos teikimo išlaidų kompensaciją ar iki 2023 m. gruodžio 31 d. nustatyta tvarka paskirtą slaugos ar priežiūros (pagalbos) išlaidų tikslinę kompensaciją, mokėjimo už dienos socialinę globą dydis asmeniui nustatomas atsižvelgiant tik į šias kompensacijas:</w:t>
                  </w:r>
                </w:p>
                <w:sdt>
                  <w:sdtPr>
                    <w:alias w:val="23.1 pp."/>
                    <w:tag w:val="part_2035d7c44c0f458283ec9fe3a46b9d73"/>
                    <w:lock w:val="sdtLocked"/>
                    <w:richText/>
                  </w:sdtPr>
                  <w:sdtContent>
                    <w:p>
                      <w:pPr>
                        <w:ind w:right="78" w:firstLine="709"/>
                        <w:jc w:val="both"/>
                        <w:rPr>
                          <w:rFonts w:ascii="Verdana" w:eastAsia="Batang" w:hAnsi="Verdana"/>
                          <w:szCs w:val="24"/>
                          <w:lang w:eastAsia="lt-LT"/>
                        </w:rPr>
                      </w:pPr>
                      <w:sdt>
                        <w:sdtPr>
                          <w:alias w:val="Numeris"/>
                          <w:tag w:val="nr_2035d7c44c0f458283ec9fe3a46b9d73"/>
                          <w:lock w:val="sdtLocked"/>
                          <w:richText/>
                        </w:sdtPr>
                        <w:sdtContent>
                          <w:r>
                            <w:rPr>
                              <w:rFonts w:ascii="Verdana" w:eastAsia="Batang" w:hAnsi="Verdana"/>
                              <w:szCs w:val="24"/>
                              <w:lang w:eastAsia="lt-LT"/>
                            </w:rPr>
                            <w:t>23.1</w:t>
                          </w:r>
                        </w:sdtContent>
                      </w:sdt>
                      <w:r>
                        <w:rPr>
                          <w:rFonts w:ascii="Verdana" w:eastAsia="Batang" w:hAnsi="Verdana"/>
                          <w:szCs w:val="24"/>
                          <w:lang w:eastAsia="lt-LT"/>
                        </w:rPr>
                        <w:t xml:space="preserve">. </w:t>
                      </w:r>
                      <w:r>
                        <w:rPr>
                          <w:rFonts w:ascii="Verdana" w:eastAsia="Arial" w:hAnsi="Verdana"/>
                          <w:szCs w:val="24"/>
                          <w:lang w:eastAsia="lt-LT"/>
                        </w:rPr>
                        <w:t xml:space="preserve">40 procentų šios kompensacijos dydžio, jeigu dienos socialinės globos paslaugos teikiamos asmeniui, kuriam nustatytas pirmo arba antro lygio individualios pagalbos teikimo išlaidų kompensacijos poreikis arba </w:t>
                      </w:r>
                      <w:r>
                        <w:rPr>
                          <w:rFonts w:ascii="Verdana" w:hAnsi="Verdana"/>
                          <w:szCs w:val="24"/>
                          <w:lang w:eastAsia="lt-LT"/>
                        </w:rPr>
                        <w:t>iki 2023 m. gruodžio 31 d. nustatyta tvarka paskirta pirmo ar antro lygio slaugos išlaidų tikslinė kompensacija;</w:t>
                      </w:r>
                    </w:p>
                  </w:sdtContent>
                </w:sdt>
                <w:sdt>
                  <w:sdtPr>
                    <w:alias w:val="23.2 pp."/>
                    <w:tag w:val="part_ce8d3bc25a3b4ff88db9c65f6d916b52"/>
                    <w:lock w:val="sdtLocked"/>
                    <w:richText/>
                  </w:sdtPr>
                  <w:sdtContent>
                    <w:p>
                      <w:pPr>
                        <w:ind w:right="78" w:firstLine="709"/>
                        <w:jc w:val="both"/>
                        <w:rPr>
                          <w:rFonts w:ascii="Verdana" w:hAnsi="Verdana"/>
                          <w:szCs w:val="24"/>
                          <w:lang w:eastAsia="lt-LT"/>
                        </w:rPr>
                      </w:pPr>
                      <w:sdt>
                        <w:sdtPr>
                          <w:alias w:val="Numeris"/>
                          <w:tag w:val="nr_ce8d3bc25a3b4ff88db9c65f6d916b52"/>
                          <w:lock w:val="sdtLocked"/>
                          <w:richText/>
                        </w:sdtPr>
                        <w:sdtContent>
                          <w:r>
                            <w:rPr>
                              <w:rFonts w:ascii="Verdana" w:eastAsia="Batang" w:hAnsi="Verdana"/>
                              <w:szCs w:val="24"/>
                              <w:lang w:eastAsia="lt-LT"/>
                            </w:rPr>
                            <w:t>23.2</w:t>
                          </w:r>
                        </w:sdtContent>
                      </w:sdt>
                      <w:r>
                        <w:rPr>
                          <w:rFonts w:ascii="Verdana" w:eastAsia="Batang" w:hAnsi="Verdana"/>
                          <w:szCs w:val="24"/>
                          <w:lang w:eastAsia="lt-LT"/>
                        </w:rPr>
                        <w:t>. 6</w:t>
                      </w:r>
                      <w:r>
                        <w:rPr>
                          <w:rFonts w:ascii="Verdana" w:eastAsia="Arial" w:hAnsi="Verdana"/>
                          <w:szCs w:val="24"/>
                          <w:lang w:eastAsia="lt-LT"/>
                        </w:rPr>
                        <w:t xml:space="preserve">0 procentų šios kompensacijos dydžio, jeigu dienos socialinės globos paslaugos teikiamos asmeniui, kuriam nustatytas trečio arba ketvirto lygio individualios pagalbos teikimo išlaidų kompensacijos poreikis arba </w:t>
                      </w:r>
                      <w:r>
                        <w:rPr>
                          <w:rFonts w:ascii="Verdana" w:hAnsi="Verdana"/>
                          <w:szCs w:val="24"/>
                          <w:lang w:eastAsia="lt-LT"/>
                        </w:rPr>
                        <w:t>iki 2023 m. gruodžio 31 d. nustatyta tvarka paskirta</w:t>
                      </w:r>
                      <w:r>
                        <w:rPr>
                          <w:rFonts w:ascii="Verdana" w:eastAsia="Arial" w:hAnsi="Verdana"/>
                          <w:szCs w:val="24"/>
                          <w:lang w:eastAsia="lt-LT"/>
                        </w:rPr>
                        <w:t xml:space="preserve"> pirmo ar antro lygio priežiūros (pagalbos) išlaidų tikslinė kompensacija.</w:t>
                      </w:r>
                    </w:p>
                  </w:sdtContent>
                </w:sdt>
              </w:sdtContent>
            </w:sdt>
            <w:sdt>
              <w:sdtPr>
                <w:alias w:val="24 p."/>
                <w:tag w:val="part_d89e52bccf8d4de3bf10991898e562eb"/>
                <w:lock w:val="sdtLocked"/>
                <w:richText/>
              </w:sdtPr>
              <w:sdtContent>
                <w:p>
                  <w:pPr>
                    <w:ind w:firstLine="709"/>
                    <w:jc w:val="both"/>
                    <w:rPr>
                      <w:rFonts w:ascii="Verdana" w:hAnsi="Verdana"/>
                      <w:szCs w:val="24"/>
                      <w:lang w:eastAsia="lt-LT" w:bidi="he-IL"/>
                    </w:rPr>
                  </w:pPr>
                  <w:sdt>
                    <w:sdtPr>
                      <w:alias w:val="Numeris"/>
                      <w:tag w:val="nr_d89e52bccf8d4de3bf10991898e562eb"/>
                      <w:lock w:val="sdtLocked"/>
                      <w:richText/>
                    </w:sdtPr>
                    <w:sdtContent>
                      <w:r>
                        <w:rPr>
                          <w:rFonts w:ascii="Verdana" w:hAnsi="Verdana"/>
                          <w:szCs w:val="24"/>
                          <w:lang w:eastAsia="lt-LT"/>
                        </w:rPr>
                        <w:t>24</w:t>
                      </w:r>
                    </w:sdtContent>
                  </w:sdt>
                  <w:r>
                    <w:rPr>
                      <w:rFonts w:ascii="Verdana" w:hAnsi="Verdana"/>
                      <w:szCs w:val="24"/>
                      <w:lang w:eastAsia="lt-LT"/>
                    </w:rPr>
                    <w:t xml:space="preserve">. </w:t>
                  </w:r>
                  <w:r>
                    <w:rPr>
                      <w:rFonts w:ascii="Verdana" w:hAnsi="Verdana"/>
                      <w:szCs w:val="24"/>
                      <w:lang w:eastAsia="lt-LT" w:bidi="he-IL"/>
                    </w:rPr>
                    <w:t xml:space="preserve">Asmens, kuris pagal Lietuvos Respublikos tikslinių kompensacijų įstatymą negauna individualios pagalbos teikimo išlaidų kompensacijos ar iki 2023 m. gruodžio 31 d. nustatyta tvarka paskirtos slaugos ar priežiūros (pagalbos) išlaidų tikslinės kompensacijos, mokėjimo už dienos socialinės globos paslaugas dydis </w:t>
                  </w:r>
                  <w:r>
                    <w:rPr>
                      <w:rFonts w:ascii="Verdana" w:hAnsi="Verdana"/>
                      <w:szCs w:val="24"/>
                      <w:lang w:eastAsia="lt-LT"/>
                    </w:rPr>
                    <w:t>nustatomas atsižvelgiant į asmens (šeimos) pajamas</w:t>
                  </w:r>
                  <w:r>
                    <w:rPr>
                      <w:rFonts w:ascii="Verdana" w:hAnsi="Verdana"/>
                      <w:szCs w:val="24"/>
                      <w:lang w:eastAsia="lt-LT" w:bidi="he-IL"/>
                    </w:rPr>
                    <w:t xml:space="preserve">: </w:t>
                  </w:r>
                </w:p>
                <w:sdt>
                  <w:sdtPr>
                    <w:alias w:val="24.1 pp."/>
                    <w:tag w:val="part_8642cb37b7654c9f8c2ba2808614390b"/>
                    <w:lock w:val="sdtLocked"/>
                    <w:richText/>
                  </w:sdtPr>
                  <w:sdtContent>
                    <w:p>
                      <w:pPr>
                        <w:ind w:firstLine="709"/>
                        <w:jc w:val="both"/>
                        <w:rPr>
                          <w:rFonts w:ascii="Verdana" w:hAnsi="Verdana"/>
                          <w:szCs w:val="24"/>
                          <w:lang w:eastAsia="lt-LT"/>
                        </w:rPr>
                      </w:pPr>
                      <w:sdt>
                        <w:sdtPr>
                          <w:alias w:val="Numeris"/>
                          <w:tag w:val="nr_8642cb37b7654c9f8c2ba2808614390b"/>
                          <w:lock w:val="sdtLocked"/>
                          <w:richText/>
                        </w:sdtPr>
                        <w:sdtContent>
                          <w:r>
                            <w:rPr>
                              <w:rFonts w:ascii="Verdana" w:hAnsi="Verdana"/>
                              <w:szCs w:val="24"/>
                              <w:lang w:eastAsia="lt-LT"/>
                            </w:rPr>
                            <w:t>24.1</w:t>
                          </w:r>
                        </w:sdtContent>
                      </w:sdt>
                      <w:r>
                        <w:rPr>
                          <w:rFonts w:ascii="Verdana" w:hAnsi="Verdana"/>
                          <w:szCs w:val="24"/>
                          <w:lang w:eastAsia="lt-LT"/>
                        </w:rPr>
                        <w:t>. mažesnės kaip 2 VRP dydžiai, mokėjimo už dienos socialinę globą dydis - 10 procentų asmens pajamų;</w:t>
                      </w:r>
                    </w:p>
                  </w:sdtContent>
                </w:sdt>
                <w:sdt>
                  <w:sdtPr>
                    <w:alias w:val="24.2 pp."/>
                    <w:tag w:val="part_6ca923f32d264b90872575e7109b0485"/>
                    <w:lock w:val="sdtLocked"/>
                    <w:richText/>
                  </w:sdtPr>
                  <w:sdtContent>
                    <w:p>
                      <w:pPr>
                        <w:ind w:firstLine="709"/>
                        <w:jc w:val="both"/>
                        <w:rPr>
                          <w:rFonts w:ascii="Verdana" w:hAnsi="Verdana"/>
                          <w:szCs w:val="24"/>
                          <w:lang w:eastAsia="lt-LT"/>
                        </w:rPr>
                      </w:pPr>
                      <w:sdt>
                        <w:sdtPr>
                          <w:alias w:val="Numeris"/>
                          <w:tag w:val="nr_6ca923f32d264b90872575e7109b0485"/>
                          <w:lock w:val="sdtLocked"/>
                          <w:richText/>
                        </w:sdtPr>
                        <w:sdtContent>
                          <w:r>
                            <w:rPr>
                              <w:rFonts w:ascii="Verdana" w:hAnsi="Verdana"/>
                              <w:szCs w:val="24"/>
                              <w:lang w:eastAsia="lt-LT"/>
                            </w:rPr>
                            <w:t>24.2</w:t>
                          </w:r>
                        </w:sdtContent>
                      </w:sdt>
                      <w:r>
                        <w:rPr>
                          <w:rFonts w:ascii="Verdana" w:hAnsi="Verdana"/>
                          <w:szCs w:val="24"/>
                          <w:lang w:eastAsia="lt-LT"/>
                        </w:rPr>
                        <w:t>. 2 VRP dydžiai arba didesnės už juos, bet mažesnės kaip 3 VRP dydžiai, mokėjimo už dienos socialinę globą dydis - 15 procentų asmens pajamų.</w:t>
                      </w:r>
                    </w:p>
                  </w:sdtContent>
                </w:sdt>
              </w:sdtContent>
            </w:sdt>
            <w:sdt>
              <w:sdtPr>
                <w:alias w:val="25 p."/>
                <w:tag w:val="part_39a2396583fb402f816cca23125c1cb2"/>
                <w:lock w:val="sdtLocked"/>
                <w:richText/>
              </w:sdtPr>
              <w:sdtContent>
                <w:p>
                  <w:pPr>
                    <w:ind w:firstLine="709"/>
                    <w:jc w:val="both"/>
                    <w:rPr>
                      <w:rFonts w:ascii="Verdana" w:hAnsi="Verdana"/>
                      <w:szCs w:val="24"/>
                      <w:lang w:eastAsia="lt-LT"/>
                    </w:rPr>
                  </w:pPr>
                  <w:sdt>
                    <w:sdtPr>
                      <w:alias w:val="Numeris"/>
                      <w:tag w:val="nr_39a2396583fb402f816cca23125c1cb2"/>
                      <w:lock w:val="sdtLocked"/>
                      <w:richText/>
                    </w:sdtPr>
                    <w:sdtContent>
                      <w:r>
                        <w:rPr>
                          <w:rFonts w:ascii="Verdana" w:hAnsi="Verdana"/>
                          <w:szCs w:val="24"/>
                          <w:lang w:eastAsia="lt-LT"/>
                        </w:rPr>
                        <w:t>25</w:t>
                      </w:r>
                    </w:sdtContent>
                  </w:sdt>
                  <w:r>
                    <w:rPr>
                      <w:rFonts w:ascii="Verdana" w:hAnsi="Verdana"/>
                      <w:szCs w:val="24"/>
                      <w:lang w:eastAsia="lt-LT"/>
                    </w:rPr>
                    <w:t>. Kitais atvejais, nei numatyta Aprašo 24 punkte, mokėjimo už vieną kalendorinį mėnesį teikiamą dienos socialinę globą dydis asmeniui - 20 procentų jo pajamų.</w:t>
                  </w:r>
                </w:p>
              </w:sdtContent>
            </w:sdt>
            <w:sdt>
              <w:sdtPr>
                <w:alias w:val="26 p."/>
                <w:tag w:val="part_3e9bd37111014f4081b9095d0ecc554d"/>
                <w:lock w:val="sdtLocked"/>
                <w:richText/>
              </w:sdtPr>
              <w:sdtContent>
                <w:p>
                  <w:pPr>
                    <w:ind w:firstLine="709"/>
                    <w:jc w:val="both"/>
                    <w:rPr>
                      <w:rFonts w:ascii="Verdana" w:hAnsi="Verdana"/>
                      <w:szCs w:val="24"/>
                      <w:lang w:eastAsia="lt-LT"/>
                    </w:rPr>
                  </w:pPr>
                  <w:sdt>
                    <w:sdtPr>
                      <w:alias w:val="Numeris"/>
                      <w:tag w:val="nr_3e9bd37111014f4081b9095d0ecc554d"/>
                      <w:lock w:val="sdtLocked"/>
                      <w:richText/>
                    </w:sdtPr>
                    <w:sdtContent>
                      <w:r>
                        <w:rPr>
                          <w:rFonts w:ascii="Verdana" w:hAnsi="Verdana"/>
                          <w:szCs w:val="24"/>
                          <w:lang w:eastAsia="lt-LT"/>
                        </w:rPr>
                        <w:t>26</w:t>
                      </w:r>
                    </w:sdtContent>
                  </w:sdt>
                  <w:r>
                    <w:rPr>
                      <w:rFonts w:ascii="Verdana" w:hAnsi="Verdana"/>
                      <w:szCs w:val="24"/>
                      <w:lang w:eastAsia="lt-LT"/>
                    </w:rPr>
                    <w:t>. Mokėjimo už vieną kalendorinį mėnesį teikiamą dienos socialinę globą asmens namuose dydis asmeniui nustatomas proporcingai teikiamos dienos socialinės globos asmens namuose trukmei, atsižvelgiant į maksimalią asmeniui taikomą dienos socialinės globos asmens namuose trukmę.</w:t>
                  </w:r>
                </w:p>
              </w:sdtContent>
            </w:sdt>
            <w:sdt>
              <w:sdtPr>
                <w:alias w:val="27 p."/>
                <w:tag w:val="part_0cd22afe8037438e8ddc9f4bbb229d86"/>
                <w:lock w:val="sdtLocked"/>
                <w:richText/>
              </w:sdtPr>
              <w:sdtContent>
                <w:p>
                  <w:pPr>
                    <w:ind w:firstLine="709"/>
                    <w:jc w:val="both"/>
                    <w:rPr>
                      <w:rFonts w:ascii="Verdana" w:hAnsi="Verdana"/>
                      <w:szCs w:val="24"/>
                      <w:lang w:eastAsia="lt-LT"/>
                    </w:rPr>
                  </w:pPr>
                  <w:sdt>
                    <w:sdtPr>
                      <w:alias w:val="Numeris"/>
                      <w:tag w:val="nr_0cd22afe8037438e8ddc9f4bbb229d86"/>
                      <w:lock w:val="sdtLocked"/>
                      <w:richText/>
                    </w:sdtPr>
                    <w:sdtContent>
                      <w:r>
                        <w:rPr>
                          <w:rFonts w:ascii="Verdana" w:hAnsi="Verdana"/>
                          <w:szCs w:val="24"/>
                          <w:lang w:eastAsia="lt-LT"/>
                        </w:rPr>
                        <w:t>27</w:t>
                      </w:r>
                    </w:sdtContent>
                  </w:sdt>
                  <w:r>
                    <w:rPr>
                      <w:rFonts w:ascii="Verdana" w:hAnsi="Verdana"/>
                      <w:szCs w:val="24"/>
                      <w:lang w:eastAsia="lt-LT"/>
                    </w:rPr>
                    <w:t>. Mokėjimo už trumpiau nei vieną kalendorinį mėnesį teikiamą dienos socialinę globą institucijoje dydis asmeniui nustatomas proporcingai jam teikiamos dienos socialinės globos trukmei.</w:t>
                  </w:r>
                </w:p>
                <w:p>
                  <w:pPr>
                    <w:ind w:firstLine="709"/>
                    <w:jc w:val="both"/>
                    <w:rPr>
                      <w:rFonts w:ascii="Verdana" w:hAnsi="Verdana"/>
                      <w:szCs w:val="24"/>
                      <w:lang w:eastAsia="lt-LT"/>
                    </w:rPr>
                  </w:pPr>
                  <w:r>
                    <w:rPr>
                      <w:rFonts w:ascii="Verdana" w:hAnsi="Verdana"/>
                      <w:szCs w:val="24"/>
                      <w:lang w:eastAsia="lt-LT"/>
                    </w:rPr>
                    <w:t xml:space="preserve">Jei asmuo, gaunantis dienos socialinę globą dienos socialinės globos centre, maitinasi savo lėšomis, mokėjimo už dienos socialinę globą dydis mažinamas proporcingai tiek, kiek sumažėja dienos socialinės globos kaina, kai į ją neįskaičiuojamos maitinimosi išlaidos pagal sveikatos apsaugos ministro nustatytas rekomenduojamas paros maistinių medžiagų ir energijos normas. </w:t>
                  </w:r>
                </w:p>
                <w:p>
                  <w:pPr>
                    <w:ind w:firstLine="709"/>
                    <w:jc w:val="center"/>
                    <w:rPr>
                      <w:rFonts w:ascii="Verdana" w:hAnsi="Verdana"/>
                      <w:b/>
                      <w:szCs w:val="24"/>
                      <w:lang w:eastAsia="lt-LT"/>
                    </w:rPr>
                  </w:pPr>
                </w:p>
              </w:sdtContent>
            </w:sdt>
          </w:sdtContent>
        </w:sdt>
        <w:sdt>
          <w:sdtPr>
            <w:alias w:val="skyrius"/>
            <w:tag w:val="part_1ba1030f9fec4d509d02f5910cb32559"/>
            <w:lock w:val="sdtLocked"/>
            <w:richText/>
          </w:sdtPr>
          <w:sdtContent>
            <w:p>
              <w:pPr>
                <w:jc w:val="center"/>
                <w:rPr>
                  <w:rFonts w:ascii="Verdana" w:hAnsi="Verdana"/>
                  <w:b/>
                  <w:szCs w:val="24"/>
                  <w:lang w:eastAsia="lt-LT"/>
                </w:rPr>
              </w:pPr>
              <w:sdt>
                <w:sdtPr>
                  <w:alias w:val="Numeris"/>
                  <w:tag w:val="nr_1ba1030f9fec4d509d02f5910cb32559"/>
                  <w:lock w:val="sdtLocked"/>
                  <w:richText/>
                </w:sdtPr>
                <w:sdtContent>
                  <w:r>
                    <w:rPr>
                      <w:rFonts w:ascii="Verdana" w:hAnsi="Verdana"/>
                      <w:b/>
                      <w:szCs w:val="24"/>
                      <w:lang w:eastAsia="lt-LT"/>
                    </w:rPr>
                    <w:t>V</w:t>
                  </w:r>
                </w:sdtContent>
              </w:sdt>
              <w:r>
                <w:rPr>
                  <w:rFonts w:ascii="Verdana" w:hAnsi="Verdana"/>
                  <w:b/>
                  <w:szCs w:val="24"/>
                  <w:lang w:eastAsia="lt-LT"/>
                </w:rPr>
                <w:t xml:space="preserve"> SKYRIUS </w:t>
              </w:r>
            </w:p>
            <w:p>
              <w:pPr>
                <w:ind w:firstLine="709"/>
                <w:jc w:val="center"/>
                <w:rPr>
                  <w:rFonts w:ascii="Verdana" w:hAnsi="Verdana"/>
                  <w:b/>
                  <w:szCs w:val="24"/>
                  <w:lang w:eastAsia="lt-LT"/>
                </w:rPr>
              </w:pPr>
              <w:sdt>
                <w:sdtPr>
                  <w:alias w:val="Pavadinimas"/>
                  <w:tag w:val="title_1ba1030f9fec4d509d02f5910cb32559"/>
                  <w:lock w:val="sdtLocked"/>
                  <w:richText/>
                </w:sdtPr>
                <w:sdtContent>
                  <w:r>
                    <w:rPr>
                      <w:rFonts w:ascii="Verdana" w:hAnsi="Verdana"/>
                      <w:b/>
                      <w:szCs w:val="24"/>
                      <w:lang w:eastAsia="lt-LT"/>
                    </w:rPr>
                    <w:t xml:space="preserve">MOKĖJIMAS UŽ TRUMPALAIKĘ SOCIALINĘ GLOBĄ </w:t>
                  </w:r>
                </w:sdtContent>
              </w:sdt>
            </w:p>
            <w:p>
              <w:pPr>
                <w:ind w:firstLine="709"/>
                <w:rPr>
                  <w:rFonts w:ascii="Verdana" w:hAnsi="Verdana"/>
                  <w:szCs w:val="24"/>
                  <w:lang w:eastAsia="lt-LT"/>
                </w:rPr>
              </w:pPr>
            </w:p>
            <w:sdt>
              <w:sdtPr>
                <w:alias w:val="28 p."/>
                <w:tag w:val="part_157247026eb44c2d9cf5567c0bd43972"/>
                <w:lock w:val="sdtLocked"/>
                <w:richText/>
              </w:sdtPr>
              <w:sdtContent>
                <w:p>
                  <w:pPr>
                    <w:ind w:firstLine="709"/>
                    <w:jc w:val="both"/>
                    <w:rPr>
                      <w:rFonts w:ascii="Verdana" w:hAnsi="Verdana"/>
                      <w:szCs w:val="24"/>
                      <w:lang w:eastAsia="lt-LT"/>
                    </w:rPr>
                  </w:pPr>
                  <w:sdt>
                    <w:sdtPr>
                      <w:alias w:val="Numeris"/>
                      <w:tag w:val="nr_157247026eb44c2d9cf5567c0bd43972"/>
                      <w:lock w:val="sdtLocked"/>
                      <w:richText/>
                    </w:sdtPr>
                    <w:sdtContent>
                      <w:r>
                        <w:rPr>
                          <w:rFonts w:ascii="Verdana" w:hAnsi="Verdana"/>
                          <w:szCs w:val="24"/>
                          <w:lang w:eastAsia="lt-LT"/>
                        </w:rPr>
                        <w:t>28</w:t>
                      </w:r>
                    </w:sdtContent>
                  </w:sdt>
                  <w:r>
                    <w:rPr>
                      <w:rFonts w:ascii="Verdana" w:hAnsi="Verdana"/>
                      <w:szCs w:val="24"/>
                      <w:lang w:eastAsia="lt-LT"/>
                    </w:rPr>
                    <w:t>. Mokėjimo už trumpalaikę socialinę globą dydis nustatomas atsižvelgiant į asmens pajamas.</w:t>
                  </w:r>
                </w:p>
              </w:sdtContent>
            </w:sdt>
            <w:sdt>
              <w:sdtPr>
                <w:alias w:val="29 p."/>
                <w:tag w:val="part_40ff6068c61f43e19263aa299fb48546"/>
                <w:lock w:val="sdtLocked"/>
                <w:richText/>
              </w:sdtPr>
              <w:sdtContent>
                <w:p>
                  <w:pPr>
                    <w:ind w:firstLine="709"/>
                    <w:jc w:val="both"/>
                    <w:rPr>
                      <w:rFonts w:ascii="Verdana" w:hAnsi="Verdana"/>
                      <w:szCs w:val="24"/>
                      <w:lang w:eastAsia="lt-LT"/>
                    </w:rPr>
                  </w:pPr>
                  <w:sdt>
                    <w:sdtPr>
                      <w:alias w:val="Numeris"/>
                      <w:tag w:val="nr_40ff6068c61f43e19263aa299fb48546"/>
                      <w:lock w:val="sdtLocked"/>
                      <w:richText/>
                    </w:sdtPr>
                    <w:sdtContent>
                      <w:r>
                        <w:rPr>
                          <w:rFonts w:ascii="Verdana" w:hAnsi="Verdana"/>
                          <w:szCs w:val="24"/>
                          <w:lang w:eastAsia="lt-LT"/>
                        </w:rPr>
                        <w:t>29</w:t>
                      </w:r>
                    </w:sdtContent>
                  </w:sdt>
                  <w:r>
                    <w:rPr>
                      <w:rFonts w:ascii="Verdana" w:hAnsi="Verdana"/>
                      <w:szCs w:val="24"/>
                      <w:lang w:eastAsia="lt-LT"/>
                    </w:rPr>
                    <w:t>. Asmens mokėjimo už vieną kalendorinį mėnesį teikiamą trumpalaikę socialinę globą dydis neturi viršyti 80 procentų asmens pajamų. Tais atvejais, kai asmuo pagal Tikslinių kompensacijų įstatymą gauna individualios pagalbos teikimo išlaidų kompensaciją ar iki 2023 m. gruodžio 31 d. nustatyta tvarka paskirtą slaugos ar priežiūros (pagalbos) išlaidų tikslinę kompensaciją, visa šios kompensacijos suma (100 procentų) skiriama mokėjimui už trumpalaikę socialinę globą padengti.</w:t>
                  </w:r>
                </w:p>
              </w:sdtContent>
            </w:sdt>
            <w:sdt>
              <w:sdtPr>
                <w:alias w:val="30 p."/>
                <w:tag w:val="part_91aa8e3edce34a3bb70e64fa9099d092"/>
                <w:lock w:val="sdtLocked"/>
                <w:richText/>
              </w:sdtPr>
              <w:sdtContent>
                <w:p>
                  <w:pPr>
                    <w:ind w:firstLine="709"/>
                    <w:jc w:val="both"/>
                    <w:rPr>
                      <w:rFonts w:ascii="Verdana" w:hAnsi="Verdana"/>
                      <w:szCs w:val="24"/>
                      <w:lang w:eastAsia="lt-LT"/>
                    </w:rPr>
                  </w:pPr>
                  <w:sdt>
                    <w:sdtPr>
                      <w:alias w:val="Numeris"/>
                      <w:tag w:val="nr_91aa8e3edce34a3bb70e64fa9099d092"/>
                      <w:lock w:val="sdtLocked"/>
                      <w:richText/>
                    </w:sdtPr>
                    <w:sdtContent>
                      <w:r>
                        <w:rPr>
                          <w:rFonts w:ascii="Verdana" w:hAnsi="Verdana"/>
                          <w:szCs w:val="24"/>
                          <w:lang w:eastAsia="lt-LT"/>
                        </w:rPr>
                        <w:t>30</w:t>
                      </w:r>
                    </w:sdtContent>
                  </w:sdt>
                  <w:r>
                    <w:rPr>
                      <w:rFonts w:ascii="Verdana" w:hAnsi="Verdana"/>
                      <w:szCs w:val="24"/>
                      <w:lang w:eastAsia="lt-LT"/>
                    </w:rPr>
                    <w:t>. Mokėjimo už trumpiau nei vieną kalendorinį mėnesį ar ne visą parą teikiamą trumpalaikę socialinę globą dydis nustatomas proporcingai teikiamos trumpalaikės socialinės globos trukmei.</w:t>
                  </w:r>
                </w:p>
              </w:sdtContent>
            </w:sdt>
            <w:sdt>
              <w:sdtPr>
                <w:alias w:val="31 p."/>
                <w:tag w:val="part_2bf1c95113174cf09bff8da98f67b158"/>
                <w:lock w:val="sdtLocked"/>
                <w:richText/>
              </w:sdtPr>
              <w:sdtContent>
                <w:p>
                  <w:pPr>
                    <w:ind w:firstLine="709"/>
                    <w:jc w:val="both"/>
                    <w:rPr>
                      <w:rFonts w:ascii="Verdana" w:hAnsi="Verdana"/>
                      <w:szCs w:val="24"/>
                      <w:lang w:eastAsia="lt-LT"/>
                    </w:rPr>
                  </w:pPr>
                  <w:sdt>
                    <w:sdtPr>
                      <w:alias w:val="Numeris"/>
                      <w:tag w:val="nr_2bf1c95113174cf09bff8da98f67b158"/>
                      <w:lock w:val="sdtLocked"/>
                      <w:richText/>
                    </w:sdtPr>
                    <w:sdtContent>
                      <w:r>
                        <w:rPr>
                          <w:rFonts w:ascii="Verdana" w:hAnsi="Verdana"/>
                          <w:szCs w:val="24"/>
                          <w:lang w:eastAsia="lt-LT"/>
                        </w:rPr>
                        <w:t>31</w:t>
                      </w:r>
                    </w:sdtContent>
                  </w:sdt>
                  <w:r>
                    <w:rPr>
                      <w:rFonts w:ascii="Verdana" w:hAnsi="Verdana"/>
                      <w:szCs w:val="24"/>
                      <w:lang w:eastAsia="lt-LT"/>
                    </w:rPr>
                    <w:t>. Krizių atvejais, kai socialinę riziką patiriantis suaugęs asmuo patiria fizinį ar psichologinį smurtą arba kyla grėsmė jo fiziniam ar emociniam saugumui, sveikatai ar gyvybei, trumpalaikė socialinė globa 30 kalendorinių dienų teikiama nemokamai, gavus asmens prašymą atleisti nuo asmens mokamos dalies, kurį nagrinėja Socialinių paslaugų poreikio nustatymo komisija, sudaryta Savivaldybės mero potvarkiu, ir priima sprendimą atleisti asmenį nuo mokėjimo.</w:t>
                  </w:r>
                </w:p>
              </w:sdtContent>
            </w:sdt>
            <w:sdt>
              <w:sdtPr>
                <w:alias w:val="32 p."/>
                <w:tag w:val="part_67a488fa61d7486286db56833ab1321a"/>
                <w:lock w:val="sdtLocked"/>
                <w:richText/>
              </w:sdtPr>
              <w:sdtContent>
                <w:p>
                  <w:pPr>
                    <w:ind w:firstLine="709"/>
                    <w:jc w:val="both"/>
                    <w:rPr>
                      <w:rFonts w:ascii="Verdana" w:hAnsi="Verdana"/>
                      <w:szCs w:val="24"/>
                      <w:lang w:eastAsia="lt-LT"/>
                    </w:rPr>
                  </w:pPr>
                  <w:sdt>
                    <w:sdtPr>
                      <w:alias w:val="Numeris"/>
                      <w:tag w:val="nr_67a488fa61d7486286db56833ab1321a"/>
                      <w:lock w:val="sdtLocked"/>
                      <w:richText/>
                    </w:sdtPr>
                    <w:sdtContent>
                      <w:r>
                        <w:rPr>
                          <w:rFonts w:ascii="Verdana" w:hAnsi="Verdana"/>
                          <w:szCs w:val="24"/>
                          <w:lang w:eastAsia="lt-LT"/>
                        </w:rPr>
                        <w:t>32</w:t>
                      </w:r>
                    </w:sdtContent>
                  </w:sdt>
                  <w:r>
                    <w:rPr>
                      <w:rFonts w:ascii="Verdana" w:hAnsi="Verdana"/>
                      <w:szCs w:val="24"/>
                      <w:lang w:eastAsia="lt-LT"/>
                    </w:rPr>
                    <w:t xml:space="preserve">. Asmeniui, laikinai socialinės apsaugos ir darbo ministro nustatyta tvarka išvykusiam iš trumpalaikę socialinę globą teikiančios socialinių paslaugų įstaigos į stacionarias sveikatos priežiūros įstaigas, mokėjimo už trumpalaikę socialinę globą dydis sumažinamas – už laiką, kai asmuo išvykęs, nuo ketvirtos paros, skaičiuojamos nuo išvykimo paros, asmuo moka 30 procentų jam nustatyto mokėjimo dydžio. Už 3 pirmąsias paras, skaičiuojamas nuo išvykimo paros (įskaitant ir tuos atvejus, kai išvykstama trumpiau kaip 3 paroms), mokėjimo už trumpalaikę socialinę globą dydis nemažinamas. </w:t>
                  </w:r>
                </w:p>
                <w:p>
                  <w:pPr>
                    <w:ind w:firstLine="709"/>
                    <w:jc w:val="both"/>
                    <w:rPr>
                      <w:rFonts w:ascii="Verdana" w:hAnsi="Verdana"/>
                      <w:szCs w:val="24"/>
                      <w:lang w:eastAsia="lt-LT"/>
                    </w:rPr>
                  </w:pPr>
                  <w:r>
                    <w:rPr>
                      <w:rFonts w:ascii="Verdana" w:hAnsi="Verdana"/>
                      <w:szCs w:val="24"/>
                      <w:lang w:eastAsia="lt-LT"/>
                    </w:rPr>
                    <w:t>Laikas, kai asmuo laikomas išvykusiu, pradedamas skaičiuoti nuo kitos paros, einančios po išvykimo paros.</w:t>
                  </w:r>
                </w:p>
                <w:p>
                  <w:pPr>
                    <w:ind w:firstLine="709"/>
                    <w:jc w:val="both"/>
                    <w:rPr>
                      <w:rFonts w:ascii="Verdana" w:hAnsi="Verdana"/>
                      <w:szCs w:val="24"/>
                      <w:lang w:eastAsia="lt-LT"/>
                    </w:rPr>
                  </w:pPr>
                </w:p>
              </w:sdtContent>
            </w:sdt>
          </w:sdtContent>
        </w:sdt>
        <w:sdt>
          <w:sdtPr>
            <w:alias w:val="skyrius"/>
            <w:tag w:val="part_64d061a8c3b748b2b5880e9b2efc504b"/>
            <w:lock w:val="sdtLocked"/>
            <w:richText/>
          </w:sdtPr>
          <w:sdtContent>
            <w:p>
              <w:pPr>
                <w:jc w:val="center"/>
                <w:rPr>
                  <w:rFonts w:ascii="Verdana" w:hAnsi="Verdana"/>
                  <w:b/>
                  <w:szCs w:val="24"/>
                  <w:lang w:eastAsia="lt-LT"/>
                </w:rPr>
              </w:pPr>
              <w:sdt>
                <w:sdtPr>
                  <w:alias w:val="Numeris"/>
                  <w:tag w:val="nr_64d061a8c3b748b2b5880e9b2efc504b"/>
                  <w:lock w:val="sdtLocked"/>
                  <w:richText/>
                </w:sdtPr>
                <w:sdtContent>
                  <w:r>
                    <w:rPr>
                      <w:rFonts w:ascii="Verdana" w:hAnsi="Verdana"/>
                      <w:b/>
                      <w:szCs w:val="24"/>
                      <w:lang w:eastAsia="lt-LT"/>
                    </w:rPr>
                    <w:t>VI</w:t>
                  </w:r>
                </w:sdtContent>
              </w:sdt>
              <w:r>
                <w:rPr>
                  <w:rFonts w:ascii="Verdana" w:hAnsi="Verdana"/>
                  <w:b/>
                  <w:szCs w:val="24"/>
                  <w:lang w:eastAsia="lt-LT"/>
                </w:rPr>
                <w:t xml:space="preserve"> SKYRIUS </w:t>
              </w:r>
            </w:p>
            <w:p>
              <w:pPr>
                <w:ind w:firstLine="709"/>
                <w:jc w:val="center"/>
                <w:rPr>
                  <w:rFonts w:ascii="Verdana" w:hAnsi="Verdana"/>
                  <w:b/>
                  <w:szCs w:val="24"/>
                  <w:lang w:eastAsia="lt-LT"/>
                </w:rPr>
              </w:pPr>
              <w:sdt>
                <w:sdtPr>
                  <w:alias w:val="Pavadinimas"/>
                  <w:tag w:val="title_64d061a8c3b748b2b5880e9b2efc504b"/>
                  <w:lock w:val="sdtLocked"/>
                  <w:richText/>
                </w:sdtPr>
                <w:sdtContent>
                  <w:r>
                    <w:rPr>
                      <w:rFonts w:ascii="Verdana" w:hAnsi="Verdana"/>
                      <w:b/>
                      <w:szCs w:val="24"/>
                      <w:lang w:eastAsia="lt-LT"/>
                    </w:rPr>
                    <w:t xml:space="preserve">MOKĖJIMAS UŽ ILGALAIKĘ SOCIALINĘ GLOBĄ </w:t>
                  </w:r>
                </w:sdtContent>
              </w:sdt>
            </w:p>
            <w:p>
              <w:pPr>
                <w:ind w:firstLine="709"/>
                <w:rPr>
                  <w:rFonts w:ascii="Verdana" w:hAnsi="Verdana"/>
                  <w:szCs w:val="24"/>
                  <w:lang w:eastAsia="lt-LT"/>
                </w:rPr>
              </w:pPr>
            </w:p>
            <w:sdt>
              <w:sdtPr>
                <w:alias w:val="33 p."/>
                <w:tag w:val="part_de18356539ac40a4b9477e4ad4855d2b"/>
                <w:lock w:val="sdtLocked"/>
                <w:richText/>
              </w:sdtPr>
              <w:sdtContent>
                <w:p>
                  <w:pPr>
                    <w:ind w:firstLine="709"/>
                    <w:jc w:val="both"/>
                    <w:rPr>
                      <w:rFonts w:ascii="Verdana" w:hAnsi="Verdana"/>
                      <w:szCs w:val="24"/>
                      <w:lang w:eastAsia="lt-LT"/>
                    </w:rPr>
                  </w:pPr>
                  <w:sdt>
                    <w:sdtPr>
                      <w:alias w:val="Numeris"/>
                      <w:tag w:val="nr_de18356539ac40a4b9477e4ad4855d2b"/>
                      <w:lock w:val="sdtLocked"/>
                      <w:richText/>
                    </w:sdtPr>
                    <w:sdtContent>
                      <w:r>
                        <w:rPr>
                          <w:rFonts w:ascii="Verdana" w:hAnsi="Verdana"/>
                          <w:szCs w:val="24"/>
                          <w:lang w:eastAsia="lt-LT"/>
                        </w:rPr>
                        <w:t>33</w:t>
                      </w:r>
                    </w:sdtContent>
                  </w:sdt>
                  <w:r>
                    <w:rPr>
                      <w:rFonts w:ascii="Verdana" w:hAnsi="Verdana"/>
                      <w:szCs w:val="24"/>
                      <w:lang w:eastAsia="lt-LT"/>
                    </w:rPr>
                    <w:t>. Mokėjimo už ilgalaikę socialinę globą dydis nustatomas atsižvelgiant į asmens pajamas, o tais atvejais, kai asmuo pradėjo gauti ilgalaikę socialinę globą po 2007 m. sausio 1 d., –</w:t>
                  </w:r>
                  <w:r>
                    <w:rPr>
                      <w:rFonts w:ascii="Verdana" w:hAnsi="Verdana"/>
                      <w:b/>
                      <w:szCs w:val="24"/>
                      <w:lang w:eastAsia="lt-LT"/>
                    </w:rPr>
                    <w:t xml:space="preserve"> </w:t>
                  </w:r>
                  <w:r>
                    <w:rPr>
                      <w:rFonts w:ascii="Verdana" w:hAnsi="Verdana"/>
                      <w:szCs w:val="24"/>
                      <w:lang w:eastAsia="lt-LT"/>
                    </w:rPr>
                    <w:t>ir į asmens turtą.</w:t>
                  </w:r>
                </w:p>
              </w:sdtContent>
            </w:sdt>
            <w:sdt>
              <w:sdtPr>
                <w:alias w:val="34 p."/>
                <w:tag w:val="part_495f5d4df62745cca9fd0174be73bda3"/>
                <w:lock w:val="sdtLocked"/>
                <w:richText/>
              </w:sdtPr>
              <w:sdtContent>
                <w:p>
                  <w:pPr>
                    <w:ind w:firstLine="709"/>
                    <w:jc w:val="both"/>
                    <w:rPr>
                      <w:rFonts w:ascii="Verdana" w:hAnsi="Verdana"/>
                      <w:szCs w:val="24"/>
                      <w:lang w:eastAsia="lt-LT"/>
                    </w:rPr>
                  </w:pPr>
                  <w:sdt>
                    <w:sdtPr>
                      <w:alias w:val="Numeris"/>
                      <w:tag w:val="nr_495f5d4df62745cca9fd0174be73bda3"/>
                      <w:lock w:val="sdtLocked"/>
                      <w:richText/>
                    </w:sdtPr>
                    <w:sdtContent>
                      <w:r>
                        <w:rPr>
                          <w:rFonts w:ascii="Verdana" w:hAnsi="Verdana"/>
                          <w:szCs w:val="24"/>
                          <w:lang w:eastAsia="lt-LT"/>
                        </w:rPr>
                        <w:t>34</w:t>
                      </w:r>
                    </w:sdtContent>
                  </w:sdt>
                  <w:r>
                    <w:rPr>
                      <w:rFonts w:ascii="Verdana" w:hAnsi="Verdana"/>
                      <w:szCs w:val="24"/>
                      <w:lang w:eastAsia="lt-LT"/>
                    </w:rPr>
                    <w:t xml:space="preserve">. Mokėjimo už ilgalaikę socialinę globą suaugusiam asmeniui dydis per mėnesį sudaro 80 procentų asmens pajamų, įskaitant atvejus, kai asmens, pradėjusio gauti ilgalaikę socialinę globą po 2007 m. sausio 1 d., turto vertė yra mažesnė už jo gyvenamosios vietos savivaldybėje nustatytą turto vertės normatyvą. </w:t>
                  </w:r>
                </w:p>
                <w:p>
                  <w:pPr>
                    <w:ind w:firstLine="709"/>
                    <w:jc w:val="both"/>
                    <w:rPr>
                      <w:rFonts w:ascii="Verdana" w:hAnsi="Verdana"/>
                      <w:szCs w:val="24"/>
                      <w:lang w:eastAsia="lt-LT"/>
                    </w:rPr>
                  </w:pPr>
                  <w:r>
                    <w:rPr>
                      <w:rFonts w:ascii="Verdana" w:hAnsi="Verdana"/>
                      <w:szCs w:val="24"/>
                      <w:lang w:eastAsia="lt-LT"/>
                    </w:rPr>
                    <w:t>Jeigu asmuo pagal Tikslinių kompensacijų įstatymą gauna individualios pagalbos teikimo išlaidų kompensaciją ar iki 2023 m. gruodžio 31 d. nustatyta tvarka paskirtą slaugos ar priežiūros (pagalbos) išlaidų tikslinę kompensaciją, visa šios kompensacijos suma (100 procentų) skiriama ilgalaikės socialinės globos išlaidoms padengti.</w:t>
                  </w:r>
                </w:p>
              </w:sdtContent>
            </w:sdt>
            <w:sdt>
              <w:sdtPr>
                <w:alias w:val="35 p."/>
                <w:tag w:val="part_7ae9006062284beda47a3607f6f030b2"/>
                <w:lock w:val="sdtLocked"/>
                <w:richText/>
              </w:sdtPr>
              <w:sdtContent>
                <w:p>
                  <w:pPr>
                    <w:ind w:firstLine="709"/>
                    <w:jc w:val="both"/>
                    <w:rPr>
                      <w:rFonts w:ascii="Verdana" w:hAnsi="Verdana"/>
                      <w:szCs w:val="24"/>
                      <w:lang w:eastAsia="lt-LT"/>
                    </w:rPr>
                  </w:pPr>
                  <w:sdt>
                    <w:sdtPr>
                      <w:alias w:val="Numeris"/>
                      <w:tag w:val="nr_7ae9006062284beda47a3607f6f030b2"/>
                      <w:lock w:val="sdtLocked"/>
                      <w:richText/>
                    </w:sdtPr>
                    <w:sdtContent>
                      <w:r>
                        <w:rPr>
                          <w:rFonts w:ascii="Verdana" w:hAnsi="Verdana"/>
                          <w:szCs w:val="24"/>
                          <w:lang w:eastAsia="lt-LT"/>
                        </w:rPr>
                        <w:t>35</w:t>
                      </w:r>
                    </w:sdtContent>
                  </w:sdt>
                  <w:r>
                    <w:rPr>
                      <w:rFonts w:ascii="Verdana" w:hAnsi="Verdana"/>
                      <w:szCs w:val="24"/>
                      <w:lang w:eastAsia="lt-LT"/>
                    </w:rPr>
                    <w:t xml:space="preserve">. Jeigu suaugusio asmens, pradėjusio gauti ilgalaikę socialinę globą po 2007 m. sausio 1 d., turto vertė yra didesnė už jo gyvenamosios vietos savivaldybėje nustatytą turto vertės normatyvą, mokėjimo už šiam asmeniui teikiamą ilgalaikę socialinę globą dydis per mėnesį padidėja vienu procentu, skaičiuojant nuo jo turto vertės, viršijančios šį normatyvą. </w:t>
                  </w:r>
                </w:p>
              </w:sdtContent>
            </w:sdt>
            <w:sdt>
              <w:sdtPr>
                <w:alias w:val="36 p."/>
                <w:tag w:val="part_63a72dd520c840b2a4dcc0b61827215a"/>
                <w:lock w:val="sdtLocked"/>
                <w:richText/>
              </w:sdtPr>
              <w:sdtContent>
                <w:p>
                  <w:pPr>
                    <w:ind w:firstLine="709"/>
                    <w:jc w:val="both"/>
                    <w:rPr>
                      <w:rFonts w:ascii="Verdana" w:hAnsi="Verdana"/>
                      <w:szCs w:val="24"/>
                      <w:lang w:eastAsia="lt-LT"/>
                    </w:rPr>
                  </w:pPr>
                  <w:sdt>
                    <w:sdtPr>
                      <w:alias w:val="Numeris"/>
                      <w:tag w:val="nr_63a72dd520c840b2a4dcc0b61827215a"/>
                      <w:lock w:val="sdtLocked"/>
                      <w:richText/>
                    </w:sdtPr>
                    <w:sdtContent>
                      <w:r>
                        <w:rPr>
                          <w:rFonts w:ascii="Verdana" w:hAnsi="Verdana"/>
                          <w:szCs w:val="24"/>
                          <w:lang w:eastAsia="lt-LT"/>
                        </w:rPr>
                        <w:t>36</w:t>
                      </w:r>
                    </w:sdtContent>
                  </w:sdt>
                  <w:r>
                    <w:rPr>
                      <w:rFonts w:ascii="Verdana" w:hAnsi="Verdana"/>
                      <w:szCs w:val="24"/>
                      <w:lang w:eastAsia="lt-LT"/>
                    </w:rPr>
                    <w:t>. Mokėjimo už vaikui su negalia teikiamą ilgalaikę socialinę globą dydis nustatomas neatsižvelgiant į jo turtą ir neturi viršyti 80 procentų jo pajamų. Jeigu vaikas su negalia pagal Tikslinių kompensacijų įstatymą gauna individualios pagalbos teikimo išlaidų kompensaciją ar iki 2023 m. gruodžio 31 d. nustatyta tvarka paskirtą slaugos ar priežiūros (pagalbos) išlaidų tikslinę kompensaciją, visa šios kompensacijos suma (100 procentų) skiriama ilgalaikės socialinės globos išlaidoms padengti.</w:t>
                  </w:r>
                </w:p>
              </w:sdtContent>
            </w:sdt>
            <w:sdt>
              <w:sdtPr>
                <w:alias w:val="37 p."/>
                <w:tag w:val="part_267502e8ef484f938bb18c784df7e37a"/>
                <w:lock w:val="sdtLocked"/>
                <w:richText/>
              </w:sdtPr>
              <w:sdtContent>
                <w:p>
                  <w:pPr>
                    <w:ind w:firstLine="709"/>
                    <w:jc w:val="both"/>
                    <w:rPr>
                      <w:rFonts w:ascii="Verdana" w:hAnsi="Verdana"/>
                      <w:szCs w:val="24"/>
                      <w:lang w:eastAsia="lt-LT"/>
                    </w:rPr>
                  </w:pPr>
                  <w:sdt>
                    <w:sdtPr>
                      <w:alias w:val="Numeris"/>
                      <w:tag w:val="nr_267502e8ef484f938bb18c784df7e37a"/>
                      <w:lock w:val="sdtLocked"/>
                      <w:richText/>
                    </w:sdtPr>
                    <w:sdtContent>
                      <w:r>
                        <w:rPr>
                          <w:rFonts w:ascii="Verdana" w:hAnsi="Verdana"/>
                          <w:szCs w:val="24"/>
                          <w:lang w:eastAsia="lt-LT"/>
                        </w:rPr>
                        <w:t>37</w:t>
                      </w:r>
                    </w:sdtContent>
                  </w:sdt>
                  <w:r>
                    <w:rPr>
                      <w:rFonts w:ascii="Verdana" w:hAnsi="Verdana"/>
                      <w:szCs w:val="24"/>
                      <w:lang w:eastAsia="lt-LT"/>
                    </w:rPr>
                    <w:t>. Ilgalaikė socialinė globa likusiam be tėvų globos vaikui ir socialinę riziką patiriančiam vaikui teikiama nemokamai.</w:t>
                  </w:r>
                </w:p>
              </w:sdtContent>
            </w:sdt>
            <w:sdt>
              <w:sdtPr>
                <w:alias w:val="38 p."/>
                <w:tag w:val="part_38decacc39fc40d2876afa0cc09794bb"/>
                <w:lock w:val="sdtLocked"/>
                <w:richText/>
              </w:sdtPr>
              <w:sdtContent>
                <w:p>
                  <w:pPr>
                    <w:ind w:firstLine="709"/>
                    <w:jc w:val="both"/>
                    <w:rPr>
                      <w:rFonts w:ascii="Verdana" w:hAnsi="Verdana"/>
                      <w:szCs w:val="24"/>
                      <w:lang w:eastAsia="lt-LT"/>
                    </w:rPr>
                  </w:pPr>
                  <w:sdt>
                    <w:sdtPr>
                      <w:alias w:val="Numeris"/>
                      <w:tag w:val="nr_38decacc39fc40d2876afa0cc09794bb"/>
                      <w:lock w:val="sdtLocked"/>
                      <w:richText/>
                    </w:sdtPr>
                    <w:sdtContent>
                      <w:r>
                        <w:rPr>
                          <w:rFonts w:ascii="Verdana" w:hAnsi="Verdana"/>
                          <w:szCs w:val="24"/>
                          <w:lang w:eastAsia="lt-LT"/>
                        </w:rPr>
                        <w:t>38</w:t>
                      </w:r>
                    </w:sdtContent>
                  </w:sdt>
                  <w:r>
                    <w:rPr>
                      <w:rFonts w:ascii="Verdana" w:hAnsi="Verdana"/>
                      <w:szCs w:val="24"/>
                      <w:lang w:eastAsia="lt-LT"/>
                    </w:rPr>
                    <w:t>. Asmeniui, laikinai socialinės apsaugos ir darbo ministro nustatyta tvarka išvykusiam iš ilgalaikę socialinę globą teikiančios socialinių paslaugų įstaigos, mokėjimo už ilgalaikę socialinę globą dydis sumažinamas – už laiką nuo ketvirtos paros, skaičiuojamos nuo paros, kai asmuo išvykęs, asmuo moka 30 procentų jam nustatyto mokėjimo dydžio. Už 3 pirmąsias paras, skaičiuojamas nuo asmens išvykimo paros (įskaitant ir tuos atvejus, kai asmuo išvyksta trumpiau kaip 3 paroms), mokėjimo už ilgalaikę socialinę globą dydis nemažinamas.</w:t>
                  </w:r>
                </w:p>
                <w:p>
                  <w:pPr>
                    <w:ind w:firstLine="709"/>
                    <w:jc w:val="both"/>
                    <w:rPr>
                      <w:rFonts w:ascii="Verdana" w:hAnsi="Verdana"/>
                      <w:szCs w:val="24"/>
                      <w:lang w:eastAsia="lt-LT"/>
                    </w:rPr>
                  </w:pPr>
                  <w:r>
                    <w:rPr>
                      <w:rFonts w:ascii="Verdana" w:hAnsi="Verdana"/>
                      <w:szCs w:val="24"/>
                      <w:lang w:eastAsia="lt-LT"/>
                    </w:rPr>
                    <w:t>Laikas, kai asmuo laikomas išvykusiu, pradedamas skaičiuoti nuo kitos paros, einančios po išvykimo paros.</w:t>
                  </w:r>
                </w:p>
                <w:p>
                  <w:pPr>
                    <w:shd w:val="clear" w:color="auto" w:fill="FFFFFF"/>
                    <w:ind w:firstLine="709"/>
                    <w:jc w:val="both"/>
                    <w:rPr>
                      <w:rFonts w:ascii="Verdana" w:hAnsi="Verdana"/>
                      <w:sz w:val="22"/>
                      <w:szCs w:val="22"/>
                      <w:lang w:eastAsia="lt-LT"/>
                    </w:rPr>
                  </w:pPr>
                </w:p>
              </w:sdtContent>
            </w:sdt>
          </w:sdtContent>
        </w:sdt>
        <w:sdt>
          <w:sdtPr>
            <w:alias w:val="skyrius"/>
            <w:tag w:val="part_88eae1bd68894322a3a38d4b090980f4"/>
            <w:lock w:val="sdtLocked"/>
            <w:richText/>
          </w:sdtPr>
          <w:sdtContent>
            <w:p>
              <w:pPr>
                <w:ind w:firstLine="709"/>
                <w:jc w:val="center"/>
                <w:rPr>
                  <w:rFonts w:ascii="Verdana" w:hAnsi="Verdana"/>
                  <w:b/>
                  <w:szCs w:val="24"/>
                  <w:lang w:eastAsia="lt-LT"/>
                </w:rPr>
              </w:pPr>
              <w:sdt>
                <w:sdtPr>
                  <w:alias w:val="Numeris"/>
                  <w:tag w:val="nr_88eae1bd68894322a3a38d4b090980f4"/>
                  <w:lock w:val="sdtLocked"/>
                  <w:richText/>
                </w:sdtPr>
                <w:sdtContent>
                  <w:r>
                    <w:rPr>
                      <w:rFonts w:ascii="Verdana" w:hAnsi="Verdana"/>
                      <w:b/>
                      <w:szCs w:val="24"/>
                      <w:lang w:eastAsia="lt-LT"/>
                    </w:rPr>
                    <w:t>VII</w:t>
                  </w:r>
                </w:sdtContent>
              </w:sdt>
              <w:r>
                <w:rPr>
                  <w:rFonts w:ascii="Verdana" w:hAnsi="Verdana"/>
                  <w:b/>
                  <w:szCs w:val="24"/>
                  <w:lang w:eastAsia="lt-LT"/>
                </w:rPr>
                <w:t xml:space="preserve"> SKYRIUS </w:t>
              </w:r>
            </w:p>
            <w:p>
              <w:pPr>
                <w:ind w:firstLine="709"/>
                <w:jc w:val="center"/>
                <w:rPr>
                  <w:rFonts w:ascii="Verdana" w:hAnsi="Verdana"/>
                  <w:szCs w:val="24"/>
                  <w:lang w:eastAsia="lt-LT"/>
                </w:rPr>
              </w:pPr>
              <w:sdt>
                <w:sdtPr>
                  <w:alias w:val="Pavadinimas"/>
                  <w:tag w:val="title_88eae1bd68894322a3a38d4b090980f4"/>
                  <w:lock w:val="sdtLocked"/>
                  <w:richText/>
                </w:sdtPr>
                <w:sdtContent>
                  <w:r>
                    <w:rPr>
                      <w:rFonts w:ascii="Verdana" w:hAnsi="Verdana"/>
                      <w:b/>
                      <w:szCs w:val="24"/>
                      <w:lang w:eastAsia="lt-LT"/>
                    </w:rPr>
                    <w:t>MOKĖJIMAS UŽ LAIKINO ATOKVĖPIO PASLAUGĄ</w:t>
                  </w:r>
                </w:sdtContent>
              </w:sdt>
            </w:p>
            <w:p>
              <w:pPr>
                <w:ind w:firstLine="709"/>
                <w:jc w:val="center"/>
                <w:rPr>
                  <w:rFonts w:ascii="Verdana" w:hAnsi="Verdana"/>
                  <w:b/>
                  <w:szCs w:val="24"/>
                  <w:lang w:eastAsia="lt-LT"/>
                </w:rPr>
              </w:pPr>
            </w:p>
            <w:sdt>
              <w:sdtPr>
                <w:alias w:val="39 p."/>
                <w:tag w:val="part_1058c7fca7004c53802f8e8d8ea01aaf"/>
                <w:lock w:val="sdtLocked"/>
                <w:richText/>
              </w:sdtPr>
              <w:sdtContent>
                <w:p>
                  <w:pPr>
                    <w:ind w:firstLine="709"/>
                    <w:jc w:val="both"/>
                    <w:rPr>
                      <w:rFonts w:ascii="Verdana" w:hAnsi="Verdana"/>
                      <w:szCs w:val="24"/>
                      <w:lang w:eastAsia="lt-LT"/>
                    </w:rPr>
                  </w:pPr>
                  <w:sdt>
                    <w:sdtPr>
                      <w:alias w:val="Numeris"/>
                      <w:tag w:val="nr_1058c7fca7004c53802f8e8d8ea01aaf"/>
                      <w:lock w:val="sdtLocked"/>
                      <w:richText/>
                    </w:sdtPr>
                    <w:sdtContent>
                      <w:r>
                        <w:rPr>
                          <w:rFonts w:ascii="Verdana" w:hAnsi="Verdana"/>
                          <w:szCs w:val="24"/>
                          <w:lang w:eastAsia="lt-LT"/>
                        </w:rPr>
                        <w:t>39</w:t>
                      </w:r>
                    </w:sdtContent>
                  </w:sdt>
                  <w:r>
                    <w:rPr>
                      <w:rFonts w:ascii="Verdana" w:hAnsi="Verdana"/>
                      <w:szCs w:val="24"/>
                      <w:lang w:eastAsia="lt-LT"/>
                    </w:rPr>
                    <w:t>. Mokėjimo už laikino atokvėpio paslaugą dydis nustatomas atsižvelgiant į individualios pagalbos teikimo išlaidų kompensaciją ar iki 2023 m. gruodžio 31 d. nustatyta tvarka paskirtą slaugos ar priežiūros (pagalbos) išlaidų tikslinę kompensaciją, mokamą pagal Tikslinių kompensacijų įstatymą laikino atokvėpio paslaugos gavėjo prižiūrimam asmeniui:</w:t>
                  </w:r>
                </w:p>
                <w:sdt>
                  <w:sdtPr>
                    <w:alias w:val="39.1 pp."/>
                    <w:tag w:val="part_5ce6f147503649729d60e3007f4cd56b"/>
                    <w:lock w:val="sdtLocked"/>
                    <w:richText/>
                  </w:sdtPr>
                  <w:sdtContent>
                    <w:p>
                      <w:pPr>
                        <w:ind w:firstLine="709"/>
                        <w:jc w:val="both"/>
                        <w:rPr>
                          <w:rFonts w:ascii="Verdana" w:hAnsi="Verdana"/>
                          <w:szCs w:val="24"/>
                          <w:lang w:eastAsia="lt-LT"/>
                        </w:rPr>
                      </w:pPr>
                      <w:sdt>
                        <w:sdtPr>
                          <w:alias w:val="Numeris"/>
                          <w:tag w:val="nr_5ce6f147503649729d60e3007f4cd56b"/>
                          <w:lock w:val="sdtLocked"/>
                          <w:richText/>
                        </w:sdtPr>
                        <w:sdtContent>
                          <w:r>
                            <w:rPr>
                              <w:rFonts w:ascii="Verdana" w:hAnsi="Verdana"/>
                              <w:szCs w:val="24"/>
                              <w:lang w:eastAsia="lt-LT"/>
                            </w:rPr>
                            <w:t>39.1</w:t>
                          </w:r>
                        </w:sdtContent>
                      </w:sdt>
                      <w:r>
                        <w:rPr>
                          <w:rFonts w:ascii="Verdana" w:hAnsi="Verdana"/>
                          <w:szCs w:val="24"/>
                          <w:lang w:eastAsia="lt-LT"/>
                        </w:rPr>
                        <w:t xml:space="preserve">. 40 procentų individualios pagalbos teikimo išlaidų kompensacijos, mokamos pagal Tikslinių kompensacijų įstatymą laikino atokvėpio paslaugos gavėjo prižiūrimam asmeniui, kuriam nustatytas pirmo arba antro lygio individualios pagalbos teikimo išlaidų kompensacijos poreikis </w:t>
                      </w:r>
                      <w:r>
                        <w:rPr>
                          <w:rFonts w:ascii="Verdana" w:eastAsia="Arial" w:hAnsi="Verdana"/>
                          <w:szCs w:val="24"/>
                          <w:lang w:eastAsia="lt-LT"/>
                        </w:rPr>
                        <w:t xml:space="preserve">arba </w:t>
                      </w:r>
                      <w:r>
                        <w:rPr>
                          <w:rFonts w:ascii="Verdana" w:hAnsi="Verdana"/>
                          <w:szCs w:val="24"/>
                          <w:lang w:eastAsia="lt-LT"/>
                        </w:rPr>
                        <w:t>iki 2023 m. gruodžio 31 d. nustatyta tvarka paskirta pirmo ar antro lygio slaugos išlaidų tikslinė kompensacija</w:t>
                      </w:r>
                      <w:r>
                        <w:rPr>
                          <w:rFonts w:ascii="Verdana" w:eastAsia="Arial" w:hAnsi="Verdana"/>
                          <w:szCs w:val="24"/>
                          <w:lang w:eastAsia="lt-LT"/>
                        </w:rPr>
                        <w:t xml:space="preserve">, </w:t>
                      </w:r>
                      <w:r>
                        <w:rPr>
                          <w:rFonts w:ascii="Verdana" w:hAnsi="Verdana"/>
                          <w:szCs w:val="24"/>
                          <w:lang w:eastAsia="lt-LT"/>
                        </w:rPr>
                        <w:t>dydžio;</w:t>
                      </w:r>
                    </w:p>
                  </w:sdtContent>
                </w:sdt>
                <w:sdt>
                  <w:sdtPr>
                    <w:alias w:val="39.2 pp."/>
                    <w:tag w:val="part_d2d4916b87724dacbefca8406a627ed0"/>
                    <w:lock w:val="sdtLocked"/>
                    <w:richText/>
                  </w:sdtPr>
                  <w:sdtContent>
                    <w:p>
                      <w:pPr>
                        <w:ind w:firstLine="709"/>
                        <w:jc w:val="both"/>
                        <w:rPr>
                          <w:rFonts w:ascii="Verdana" w:hAnsi="Verdana"/>
                          <w:szCs w:val="24"/>
                          <w:lang w:eastAsia="lt-LT"/>
                        </w:rPr>
                      </w:pPr>
                      <w:sdt>
                        <w:sdtPr>
                          <w:alias w:val="Numeris"/>
                          <w:tag w:val="nr_d2d4916b87724dacbefca8406a627ed0"/>
                          <w:lock w:val="sdtLocked"/>
                          <w:richText/>
                        </w:sdtPr>
                        <w:sdtContent>
                          <w:r>
                            <w:rPr>
                              <w:rFonts w:ascii="Verdana" w:hAnsi="Verdana"/>
                              <w:szCs w:val="24"/>
                              <w:lang w:eastAsia="lt-LT"/>
                            </w:rPr>
                            <w:t>39.2</w:t>
                          </w:r>
                        </w:sdtContent>
                      </w:sdt>
                      <w:r>
                        <w:rPr>
                          <w:rFonts w:ascii="Verdana" w:hAnsi="Verdana"/>
                          <w:szCs w:val="24"/>
                          <w:lang w:eastAsia="lt-LT"/>
                        </w:rPr>
                        <w:t>. 60 procentų individualios pagalbos teikimo išlaidų kompensacijos, mokamos pagal Tikslinių kompensacijų įstatymą laikino atokvėpio paslaugos gavėjo prižiūrimam asmeniui, kuriam nustatytas trečio arba ketvirto lygio individualios pagalbos teikimo išlaidų kompensacijos poreikis, arba iki 2023 m. gruodžio 31 d. nustatyta tvarka paskirta</w:t>
                      </w:r>
                      <w:r>
                        <w:rPr>
                          <w:rFonts w:ascii="Verdana" w:eastAsia="Arial" w:hAnsi="Verdana"/>
                          <w:szCs w:val="24"/>
                          <w:lang w:eastAsia="lt-LT"/>
                        </w:rPr>
                        <w:t xml:space="preserve"> pirmo ar antro lygio priežiūros (pagalbos) išlaidų tikslinė kompensacija</w:t>
                      </w:r>
                      <w:r>
                        <w:rPr>
                          <w:rFonts w:ascii="Verdana" w:hAnsi="Verdana"/>
                          <w:szCs w:val="24"/>
                          <w:lang w:eastAsia="lt-LT"/>
                        </w:rPr>
                        <w:t>, dydžio.</w:t>
                      </w:r>
                    </w:p>
                  </w:sdtContent>
                </w:sdt>
              </w:sdtContent>
            </w:sdt>
            <w:sdt>
              <w:sdtPr>
                <w:alias w:val="40 p."/>
                <w:tag w:val="part_d14b8a0ee44842b5b7e359a869a6bfb4"/>
                <w:lock w:val="sdtLocked"/>
                <w:richText/>
              </w:sdtPr>
              <w:sdtContent>
                <w:p>
                  <w:pPr>
                    <w:ind w:firstLine="709"/>
                    <w:jc w:val="both"/>
                    <w:rPr>
                      <w:rFonts w:ascii="Verdana" w:hAnsi="Verdana"/>
                      <w:szCs w:val="24"/>
                      <w:lang w:eastAsia="lt-LT"/>
                    </w:rPr>
                  </w:pPr>
                  <w:sdt>
                    <w:sdtPr>
                      <w:alias w:val="Numeris"/>
                      <w:tag w:val="nr_d14b8a0ee44842b5b7e359a869a6bfb4"/>
                      <w:lock w:val="sdtLocked"/>
                      <w:richText/>
                    </w:sdtPr>
                    <w:sdtContent>
                      <w:r>
                        <w:rPr>
                          <w:rFonts w:ascii="Verdana" w:hAnsi="Verdana"/>
                          <w:szCs w:val="24"/>
                          <w:lang w:eastAsia="lt-LT"/>
                        </w:rPr>
                        <w:t>40</w:t>
                      </w:r>
                    </w:sdtContent>
                  </w:sdt>
                  <w:r>
                    <w:rPr>
                      <w:rFonts w:ascii="Verdana" w:hAnsi="Verdana"/>
                      <w:szCs w:val="24"/>
                      <w:lang w:eastAsia="lt-LT"/>
                    </w:rPr>
                    <w:t>. Mokėjimo už laikino atokvėpio paslaugą, teikiamą trumpiau nei nustatyta maksimali galima laikino atokvėpio paslaugos teikimo trukmė, dydis nustatomas proporcingai teikiamos laikino atokvėpio paslaugos trukmei.</w:t>
                  </w:r>
                </w:p>
                <w:p>
                  <w:pPr>
                    <w:shd w:val="clear" w:color="auto" w:fill="FFFFFF"/>
                    <w:ind w:firstLine="709"/>
                    <w:jc w:val="both"/>
                    <w:rPr>
                      <w:rFonts w:ascii="Verdana" w:hAnsi="Verdana"/>
                      <w:sz w:val="22"/>
                      <w:szCs w:val="22"/>
                      <w:lang w:eastAsia="lt-LT"/>
                    </w:rPr>
                  </w:pPr>
                </w:p>
                <w:p>
                  <w:pPr>
                    <w:shd w:val="clear" w:color="auto" w:fill="FFFFFF"/>
                    <w:ind w:firstLine="709"/>
                    <w:jc w:val="both"/>
                    <w:rPr>
                      <w:rFonts w:ascii="Verdana" w:hAnsi="Verdana"/>
                      <w:sz w:val="22"/>
                      <w:szCs w:val="22"/>
                      <w:lang w:eastAsia="lt-LT"/>
                    </w:rPr>
                  </w:pPr>
                </w:p>
              </w:sdtContent>
            </w:sdt>
          </w:sdtContent>
        </w:sdt>
        <w:sdt>
          <w:sdtPr>
            <w:alias w:val="skyrius"/>
            <w:tag w:val="part_c70b3d4fc6504389a111f8a9c472fb72"/>
            <w:lock w:val="sdtLocked"/>
            <w:richText/>
          </w:sdtPr>
          <w:sdtContent>
            <w:p>
              <w:pPr>
                <w:ind w:firstLine="709"/>
                <w:jc w:val="center"/>
                <w:rPr>
                  <w:rFonts w:ascii="Verdana" w:hAnsi="Verdana"/>
                  <w:b/>
                  <w:szCs w:val="24"/>
                  <w:lang w:eastAsia="lt-LT"/>
                </w:rPr>
              </w:pPr>
              <w:sdt>
                <w:sdtPr>
                  <w:alias w:val="Numeris"/>
                  <w:tag w:val="nr_c70b3d4fc6504389a111f8a9c472fb72"/>
                  <w:lock w:val="sdtLocked"/>
                  <w:richText/>
                </w:sdtPr>
                <w:sdtContent>
                  <w:r>
                    <w:rPr>
                      <w:rFonts w:ascii="Verdana" w:hAnsi="Verdana"/>
                      <w:b/>
                      <w:szCs w:val="24"/>
                      <w:lang w:eastAsia="lt-LT"/>
                    </w:rPr>
                    <w:t>VIII</w:t>
                  </w:r>
                </w:sdtContent>
              </w:sdt>
              <w:r>
                <w:rPr>
                  <w:rFonts w:ascii="Verdana" w:hAnsi="Verdana"/>
                  <w:b/>
                  <w:szCs w:val="24"/>
                  <w:lang w:eastAsia="lt-LT"/>
                </w:rPr>
                <w:t xml:space="preserve"> SKYRIUS </w:t>
              </w:r>
            </w:p>
            <w:p>
              <w:pPr>
                <w:shd w:val="clear" w:color="auto" w:fill="FFFFFF"/>
                <w:ind w:firstLine="709"/>
                <w:jc w:val="center"/>
                <w:rPr>
                  <w:rFonts w:ascii="Verdana" w:hAnsi="Verdana"/>
                  <w:b/>
                  <w:szCs w:val="24"/>
                  <w:lang w:eastAsia="lt-LT"/>
                </w:rPr>
              </w:pPr>
              <w:sdt>
                <w:sdtPr>
                  <w:alias w:val="Pavadinimas"/>
                  <w:tag w:val="title_c70b3d4fc6504389a111f8a9c472fb72"/>
                  <w:lock w:val="sdtLocked"/>
                  <w:richText/>
                </w:sdtPr>
                <w:sdtContent>
                  <w:r>
                    <w:rPr>
                      <w:rFonts w:ascii="Verdana" w:hAnsi="Verdana"/>
                      <w:b/>
                      <w:szCs w:val="24"/>
                      <w:lang w:eastAsia="lt-LT"/>
                    </w:rPr>
                    <w:t>PAGALBOS PINIGŲ DYDŽIO NUSTATYMAS IR JŲ MOKĖJIMAS</w:t>
                  </w:r>
                </w:sdtContent>
              </w:sdt>
            </w:p>
            <w:p>
              <w:pPr>
                <w:shd w:val="clear" w:color="auto" w:fill="FFFFFF"/>
                <w:ind w:firstLine="709"/>
                <w:jc w:val="center"/>
                <w:rPr>
                  <w:rFonts w:ascii="Verdana" w:hAnsi="Verdana"/>
                  <w:b/>
                  <w:bCs/>
                  <w:sz w:val="22"/>
                  <w:szCs w:val="22"/>
                  <w:lang w:eastAsia="lt-LT"/>
                </w:rPr>
              </w:pPr>
            </w:p>
            <w:p>
              <w:pPr>
                <w:shd w:val="clear" w:color="auto" w:fill="FFFFFF"/>
                <w:ind w:firstLine="709"/>
                <w:jc w:val="center"/>
                <w:rPr>
                  <w:rFonts w:ascii="Verdana" w:hAnsi="Verdana"/>
                  <w:sz w:val="22"/>
                  <w:szCs w:val="22"/>
                  <w:lang w:eastAsia="lt-LT"/>
                </w:rPr>
              </w:pPr>
            </w:p>
            <w:sdt>
              <w:sdtPr>
                <w:alias w:val="41 p."/>
                <w:tag w:val="part_83d617454d8c47468e52984906f935f3"/>
                <w:lock w:val="sdtLocked"/>
                <w:richText/>
              </w:sdtPr>
              <w:sdtContent>
                <w:p>
                  <w:pPr>
                    <w:shd w:val="clear" w:color="auto" w:fill="FFFFFF"/>
                    <w:ind w:firstLine="709"/>
                    <w:jc w:val="both"/>
                    <w:rPr>
                      <w:rFonts w:ascii="Verdana" w:hAnsi="Verdana"/>
                      <w:szCs w:val="24"/>
                      <w:lang w:eastAsia="lt-LT"/>
                    </w:rPr>
                  </w:pPr>
                  <w:sdt>
                    <w:sdtPr>
                      <w:alias w:val="Numeris"/>
                      <w:tag w:val="nr_83d617454d8c47468e52984906f935f3"/>
                      <w:lock w:val="sdtLocked"/>
                      <w:richText/>
                    </w:sdtPr>
                    <w:sdtContent>
                      <w:r>
                        <w:rPr>
                          <w:rFonts w:ascii="Verdana" w:hAnsi="Verdana"/>
                          <w:szCs w:val="24"/>
                          <w:lang w:eastAsia="lt-LT"/>
                        </w:rPr>
                        <w:t>41</w:t>
                      </w:r>
                    </w:sdtContent>
                  </w:sdt>
                  <w:r>
                    <w:rPr>
                      <w:rFonts w:ascii="Verdana" w:hAnsi="Verdana"/>
                      <w:szCs w:val="24"/>
                      <w:lang w:eastAsia="lt-LT"/>
                    </w:rPr>
                    <w:t>. Tais atvejais, kai bendrąsias socialines paslaugas ir socialinę priežiūrą asmeniui (šeimai) veiksmingiau organizuoti pinigais, asmeniui (šeimai) gali būti mokama piniginė išmoka – pagalbos pinigai.</w:t>
                  </w:r>
                </w:p>
              </w:sdtContent>
            </w:sdt>
            <w:sdt>
              <w:sdtPr>
                <w:alias w:val="42 p."/>
                <w:tag w:val="part_d9830f6ef3c84ace81f5400532ffd68f"/>
                <w:lock w:val="sdtLocked"/>
                <w:richText/>
              </w:sdtPr>
              <w:sdtContent>
                <w:p>
                  <w:pPr>
                    <w:tabs>
                      <w:tab w:val="center" w:pos="4153"/>
                      <w:tab w:val="right" w:pos="8306"/>
                    </w:tabs>
                    <w:ind w:firstLine="709"/>
                    <w:jc w:val="both"/>
                    <w:rPr>
                      <w:rFonts w:ascii="Verdana" w:hAnsi="Verdana"/>
                      <w:szCs w:val="24"/>
                      <w:lang w:eastAsia="lt-LT"/>
                    </w:rPr>
                  </w:pPr>
                  <w:sdt>
                    <w:sdtPr>
                      <w:alias w:val="Numeris"/>
                      <w:tag w:val="nr_d9830f6ef3c84ace81f5400532ffd68f"/>
                      <w:lock w:val="sdtLocked"/>
                      <w:richText/>
                    </w:sdtPr>
                    <w:sdtContent>
                      <w:r>
                        <w:rPr>
                          <w:rFonts w:ascii="Verdana" w:hAnsi="Verdana"/>
                          <w:szCs w:val="24"/>
                          <w:lang w:eastAsia="lt-LT"/>
                        </w:rPr>
                        <w:t>42</w:t>
                      </w:r>
                    </w:sdtContent>
                  </w:sdt>
                  <w:r>
                    <w:rPr>
                      <w:rFonts w:ascii="Verdana" w:hAnsi="Verdana"/>
                      <w:szCs w:val="24"/>
                      <w:lang w:eastAsia="lt-LT"/>
                    </w:rPr>
                    <w:t>. Socialinės paslaugos gali būti keičiamos į pagalbos pinigus, kuriais asmuo (šeima) susimoka už pagalbą, analogišką bendrosioms socialinėms paslaugoms ar socialinės priežiūros paslaugoms, tik su asmens (šeimos) sutikimu. Asmuo (šeima) ar asmens globėjas (rūpintojas, aprūpintojas) rašytinį laisvos formos sutikimą pateikia Savivaldybės administracijos Socialinių paslaugų skyriui. Sutikime nurodomos priežastys ir/ar motyvai, dėl kurių asmuo (šeima) socialines paslaugas sutinka keisti į pagalbos pinigus.</w:t>
                  </w:r>
                </w:p>
              </w:sdtContent>
            </w:sdt>
            <w:sdt>
              <w:sdtPr>
                <w:alias w:val="43 p."/>
                <w:tag w:val="part_f4d1444dc551431c8cca82036dfec782"/>
                <w:lock w:val="sdtLocked"/>
                <w:richText/>
              </w:sdtPr>
              <w:sdtContent>
                <w:p>
                  <w:pPr>
                    <w:tabs>
                      <w:tab w:val="center" w:pos="4153"/>
                      <w:tab w:val="right" w:pos="8306"/>
                    </w:tabs>
                    <w:ind w:firstLine="709"/>
                    <w:jc w:val="both"/>
                    <w:rPr>
                      <w:rFonts w:ascii="Verdana" w:hAnsi="Verdana"/>
                      <w:szCs w:val="24"/>
                      <w:lang w:eastAsia="lt-LT"/>
                    </w:rPr>
                  </w:pPr>
                  <w:sdt>
                    <w:sdtPr>
                      <w:alias w:val="Numeris"/>
                      <w:tag w:val="nr_f4d1444dc551431c8cca82036dfec782"/>
                      <w:lock w:val="sdtLocked"/>
                      <w:richText/>
                    </w:sdtPr>
                    <w:sdtContent>
                      <w:r>
                        <w:rPr>
                          <w:rFonts w:ascii="Verdana" w:hAnsi="Verdana"/>
                          <w:szCs w:val="24"/>
                          <w:lang w:eastAsia="lt-LT"/>
                        </w:rPr>
                        <w:t>43</w:t>
                      </w:r>
                    </w:sdtContent>
                  </w:sdt>
                  <w:r>
                    <w:rPr>
                      <w:rFonts w:ascii="Verdana" w:hAnsi="Verdana"/>
                      <w:szCs w:val="24"/>
                      <w:lang w:eastAsia="lt-LT"/>
                    </w:rPr>
                    <w:t>. Pagalbos pinigų suma asmeniui (šeimai) negali būti didesnė už bendrųjų socialinių paslaugų, socialinės priežiūros paslaugų, kurių poreikis asmeniui (šeimai) nustatytas, kainą.</w:t>
                  </w:r>
                </w:p>
              </w:sdtContent>
            </w:sdt>
            <w:sdt>
              <w:sdtPr>
                <w:alias w:val="44 p."/>
                <w:tag w:val="part_2ded785e8727480f81380153e2d73207"/>
                <w:lock w:val="sdtLocked"/>
                <w:richText/>
              </w:sdtPr>
              <w:sdtContent>
                <w:p>
                  <w:pPr>
                    <w:tabs>
                      <w:tab w:val="center" w:pos="4153"/>
                      <w:tab w:val="right" w:pos="8306"/>
                    </w:tabs>
                    <w:ind w:firstLine="709"/>
                    <w:jc w:val="both"/>
                    <w:rPr>
                      <w:rFonts w:ascii="Verdana" w:hAnsi="Verdana"/>
                      <w:szCs w:val="24"/>
                      <w:lang w:eastAsia="lt-LT"/>
                    </w:rPr>
                  </w:pPr>
                  <w:sdt>
                    <w:sdtPr>
                      <w:alias w:val="Numeris"/>
                      <w:tag w:val="nr_2ded785e8727480f81380153e2d73207"/>
                      <w:lock w:val="sdtLocked"/>
                      <w:richText/>
                    </w:sdtPr>
                    <w:sdtContent>
                      <w:r>
                        <w:rPr>
                          <w:rFonts w:ascii="Verdana" w:hAnsi="Verdana"/>
                          <w:szCs w:val="24"/>
                          <w:lang w:eastAsia="lt-LT"/>
                        </w:rPr>
                        <w:t>44</w:t>
                      </w:r>
                    </w:sdtContent>
                  </w:sdt>
                  <w:r>
                    <w:rPr>
                      <w:rFonts w:ascii="Verdana" w:hAnsi="Verdana"/>
                      <w:szCs w:val="24"/>
                      <w:lang w:eastAsia="lt-LT"/>
                    </w:rPr>
                    <w:t>. Pagalbos pinigų dydis už pagalbos į namus paslaugas per mėnesį – 50 procentų pagalbos į namus paslaugos kainos.</w:t>
                  </w:r>
                </w:p>
              </w:sdtContent>
            </w:sdt>
            <w:sdt>
              <w:sdtPr>
                <w:alias w:val="45 p."/>
                <w:tag w:val="part_6b700e8980624c7599276805d04cdd5d"/>
                <w:lock w:val="sdtLocked"/>
                <w:richText/>
              </w:sdtPr>
              <w:sdtContent>
                <w:p>
                  <w:pPr>
                    <w:tabs>
                      <w:tab w:val="center" w:pos="4153"/>
                      <w:tab w:val="right" w:pos="8306"/>
                    </w:tabs>
                    <w:ind w:firstLine="709"/>
                    <w:jc w:val="both"/>
                    <w:rPr>
                      <w:rFonts w:ascii="Verdana" w:hAnsi="Verdana"/>
                      <w:szCs w:val="24"/>
                      <w:lang w:eastAsia="lt-LT"/>
                    </w:rPr>
                  </w:pPr>
                  <w:sdt>
                    <w:sdtPr>
                      <w:alias w:val="Numeris"/>
                      <w:tag w:val="nr_6b700e8980624c7599276805d04cdd5d"/>
                      <w:lock w:val="sdtLocked"/>
                      <w:richText/>
                    </w:sdtPr>
                    <w:sdtContent>
                      <w:r>
                        <w:rPr>
                          <w:rFonts w:ascii="Verdana" w:hAnsi="Verdana"/>
                          <w:szCs w:val="24"/>
                          <w:lang w:eastAsia="lt-LT"/>
                        </w:rPr>
                        <w:t>45</w:t>
                      </w:r>
                    </w:sdtContent>
                  </w:sdt>
                  <w:r>
                    <w:rPr>
                      <w:rFonts w:ascii="Verdana" w:hAnsi="Verdana"/>
                      <w:szCs w:val="24"/>
                      <w:lang w:eastAsia="lt-LT"/>
                    </w:rPr>
                    <w:t xml:space="preserve">. Pagalbos pinigų, skirtų asmeniui (šeimai) susimokėti už pagalbą, analogišką bendrosioms socialinėms paslaugoms ar socialinės priežiūros paslaugoms, naudojimą pagal paskirtį prižiūri ir kontroliuoja Savivaldybės administracija. Nustačiusi, kad pagalbos pinigai naudojami ne pagal paskirtį, Savivaldybės administracija turi nutraukti jų mokėjimą. Nutraukusi pagalbos pinigų mokėjimą asmeniui (šeimai), Savivaldybės administracija turi teikti bendrąsias socialines paslaugas ar socialinės priežiūros paslaugas. </w:t>
                  </w:r>
                </w:p>
              </w:sdtContent>
            </w:sdt>
            <w:sdt>
              <w:sdtPr>
                <w:alias w:val="46 p."/>
                <w:tag w:val="part_e3885717138f4faeb7514fbe5797f8ef"/>
                <w:lock w:val="sdtLocked"/>
                <w:richText/>
              </w:sdtPr>
              <w:sdtContent>
                <w:p>
                  <w:pPr>
                    <w:ind w:firstLine="709"/>
                    <w:jc w:val="both"/>
                    <w:rPr>
                      <w:rFonts w:ascii="Verdana" w:hAnsi="Verdana"/>
                      <w:szCs w:val="24"/>
                      <w:lang w:eastAsia="lt-LT"/>
                    </w:rPr>
                  </w:pPr>
                  <w:sdt>
                    <w:sdtPr>
                      <w:alias w:val="Numeris"/>
                      <w:tag w:val="nr_e3885717138f4faeb7514fbe5797f8ef"/>
                      <w:lock w:val="sdtLocked"/>
                      <w:richText/>
                    </w:sdtPr>
                    <w:sdtContent>
                      <w:r>
                        <w:rPr>
                          <w:rFonts w:ascii="Verdana" w:hAnsi="Verdana"/>
                          <w:szCs w:val="24"/>
                          <w:lang w:eastAsia="lt-LT"/>
                        </w:rPr>
                        <w:t>46</w:t>
                      </w:r>
                    </w:sdtContent>
                  </w:sdt>
                  <w:r>
                    <w:rPr>
                      <w:rFonts w:ascii="Verdana" w:hAnsi="Verdana"/>
                      <w:szCs w:val="24"/>
                      <w:lang w:eastAsia="lt-LT"/>
                    </w:rPr>
                    <w:t>. Pagalbos pinigų mokėjimas nutraukiamas ne vėliau kaip sekančią darbo dieną nuo paaiškėjusio fakto dėl pinigų naudojimo ne pagal paskirtį Savivaldybės administracijos Socialinių paslaugų skyriaus sprendimu dėl pagalbos pinigų mokėjimo nutraukimo. Neteisėtai išmokėtus pagalbos pinigus asmuo (šeima) privalo grąžinti už visą laikotarpį, kurį jie buvo naudojami ne pagal paskirtį, per 30 kalendorinių dienų į Marijampolės socialinės pagalbos centro atsiskaitomąją sąskaitą. Negrąžinta pagalbos pinigų suma išieškoma Lietuvos Respublikos civilinio proceso kodekso nustatyta tvarka.</w:t>
                  </w:r>
                </w:p>
              </w:sdtContent>
            </w:sdt>
            <w:sdt>
              <w:sdtPr>
                <w:alias w:val="47 p."/>
                <w:tag w:val="part_cbb2d5c247624ff69355f4638bf91da6"/>
                <w:lock w:val="sdtLocked"/>
                <w:richText/>
              </w:sdtPr>
              <w:sdtContent>
                <w:p>
                  <w:pPr>
                    <w:shd w:val="clear" w:color="auto" w:fill="FFFFFF"/>
                    <w:ind w:firstLine="709"/>
                    <w:jc w:val="both"/>
                    <w:rPr>
                      <w:rFonts w:ascii="Verdana" w:hAnsi="Verdana"/>
                      <w:szCs w:val="24"/>
                      <w:lang w:eastAsia="lt-LT"/>
                    </w:rPr>
                  </w:pPr>
                  <w:sdt>
                    <w:sdtPr>
                      <w:alias w:val="Numeris"/>
                      <w:tag w:val="nr_cbb2d5c247624ff69355f4638bf91da6"/>
                      <w:lock w:val="sdtLocked"/>
                      <w:richText/>
                    </w:sdtPr>
                    <w:sdtContent>
                      <w:r>
                        <w:rPr>
                          <w:rFonts w:ascii="Verdana" w:hAnsi="Verdana"/>
                          <w:szCs w:val="24"/>
                          <w:lang w:eastAsia="lt-LT"/>
                        </w:rPr>
                        <w:t>47</w:t>
                      </w:r>
                    </w:sdtContent>
                  </w:sdt>
                  <w:r>
                    <w:rPr>
                      <w:rFonts w:ascii="Verdana" w:hAnsi="Verdana"/>
                      <w:szCs w:val="24"/>
                      <w:lang w:eastAsia="lt-LT"/>
                    </w:rPr>
                    <w:t>. Pagalbos pinigai skiriami iš Marijampolės socialinės pagalbos centro lėšų.</w:t>
                  </w:r>
                </w:p>
              </w:sdtContent>
            </w:sdt>
            <w:sdt>
              <w:sdtPr>
                <w:alias w:val="48 p."/>
                <w:tag w:val="part_8e596c48b7ad4945a80cca92835a8892"/>
                <w:lock w:val="sdtLocked"/>
                <w:richText/>
              </w:sdtPr>
              <w:sdtContent>
                <w:p>
                  <w:pPr>
                    <w:shd w:val="clear" w:color="auto" w:fill="FFFFFF"/>
                    <w:ind w:firstLine="709"/>
                    <w:jc w:val="both"/>
                    <w:rPr>
                      <w:rFonts w:ascii="Verdana" w:hAnsi="Verdana"/>
                      <w:szCs w:val="24"/>
                      <w:lang w:eastAsia="lt-LT"/>
                    </w:rPr>
                  </w:pPr>
                  <w:sdt>
                    <w:sdtPr>
                      <w:alias w:val="Numeris"/>
                      <w:tag w:val="nr_8e596c48b7ad4945a80cca92835a8892"/>
                      <w:lock w:val="sdtLocked"/>
                      <w:richText/>
                    </w:sdtPr>
                    <w:sdtContent>
                      <w:r>
                        <w:rPr>
                          <w:rFonts w:ascii="Verdana" w:hAnsi="Verdana"/>
                          <w:szCs w:val="24"/>
                          <w:lang w:eastAsia="lt-LT"/>
                        </w:rPr>
                        <w:t>48</w:t>
                      </w:r>
                    </w:sdtContent>
                  </w:sdt>
                  <w:r>
                    <w:rPr>
                      <w:rFonts w:ascii="Verdana" w:hAnsi="Verdana"/>
                      <w:szCs w:val="24"/>
                      <w:lang w:eastAsia="lt-LT"/>
                    </w:rPr>
                    <w:t>. Pagalbos pinigus moka Marijampolės socialinės pagalbos centras.</w:t>
                  </w:r>
                </w:p>
              </w:sdtContent>
            </w:sdt>
            <w:sdt>
              <w:sdtPr>
                <w:alias w:val="49 p."/>
                <w:tag w:val="part_3d30dae26e2c445f8882724dcef73d95"/>
                <w:lock w:val="sdtLocked"/>
                <w:richText/>
              </w:sdtPr>
              <w:sdtContent>
                <w:p>
                  <w:pPr>
                    <w:shd w:val="clear" w:color="auto" w:fill="FFFFFF"/>
                    <w:ind w:firstLine="709"/>
                    <w:jc w:val="both"/>
                    <w:rPr>
                      <w:rFonts w:ascii="Verdana" w:hAnsi="Verdana"/>
                      <w:szCs w:val="24"/>
                      <w:lang w:eastAsia="lt-LT"/>
                    </w:rPr>
                  </w:pPr>
                  <w:sdt>
                    <w:sdtPr>
                      <w:alias w:val="Numeris"/>
                      <w:tag w:val="nr_3d30dae26e2c445f8882724dcef73d95"/>
                      <w:lock w:val="sdtLocked"/>
                      <w:richText/>
                    </w:sdtPr>
                    <w:sdtContent>
                      <w:r>
                        <w:rPr>
                          <w:rFonts w:ascii="Verdana" w:hAnsi="Verdana"/>
                          <w:szCs w:val="24"/>
                          <w:lang w:eastAsia="lt-LT"/>
                        </w:rPr>
                        <w:t>49</w:t>
                      </w:r>
                    </w:sdtContent>
                  </w:sdt>
                  <w:r>
                    <w:rPr>
                      <w:rFonts w:ascii="Verdana" w:hAnsi="Verdana"/>
                      <w:szCs w:val="24"/>
                      <w:lang w:eastAsia="lt-LT"/>
                    </w:rPr>
                    <w:t>. Pagalbos pinigai nėra mokami, jeigu asmeniui yra nustatyta pirmo arba antro lygio individualios pagalbos teikimo išlaidų kompensacija.</w:t>
                  </w:r>
                </w:p>
              </w:sdtContent>
            </w:sdt>
            <w:sdt>
              <w:sdtPr>
                <w:alias w:val="50 p."/>
                <w:tag w:val="part_4400f7a641324f75a14af178b272fecd"/>
                <w:lock w:val="sdtLocked"/>
                <w:richText/>
              </w:sdtPr>
              <w:sdtContent>
                <w:p>
                  <w:pPr>
                    <w:shd w:val="clear" w:color="auto" w:fill="FFFFFF"/>
                    <w:ind w:firstLine="709"/>
                    <w:jc w:val="both"/>
                    <w:rPr>
                      <w:rFonts w:ascii="Verdana" w:hAnsi="Verdana"/>
                      <w:szCs w:val="24"/>
                      <w:lang w:eastAsia="lt-LT"/>
                    </w:rPr>
                  </w:pPr>
                  <w:sdt>
                    <w:sdtPr>
                      <w:alias w:val="Numeris"/>
                      <w:tag w:val="nr_4400f7a641324f75a14af178b272fecd"/>
                      <w:lock w:val="sdtLocked"/>
                      <w:richText/>
                    </w:sdtPr>
                    <w:sdtContent>
                      <w:r>
                        <w:rPr>
                          <w:rFonts w:ascii="Verdana" w:hAnsi="Verdana"/>
                          <w:szCs w:val="24"/>
                          <w:lang w:eastAsia="lt-LT"/>
                        </w:rPr>
                        <w:t>50</w:t>
                      </w:r>
                    </w:sdtContent>
                  </w:sdt>
                  <w:r>
                    <w:rPr>
                      <w:rFonts w:ascii="Verdana" w:hAnsi="Verdana"/>
                      <w:szCs w:val="24"/>
                      <w:lang w:eastAsia="lt-LT"/>
                    </w:rPr>
                    <w:t>. Vaikus prižiūrinčiai ar globojančiai (rūpinančiai) šeimai, šeimynai, budinčiam globotojui ir nuolatiniam globotojui pagalbos pinigų skyrimas ir mokėjimas reglamentuojamas atskirais Savivaldybės tarybos sprendimais.</w:t>
                  </w:r>
                </w:p>
                <w:p>
                  <w:pPr>
                    <w:shd w:val="clear" w:color="auto" w:fill="FFFFFF"/>
                    <w:ind w:firstLine="709"/>
                    <w:jc w:val="both"/>
                    <w:rPr>
                      <w:rFonts w:ascii="Verdana" w:hAnsi="Verdana"/>
                      <w:sz w:val="22"/>
                      <w:szCs w:val="22"/>
                      <w:lang w:eastAsia="lt-LT"/>
                    </w:rPr>
                  </w:pPr>
                </w:p>
              </w:sdtContent>
            </w:sdt>
          </w:sdtContent>
        </w:sdt>
        <w:sdt>
          <w:sdtPr>
            <w:alias w:val="skyrius"/>
            <w:tag w:val="part_b19416df7d2147358d9f4ac0d47a9dc5"/>
            <w:lock w:val="sdtLocked"/>
            <w:richText/>
          </w:sdtPr>
          <w:sdtContent>
            <w:p>
              <w:pPr>
                <w:jc w:val="center"/>
                <w:rPr>
                  <w:rFonts w:ascii="Verdana" w:hAnsi="Verdana"/>
                  <w:b/>
                  <w:szCs w:val="24"/>
                  <w:lang w:eastAsia="lt-LT"/>
                </w:rPr>
              </w:pPr>
              <w:sdt>
                <w:sdtPr>
                  <w:alias w:val="Numeris"/>
                  <w:tag w:val="nr_b19416df7d2147358d9f4ac0d47a9dc5"/>
                  <w:lock w:val="sdtLocked"/>
                  <w:richText/>
                </w:sdtPr>
                <w:sdtContent>
                  <w:r>
                    <w:rPr>
                      <w:rFonts w:ascii="Verdana" w:hAnsi="Verdana"/>
                      <w:b/>
                      <w:szCs w:val="24"/>
                      <w:lang w:eastAsia="lt-LT"/>
                    </w:rPr>
                    <w:t>IX</w:t>
                  </w:r>
                </w:sdtContent>
              </w:sdt>
              <w:r>
                <w:rPr>
                  <w:rFonts w:ascii="Verdana" w:hAnsi="Verdana"/>
                  <w:b/>
                  <w:szCs w:val="24"/>
                  <w:lang w:eastAsia="lt-LT"/>
                </w:rPr>
                <w:t xml:space="preserve"> SKYRIUS </w:t>
              </w:r>
            </w:p>
            <w:p>
              <w:pPr>
                <w:ind w:firstLine="709"/>
                <w:jc w:val="center"/>
                <w:rPr>
                  <w:rFonts w:ascii="Verdana" w:hAnsi="Verdana"/>
                  <w:b/>
                  <w:szCs w:val="24"/>
                  <w:lang w:eastAsia="lt-LT"/>
                </w:rPr>
              </w:pPr>
              <w:sdt>
                <w:sdtPr>
                  <w:alias w:val="Pavadinimas"/>
                  <w:tag w:val="title_b19416df7d2147358d9f4ac0d47a9dc5"/>
                  <w:lock w:val="sdtLocked"/>
                  <w:richText/>
                </w:sdtPr>
                <w:sdtContent>
                  <w:r>
                    <w:rPr>
                      <w:rFonts w:ascii="Verdana" w:hAnsi="Verdana"/>
                      <w:b/>
                      <w:szCs w:val="24"/>
                      <w:lang w:eastAsia="lt-LT"/>
                    </w:rPr>
                    <w:t xml:space="preserve">ASMENS (ŠEIMOS) FINANSINIŲ GALIMYBIŲ VERTINIMAS </w:t>
                  </w:r>
                </w:sdtContent>
              </w:sdt>
            </w:p>
            <w:p>
              <w:pPr>
                <w:ind w:firstLine="709"/>
                <w:rPr>
                  <w:rFonts w:ascii="Verdana" w:hAnsi="Verdana"/>
                  <w:szCs w:val="24"/>
                  <w:lang w:eastAsia="lt-LT"/>
                </w:rPr>
              </w:pPr>
            </w:p>
            <w:sdt>
              <w:sdtPr>
                <w:alias w:val="51 p."/>
                <w:tag w:val="part_a425b22161f041418fa825fac14c424d"/>
                <w:lock w:val="sdtLocked"/>
                <w:richText/>
              </w:sdtPr>
              <w:sdtContent>
                <w:p>
                  <w:pPr>
                    <w:ind w:firstLine="709"/>
                    <w:jc w:val="both"/>
                    <w:rPr>
                      <w:rFonts w:ascii="Verdana" w:hAnsi="Verdana"/>
                      <w:szCs w:val="24"/>
                      <w:lang w:eastAsia="lt-LT"/>
                    </w:rPr>
                  </w:pPr>
                  <w:sdt>
                    <w:sdtPr>
                      <w:alias w:val="Numeris"/>
                      <w:tag w:val="nr_a425b22161f041418fa825fac14c424d"/>
                      <w:lock w:val="sdtLocked"/>
                      <w:richText/>
                    </w:sdtPr>
                    <w:sdtContent>
                      <w:r>
                        <w:rPr>
                          <w:rFonts w:ascii="Verdana" w:hAnsi="Verdana"/>
                          <w:szCs w:val="24"/>
                          <w:lang w:eastAsia="lt-LT"/>
                        </w:rPr>
                        <w:t>51</w:t>
                      </w:r>
                    </w:sdtContent>
                  </w:sdt>
                  <w:r>
                    <w:rPr>
                      <w:rFonts w:ascii="Verdana" w:hAnsi="Verdana"/>
                      <w:szCs w:val="24"/>
                      <w:lang w:eastAsia="lt-LT"/>
                    </w:rPr>
                    <w:t>. Asmens (šeimos) finansinės galimybės negali turėti įtakos jo (jos) galimybėms gauti socialines paslaugas, kurių poreikis jam (jai) nustatytas.</w:t>
                  </w:r>
                </w:p>
              </w:sdtContent>
            </w:sdt>
            <w:sdt>
              <w:sdtPr>
                <w:alias w:val="52 p."/>
                <w:tag w:val="part_63d3230b36464a6bae73691a55df1f9b"/>
                <w:lock w:val="sdtLocked"/>
                <w:richText/>
              </w:sdtPr>
              <w:sdtContent>
                <w:p>
                  <w:pPr>
                    <w:shd w:val="clear" w:color="auto" w:fill="FFFFFF"/>
                    <w:ind w:firstLine="709"/>
                    <w:jc w:val="both"/>
                    <w:rPr>
                      <w:rFonts w:ascii="Verdana" w:hAnsi="Verdana"/>
                      <w:szCs w:val="24"/>
                      <w:u w:val="single"/>
                      <w:lang w:eastAsia="lt-LT"/>
                    </w:rPr>
                  </w:pPr>
                  <w:sdt>
                    <w:sdtPr>
                      <w:alias w:val="Numeris"/>
                      <w:tag w:val="nr_63d3230b36464a6bae73691a55df1f9b"/>
                      <w:lock w:val="sdtLocked"/>
                      <w:richText/>
                    </w:sdtPr>
                    <w:sdtContent>
                      <w:r>
                        <w:rPr>
                          <w:rFonts w:ascii="Verdana" w:hAnsi="Verdana"/>
                          <w:szCs w:val="24"/>
                          <w:lang w:eastAsia="lt-LT"/>
                        </w:rPr>
                        <w:t>52</w:t>
                      </w:r>
                    </w:sdtContent>
                  </w:sdt>
                  <w:r>
                    <w:rPr>
                      <w:rFonts w:ascii="Verdana" w:hAnsi="Verdana"/>
                      <w:szCs w:val="24"/>
                      <w:lang w:eastAsia="lt-LT"/>
                    </w:rPr>
                    <w:t>. Asmuo, pageidaujantis gauti ilgalaikę socialinę globą ar jo globėjas (rūpintojas, aprūpintojas), Savivaldybės administracijai turi pateikti informaciją apie turimas pajamas, nurodytas Socialinių paslaugų įstatymo 39 straipsnyje (pajamų sumas), o tais atvejais, kai asmuo pradėjo gauti ilgalaikę socialinę globą po 2007 m. sausio 1 d.,</w:t>
                  </w:r>
                  <w:r>
                    <w:rPr>
                      <w:rFonts w:ascii="Verdana" w:hAnsi="Verdana"/>
                      <w:bCs/>
                      <w:szCs w:val="24"/>
                      <w:lang w:eastAsia="lt-LT"/>
                    </w:rPr>
                    <w:t xml:space="preserve"> – </w:t>
                  </w:r>
                  <w:r>
                    <w:rPr>
                      <w:rFonts w:ascii="Verdana" w:hAnsi="Verdana"/>
                      <w:szCs w:val="24"/>
                      <w:lang w:eastAsia="lt-LT"/>
                    </w:rPr>
                    <w:t xml:space="preserve">ir apie  turtą, nurodytą Socialinių paslaugų įstatymo 40 straipsnyje (turto vertę).</w:t>
                  </w:r>
                </w:p>
                <w:p>
                  <w:pPr>
                    <w:ind w:firstLine="709"/>
                    <w:jc w:val="both"/>
                    <w:rPr>
                      <w:rFonts w:ascii="Verdana" w:hAnsi="Verdana"/>
                      <w:bCs/>
                      <w:szCs w:val="24"/>
                      <w:lang w:eastAsia="lt-LT"/>
                    </w:rPr>
                  </w:pPr>
                  <w:r>
                    <w:rPr>
                      <w:rFonts w:ascii="Verdana" w:hAnsi="Verdana"/>
                      <w:bCs/>
                      <w:szCs w:val="24"/>
                      <w:lang w:eastAsia="lt-LT"/>
                    </w:rPr>
                    <w:t>Jeigu informacija, kurios reikia nustatant teisę gauti socialines paslaugas, yra registruose, valstybės ar vidaus administravimo informacinėse sistemose ar juos Savivaldybės administracija pagal prašymą ir (ar) duomenų teikimo sutartis gauna iš valstybės ir (ar) savivaldybės institucijų, įstaigų, įmonių ir organizacijų, asmuo (vienas iš suaugusių šeimos narių) ar jo globėjas, rūpintojas, aprūpintojas šios informacijos pateikti neprivalo.</w:t>
                  </w:r>
                </w:p>
                <w:p>
                  <w:pPr>
                    <w:ind w:firstLine="709"/>
                    <w:jc w:val="both"/>
                    <w:rPr>
                      <w:rFonts w:ascii="Verdana" w:hAnsi="Verdana"/>
                      <w:szCs w:val="24"/>
                      <w:lang w:eastAsia="lt-LT"/>
                    </w:rPr>
                  </w:pPr>
                  <w:r>
                    <w:rPr>
                      <w:rFonts w:ascii="Verdana" w:hAnsi="Verdana"/>
                      <w:bCs/>
                      <w:szCs w:val="24"/>
                      <w:lang w:eastAsia="lt-LT"/>
                    </w:rPr>
                    <w:t xml:space="preserve">Jei reikalingos informacijos nėra registruose, valstybės ar vidaus administravimo informacinėse sistemose, </w:t>
                  </w:r>
                  <w:r>
                    <w:rPr>
                      <w:rFonts w:ascii="Verdana" w:hAnsi="Verdana"/>
                      <w:szCs w:val="24"/>
                      <w:lang w:eastAsia="lt-LT"/>
                    </w:rPr>
                    <w:t xml:space="preserve">asmuo (vienas iš suaugusių šeimos narių) ar jo globėjas (rūpintojas, aprūpintojas) </w:t>
                  </w:r>
                  <w:r>
                    <w:rPr>
                      <w:rFonts w:ascii="Verdana" w:hAnsi="Verdana"/>
                      <w:bCs/>
                      <w:szCs w:val="24"/>
                      <w:lang w:eastAsia="lt-LT"/>
                    </w:rPr>
                    <w:t>Savivaldybės administracijos Socialinių paslaugų skyriaus specialistui, vertinančiam a</w:t>
                  </w:r>
                  <w:r>
                    <w:rPr>
                      <w:rFonts w:ascii="Verdana" w:hAnsi="Verdana"/>
                      <w:szCs w:val="24"/>
                      <w:lang w:eastAsia="lt-LT"/>
                    </w:rPr>
                    <w:t>smens (šeimos) finansines galimybes mokėti už socialines paslaugas, trūkstamą informaciją pateikia raštu nurodydamas asmens duomenis, jo (šeimos narių) veiklos pobūdį ir (ar) kitą finansinėms galimybėms mokėti už socialines paslaugas įvertinti būtiną informaciją (banko sąskaitų išrašus, kasos pajamų/išlaidų orderius, pažymas apie priskaičiuotą ir išmokėtą darbo užmokestį bei kitas išmokas, įmonių finansinės apskaitos dokumentus ir kita).</w:t>
                  </w:r>
                </w:p>
              </w:sdtContent>
            </w:sdt>
            <w:sdt>
              <w:sdtPr>
                <w:alias w:val="53 p."/>
                <w:tag w:val="part_fdc8fc148f78470a8497a7b2799aba2c"/>
                <w:lock w:val="sdtLocked"/>
                <w:richText/>
              </w:sdtPr>
              <w:sdtContent>
                <w:p>
                  <w:pPr>
                    <w:ind w:firstLine="709"/>
                    <w:jc w:val="both"/>
                    <w:rPr>
                      <w:rFonts w:ascii="Verdana" w:eastAsia="Batang" w:hAnsi="Verdana"/>
                      <w:szCs w:val="24"/>
                      <w:lang w:eastAsia="lt-LT"/>
                    </w:rPr>
                  </w:pPr>
                  <w:sdt>
                    <w:sdtPr>
                      <w:alias w:val="Numeris"/>
                      <w:tag w:val="nr_fdc8fc148f78470a8497a7b2799aba2c"/>
                      <w:lock w:val="sdtLocked"/>
                      <w:richText/>
                    </w:sdtPr>
                    <w:sdtContent>
                      <w:r>
                        <w:rPr>
                          <w:rFonts w:ascii="Verdana" w:eastAsia="Batang" w:hAnsi="Verdana"/>
                          <w:szCs w:val="24"/>
                          <w:lang w:eastAsia="lt-LT"/>
                        </w:rPr>
                        <w:t>53</w:t>
                      </w:r>
                    </w:sdtContent>
                  </w:sdt>
                  <w:r>
                    <w:rPr>
                      <w:rFonts w:ascii="Verdana" w:eastAsia="Batang" w:hAnsi="Verdana"/>
                      <w:szCs w:val="24"/>
                      <w:lang w:eastAsia="lt-LT"/>
                    </w:rPr>
                    <w:t xml:space="preserve">. </w:t>
                  </w:r>
                  <w:r>
                    <w:rPr>
                      <w:rFonts w:ascii="Verdana" w:hAnsi="Verdana"/>
                      <w:szCs w:val="24"/>
                      <w:lang w:eastAsia="lt-LT"/>
                    </w:rPr>
                    <w:t>Kilus įtarimui, kad asmuo (vienas iš suaugusių šeimos narių) ar jo globėjas (rūpintojas, aprūpintojas) pateikė neteisingus duomenis apie asmens (šeimos) turimas pajamas ir asmens turtą, Savivaldybės administracija gali pareikalauti papildomų dokumentų, patvirtinančių pateiktų duomenų teisingumą, ir (ar) patikrinti šiuos duomenis registruose, valstybės ar vidaus administravimo informacinėse sistemose.</w:t>
                  </w:r>
                </w:p>
              </w:sdtContent>
            </w:sdt>
            <w:sdt>
              <w:sdtPr>
                <w:alias w:val="54 p."/>
                <w:tag w:val="part_b803673a005c40518980eab0c1c4ca0a"/>
                <w:lock w:val="sdtLocked"/>
                <w:richText/>
              </w:sdtPr>
              <w:sdtContent>
                <w:p>
                  <w:pPr>
                    <w:shd w:val="clear" w:color="auto" w:fill="FFFFFF"/>
                    <w:ind w:firstLine="709"/>
                    <w:jc w:val="both"/>
                    <w:rPr>
                      <w:rFonts w:ascii="Verdana" w:hAnsi="Verdana"/>
                      <w:szCs w:val="24"/>
                      <w:lang w:eastAsia="lt-LT"/>
                    </w:rPr>
                  </w:pPr>
                  <w:sdt>
                    <w:sdtPr>
                      <w:alias w:val="Numeris"/>
                      <w:tag w:val="nr_b803673a005c40518980eab0c1c4ca0a"/>
                      <w:lock w:val="sdtLocked"/>
                      <w:richText/>
                    </w:sdtPr>
                    <w:sdtContent>
                      <w:r>
                        <w:rPr>
                          <w:rFonts w:ascii="Verdana" w:hAnsi="Verdana"/>
                          <w:szCs w:val="24"/>
                          <w:lang w:eastAsia="lt-LT"/>
                        </w:rPr>
                        <w:t>54</w:t>
                      </w:r>
                    </w:sdtContent>
                  </w:sdt>
                  <w:r>
                    <w:rPr>
                      <w:rFonts w:ascii="Verdana" w:hAnsi="Verdana"/>
                      <w:szCs w:val="24"/>
                      <w:lang w:eastAsia="lt-LT"/>
                    </w:rPr>
                    <w:t>. Asmens (šeimos) finansines galimybes mokėti už socialines paslaugas įvertina Savivaldybės administracijos Socialinių paslaugų skyriaus specialistai ir užpildo Lėšų, skirtų kompensuoti socialinės paslaugos kainą, apskaičiavimo pažymą, kurią pasirašo Socialinių paslaugų skyriaus vedėjas ir skyriaus specialistas, kuris įvertino Asmens (šeimos) finansines galimybes mokėti už socialines paslaugas (priedas).</w:t>
                  </w:r>
                </w:p>
              </w:sdtContent>
            </w:sdt>
            <w:sdt>
              <w:sdtPr>
                <w:alias w:val="55 p."/>
                <w:tag w:val="part_c16ded04d2974df397abc930b87450f3"/>
                <w:lock w:val="sdtLocked"/>
                <w:richText/>
              </w:sdtPr>
              <w:sdtContent>
                <w:p>
                  <w:pPr>
                    <w:ind w:firstLine="709"/>
                    <w:jc w:val="both"/>
                    <w:rPr>
                      <w:rFonts w:ascii="Verdana" w:hAnsi="Verdana"/>
                      <w:szCs w:val="24"/>
                      <w:lang w:eastAsia="lt-LT"/>
                    </w:rPr>
                  </w:pPr>
                  <w:sdt>
                    <w:sdtPr>
                      <w:alias w:val="Numeris"/>
                      <w:tag w:val="nr_c16ded04d2974df397abc930b87450f3"/>
                      <w:lock w:val="sdtLocked"/>
                      <w:richText/>
                    </w:sdtPr>
                    <w:sdtContent>
                      <w:r>
                        <w:rPr>
                          <w:rFonts w:ascii="Verdana" w:hAnsi="Verdana"/>
                          <w:szCs w:val="24"/>
                          <w:lang w:eastAsia="lt-LT"/>
                        </w:rPr>
                        <w:t>55</w:t>
                      </w:r>
                    </w:sdtContent>
                  </w:sdt>
                  <w:r>
                    <w:rPr>
                      <w:rFonts w:ascii="Verdana" w:hAnsi="Verdana"/>
                      <w:szCs w:val="24"/>
                      <w:lang w:eastAsia="lt-LT"/>
                    </w:rPr>
                    <w:t>. Asmens (šeimos), kuriam (-iai) skiriamos socialinės paslaugos, finansinės galimybės vertinamos nustačius asmens (šeimos) socialinių paslaugų poreikį.</w:t>
                  </w:r>
                </w:p>
                <w:p>
                  <w:pPr>
                    <w:ind w:firstLine="709"/>
                    <w:jc w:val="both"/>
                    <w:rPr>
                      <w:rFonts w:ascii="Verdana" w:hAnsi="Verdana"/>
                      <w:szCs w:val="24"/>
                      <w:lang w:eastAsia="lt-LT"/>
                    </w:rPr>
                  </w:pPr>
                  <w:r>
                    <w:rPr>
                      <w:rFonts w:ascii="Verdana" w:hAnsi="Verdana"/>
                      <w:szCs w:val="24"/>
                      <w:lang w:eastAsia="lt-LT"/>
                    </w:rPr>
                    <w:t xml:space="preserve">Pasikeitus asmens (šeimos) pajamoms (jų rūšiai, dydžiui ir kt.) ir (ar) turtui (jį ar jo dalį pardavus, padovanojus, įsigijus turtą ir kt.), asmens (šeimos) finansinės galimybės vertinamos iš naujo. </w:t>
                  </w:r>
                </w:p>
                <w:p>
                  <w:pPr>
                    <w:ind w:firstLine="709"/>
                    <w:jc w:val="both"/>
                    <w:rPr>
                      <w:rFonts w:ascii="Verdana" w:hAnsi="Verdana"/>
                      <w:szCs w:val="24"/>
                      <w:lang w:eastAsia="lt-LT"/>
                    </w:rPr>
                  </w:pPr>
                  <w:r>
                    <w:rPr>
                      <w:rFonts w:ascii="Verdana" w:hAnsi="Verdana"/>
                      <w:szCs w:val="24"/>
                      <w:lang w:eastAsia="lt-LT"/>
                    </w:rPr>
                    <w:t>Ilgalaikės socialinės globos skyrimo atveju asmens finansinės galimybės gali būti vertinamos iš naujo ir prieš ilgalaikės socialinės globos teikimą, bet ne vėliau kaip likus 30 dienų iki ilgalaikės socialinės globos teikimo pradžios dienos.</w:t>
                  </w:r>
                </w:p>
              </w:sdtContent>
            </w:sdt>
            <w:sdt>
              <w:sdtPr>
                <w:alias w:val="56 p."/>
                <w:tag w:val="part_a825aa4d3edf4c93b416dde473e718ba"/>
                <w:lock w:val="sdtLocked"/>
                <w:richText/>
              </w:sdtPr>
              <w:sdtContent>
                <w:p>
                  <w:pPr>
                    <w:ind w:firstLine="709"/>
                    <w:jc w:val="both"/>
                    <w:rPr>
                      <w:rFonts w:ascii="Verdana" w:hAnsi="Verdana"/>
                      <w:szCs w:val="24"/>
                      <w:lang w:eastAsia="lt-LT"/>
                    </w:rPr>
                  </w:pPr>
                  <w:sdt>
                    <w:sdtPr>
                      <w:alias w:val="Numeris"/>
                      <w:tag w:val="nr_a825aa4d3edf4c93b416dde473e718ba"/>
                      <w:lock w:val="sdtLocked"/>
                      <w:richText/>
                    </w:sdtPr>
                    <w:sdtContent>
                      <w:r>
                        <w:rPr>
                          <w:rFonts w:ascii="Verdana" w:hAnsi="Verdana"/>
                          <w:szCs w:val="24"/>
                          <w:lang w:eastAsia="lt-LT"/>
                        </w:rPr>
                        <w:t>56</w:t>
                      </w:r>
                    </w:sdtContent>
                  </w:sdt>
                  <w:r>
                    <w:rPr>
                      <w:rFonts w:ascii="Verdana" w:hAnsi="Verdana"/>
                      <w:szCs w:val="24"/>
                      <w:lang w:eastAsia="lt-LT"/>
                    </w:rPr>
                    <w:t>. Išskirtiniais atvejais, kai socialinės paslaugos asmeniui (šeimai) skiriamos siekiant išvengti grėsmės asmens (šeimos) fiziniam ar emociniam saugumui, sveikatai ar gyvybei, Savivaldybės administracija turi teisę finansines galimybes vertinti po to, kai nustatomas asmens (šeimos) socialinių paslaugų poreikis ir jam (jai) skiriamos socialinės paslaugos.</w:t>
                  </w:r>
                </w:p>
              </w:sdtContent>
            </w:sdt>
            <w:sdt>
              <w:sdtPr>
                <w:alias w:val="57 p."/>
                <w:tag w:val="part_9a0cf8d0cff1490e8709050fd50a3dad"/>
                <w:lock w:val="sdtLocked"/>
                <w:richText/>
              </w:sdtPr>
              <w:sdtContent>
                <w:p>
                  <w:pPr>
                    <w:ind w:firstLine="709"/>
                    <w:jc w:val="both"/>
                    <w:rPr>
                      <w:rFonts w:ascii="Verdana" w:hAnsi="Verdana"/>
                      <w:szCs w:val="24"/>
                      <w:lang w:eastAsia="lt-LT"/>
                    </w:rPr>
                  </w:pPr>
                  <w:sdt>
                    <w:sdtPr>
                      <w:alias w:val="Numeris"/>
                      <w:tag w:val="nr_9a0cf8d0cff1490e8709050fd50a3dad"/>
                      <w:lock w:val="sdtLocked"/>
                      <w:richText/>
                    </w:sdtPr>
                    <w:sdtContent>
                      <w:r>
                        <w:rPr>
                          <w:rFonts w:ascii="Verdana" w:hAnsi="Verdana"/>
                          <w:szCs w:val="24"/>
                          <w:lang w:eastAsia="lt-LT"/>
                        </w:rPr>
                        <w:t>57</w:t>
                      </w:r>
                    </w:sdtContent>
                  </w:sdt>
                  <w:r>
                    <w:rPr>
                      <w:rFonts w:ascii="Verdana" w:hAnsi="Verdana"/>
                      <w:szCs w:val="24"/>
                      <w:lang w:eastAsia="lt-LT"/>
                    </w:rPr>
                    <w:t>. Jei asmens finansinių galimybių vertinimas apima ir jo turto vertinimą ir jei šis vertinimas atliekamas vėliau, negu pradedamos teikti socialinės paslaugos, mokėjimo už socialines paslaugas dydis asmeniui skaičiuojamas ir už socialines paslaugas, suteiktas iki turto vertinimo dienos.</w:t>
                  </w:r>
                </w:p>
              </w:sdtContent>
            </w:sdt>
            <w:sdt>
              <w:sdtPr>
                <w:alias w:val="58 p."/>
                <w:tag w:val="part_8b535b78bcdb4e5b943c49435091202c"/>
                <w:lock w:val="sdtLocked"/>
                <w:richText/>
              </w:sdtPr>
              <w:sdtContent>
                <w:p>
                  <w:pPr>
                    <w:ind w:firstLine="709"/>
                    <w:jc w:val="both"/>
                    <w:rPr>
                      <w:rFonts w:ascii="Verdana" w:hAnsi="Verdana"/>
                      <w:szCs w:val="24"/>
                      <w:lang w:eastAsia="lt-LT"/>
                    </w:rPr>
                  </w:pPr>
                  <w:sdt>
                    <w:sdtPr>
                      <w:alias w:val="Numeris"/>
                      <w:tag w:val="nr_8b535b78bcdb4e5b943c49435091202c"/>
                      <w:lock w:val="sdtLocked"/>
                      <w:richText/>
                    </w:sdtPr>
                    <w:sdtContent>
                      <w:r>
                        <w:rPr>
                          <w:rFonts w:ascii="Verdana" w:hAnsi="Verdana"/>
                          <w:szCs w:val="24"/>
                          <w:lang w:eastAsia="lt-LT"/>
                        </w:rPr>
                        <w:t>58</w:t>
                      </w:r>
                    </w:sdtContent>
                  </w:sdt>
                  <w:r>
                    <w:rPr>
                      <w:rFonts w:ascii="Verdana" w:hAnsi="Verdana"/>
                      <w:szCs w:val="24"/>
                      <w:lang w:eastAsia="lt-LT"/>
                    </w:rPr>
                    <w:t>. Asmens (šeimos) finansinės galimybės nevertinamos, jei asmuo (šeima) sutinka mokėti visą socialinių paslaugų kainą.</w:t>
                  </w:r>
                </w:p>
              </w:sdtContent>
            </w:sdt>
            <w:sdt>
              <w:sdtPr>
                <w:alias w:val="59 p."/>
                <w:tag w:val="part_57becd14decc4c0097db38c8be4716df"/>
                <w:lock w:val="sdtLocked"/>
                <w:richText/>
              </w:sdtPr>
              <w:sdtContent>
                <w:p>
                  <w:pPr>
                    <w:ind w:firstLine="709"/>
                    <w:jc w:val="both"/>
                    <w:rPr>
                      <w:rFonts w:ascii="Verdana" w:hAnsi="Verdana"/>
                      <w:szCs w:val="24"/>
                      <w:lang w:eastAsia="lt-LT"/>
                    </w:rPr>
                  </w:pPr>
                  <w:sdt>
                    <w:sdtPr>
                      <w:alias w:val="Numeris"/>
                      <w:tag w:val="nr_57becd14decc4c0097db38c8be4716df"/>
                      <w:lock w:val="sdtLocked"/>
                      <w:richText/>
                    </w:sdtPr>
                    <w:sdtContent>
                      <w:r>
                        <w:rPr>
                          <w:rFonts w:ascii="Verdana" w:hAnsi="Verdana"/>
                          <w:szCs w:val="24"/>
                          <w:lang w:eastAsia="lt-LT"/>
                        </w:rPr>
                        <w:t>59</w:t>
                      </w:r>
                    </w:sdtContent>
                  </w:sdt>
                  <w:r>
                    <w:rPr>
                      <w:rFonts w:ascii="Verdana" w:hAnsi="Verdana"/>
                      <w:szCs w:val="24"/>
                      <w:lang w:eastAsia="lt-LT"/>
                    </w:rPr>
                    <w:t>. Lietuvos Respublikos juridiniai ir fiziniai asmenys pageidaujančių gauti socialines paslaugas asmenų (jų suaugusių šeimos narių) ar jų globėjų (rūpintojų, aprūpintojų) arba socialines paslaugas organizuojančių ar teikiančių institucijų ar įstaigų prašymu (nurodomas fizinio asmens vardas, pavardė, ryšys su asmeniu, dėl kurio kreipiamasi, ar juridinio asmens pavadinimas, asmens, dėl kurio kreipiamasi, vardas, pavardė, gimimo data, prašymas pateikti duomenis apie asmens gaunamas pajamas (pajamų sumos) ir (ar) turtą (turto vertė), prašomų duomenų gavimo pagrindas, jų naudojimo tikslas, teikimo būdas) per 10 darbo dienų nuo prašymo gavimo dienos parengia ir išduoda pažymas apie asmens (šeimos) gaunamas pajamas ir (ar) turtą.</w:t>
                  </w:r>
                </w:p>
              </w:sdtContent>
            </w:sdt>
            <w:sdt>
              <w:sdtPr>
                <w:alias w:val="60 p."/>
                <w:tag w:val="part_070fb89d77c447ee952db40e57c42c6c"/>
                <w:lock w:val="sdtLocked"/>
                <w:richText/>
              </w:sdtPr>
              <w:sdtContent>
                <w:p>
                  <w:pPr>
                    <w:ind w:firstLine="709"/>
                    <w:jc w:val="both"/>
                    <w:rPr>
                      <w:rFonts w:ascii="Verdana" w:hAnsi="Verdana"/>
                      <w:szCs w:val="24"/>
                      <w:lang w:eastAsia="lt-LT"/>
                    </w:rPr>
                  </w:pPr>
                  <w:sdt>
                    <w:sdtPr>
                      <w:alias w:val="Numeris"/>
                      <w:tag w:val="nr_070fb89d77c447ee952db40e57c42c6c"/>
                      <w:lock w:val="sdtLocked"/>
                      <w:richText/>
                    </w:sdtPr>
                    <w:sdtContent>
                      <w:r>
                        <w:rPr>
                          <w:rFonts w:ascii="Verdana" w:hAnsi="Verdana"/>
                          <w:szCs w:val="24"/>
                          <w:lang w:eastAsia="lt-LT"/>
                        </w:rPr>
                        <w:t>60</w:t>
                      </w:r>
                    </w:sdtContent>
                  </w:sdt>
                  <w:r>
                    <w:rPr>
                      <w:rFonts w:ascii="Verdana" w:hAnsi="Verdana"/>
                      <w:szCs w:val="24"/>
                      <w:lang w:eastAsia="lt-LT"/>
                    </w:rPr>
                    <w:t>. Valstybės ir savivaldybių įmonės, įstaigos ir organizacijos Savivaldybės administracijos prašymu (nurodomas juridinio asmens pavadinimas, asmens, dėl kurio kreipiamasi, vardas, pavardė, gimimo data, prašomų duomenų gavimo pagrindas, jų naudojimo tikslas, teikimo būdas ir duomenų apimtis) turi parengti ir pateikti jai informaciją, susijusią su asmens (šeimos) finansinių galimybių vertinimu.</w:t>
                  </w:r>
                </w:p>
              </w:sdtContent>
            </w:sdt>
            <w:sdt>
              <w:sdtPr>
                <w:alias w:val="61 p."/>
                <w:tag w:val="part_d225caad70524ab5bbd5976461c9fe95"/>
                <w:lock w:val="sdtLocked"/>
                <w:richText/>
              </w:sdtPr>
              <w:sdtContent>
                <w:p>
                  <w:pPr>
                    <w:ind w:firstLine="709"/>
                    <w:jc w:val="both"/>
                    <w:rPr>
                      <w:rFonts w:ascii="Verdana" w:hAnsi="Verdana"/>
                      <w:szCs w:val="24"/>
                      <w:lang w:eastAsia="lt-LT"/>
                    </w:rPr>
                  </w:pPr>
                  <w:sdt>
                    <w:sdtPr>
                      <w:alias w:val="Numeris"/>
                      <w:tag w:val="nr_d225caad70524ab5bbd5976461c9fe95"/>
                      <w:lock w:val="sdtLocked"/>
                      <w:richText/>
                    </w:sdtPr>
                    <w:sdtContent>
                      <w:r>
                        <w:rPr>
                          <w:rFonts w:ascii="Verdana" w:hAnsi="Verdana"/>
                          <w:szCs w:val="24"/>
                          <w:lang w:eastAsia="lt-LT"/>
                        </w:rPr>
                        <w:t>61</w:t>
                      </w:r>
                    </w:sdtContent>
                  </w:sdt>
                  <w:r>
                    <w:rPr>
                      <w:rFonts w:ascii="Verdana" w:hAnsi="Verdana"/>
                      <w:szCs w:val="24"/>
                      <w:lang w:eastAsia="lt-LT"/>
                    </w:rPr>
                    <w:t xml:space="preserve">. Savivaldybės administracija užtikrina asmens (šeimos) pateiktų duomenų konfidencialumą. </w:t>
                  </w:r>
                </w:p>
              </w:sdtContent>
            </w:sdt>
            <w:sdt>
              <w:sdtPr>
                <w:alias w:val="62 p."/>
                <w:tag w:val="part_7756c44e81a042a5893b26fe947bb3c5"/>
                <w:lock w:val="sdtLocked"/>
                <w:richText/>
              </w:sdtPr>
              <w:sdtContent>
                <w:p>
                  <w:pPr>
                    <w:ind w:firstLine="709"/>
                    <w:jc w:val="both"/>
                    <w:rPr>
                      <w:rFonts w:ascii="Verdana" w:hAnsi="Verdana"/>
                      <w:szCs w:val="24"/>
                      <w:lang w:eastAsia="lt-LT"/>
                    </w:rPr>
                  </w:pPr>
                  <w:sdt>
                    <w:sdtPr>
                      <w:alias w:val="Numeris"/>
                      <w:tag w:val="nr_7756c44e81a042a5893b26fe947bb3c5"/>
                      <w:lock w:val="sdtLocked"/>
                      <w:richText/>
                    </w:sdtPr>
                    <w:sdtContent>
                      <w:r>
                        <w:rPr>
                          <w:rFonts w:ascii="Verdana" w:hAnsi="Verdana"/>
                          <w:szCs w:val="24"/>
                          <w:lang w:eastAsia="lt-LT"/>
                        </w:rPr>
                        <w:t>62</w:t>
                      </w:r>
                    </w:sdtContent>
                  </w:sdt>
                  <w:r>
                    <w:rPr>
                      <w:rFonts w:ascii="Verdana" w:hAnsi="Verdana"/>
                      <w:szCs w:val="24"/>
                      <w:lang w:eastAsia="lt-LT"/>
                    </w:rPr>
                    <w:t>. Socialines paslaugas gaunantis asmuo (vienas iš suaugusių šeimos narių) ar jo globėjas (rūpintojas, aprūpintojas) pagal Aprašo 6 punkte nurodytoje sutartyje nurodytas sąlygas ne vėliau kaip per 30 kalendorinių dienų nuo įvykusių asmens pajamų ir (ar) turto pokyčių dienos praneša Savivaldybės administracijai apie asmens (šeimos) pajamų, išskyrus Socialinių paslaugų įstatymo 39 straipsnio 1 dalies 5–9, 13, 15, 17–19 punktuose nurodytas pajamas, asmens turto pokyčius po ankstesnio (paskutinio) vertinimo.</w:t>
                  </w:r>
                </w:p>
              </w:sdtContent>
            </w:sdt>
            <w:sdt>
              <w:sdtPr>
                <w:alias w:val="63 p."/>
                <w:tag w:val="part_bdd0c06a82514bf88b7029482546f8e6"/>
                <w:lock w:val="sdtLocked"/>
                <w:richText/>
              </w:sdtPr>
              <w:sdtContent>
                <w:p>
                  <w:pPr>
                    <w:ind w:firstLine="709"/>
                    <w:jc w:val="both"/>
                    <w:rPr>
                      <w:rFonts w:ascii="Verdana" w:hAnsi="Verdana"/>
                      <w:szCs w:val="24"/>
                      <w:lang w:eastAsia="lt-LT"/>
                    </w:rPr>
                  </w:pPr>
                  <w:sdt>
                    <w:sdtPr>
                      <w:alias w:val="Numeris"/>
                      <w:tag w:val="nr_bdd0c06a82514bf88b7029482546f8e6"/>
                      <w:lock w:val="sdtLocked"/>
                      <w:richText/>
                    </w:sdtPr>
                    <w:sdtContent>
                      <w:r>
                        <w:rPr>
                          <w:rFonts w:ascii="Verdana" w:hAnsi="Verdana"/>
                          <w:szCs w:val="24"/>
                          <w:lang w:eastAsia="lt-LT"/>
                        </w:rPr>
                        <w:t>63</w:t>
                      </w:r>
                    </w:sdtContent>
                  </w:sdt>
                  <w:r>
                    <w:rPr>
                      <w:rFonts w:ascii="Verdana" w:hAnsi="Verdana"/>
                      <w:szCs w:val="24"/>
                      <w:lang w:eastAsia="lt-LT"/>
                    </w:rPr>
                    <w:t>. Savivaldybės administracija, gavusi informaciją apie asmens (šeimos), gaunančio (-čios) socialines paslaugas, ar asmens (šeimos), kuriam (-iai) nustatytas socialinių paslaugų poreikis, pajamų pokyčius, jo (jos) finansines galimybes iš naujo įvertina, ne vėliau kaip per 3 mėnesius nuo minėtos informacijos gavimo dienos. Naujai nustatytas mokėjimo už socialines paslaugas asmeniui (šeimai) dydis taikomas nuo pajamų pokyčio dienos.</w:t>
                  </w:r>
                </w:p>
              </w:sdtContent>
            </w:sdt>
            <w:sdt>
              <w:sdtPr>
                <w:alias w:val="64 p."/>
                <w:tag w:val="part_526e5ff0b50d4652bdabfc6c0e34a4bc"/>
                <w:lock w:val="sdtLocked"/>
                <w:richText/>
              </w:sdtPr>
              <w:sdtContent>
                <w:p>
                  <w:pPr>
                    <w:ind w:firstLine="709"/>
                    <w:jc w:val="both"/>
                    <w:rPr>
                      <w:rFonts w:ascii="Verdana" w:hAnsi="Verdana"/>
                      <w:szCs w:val="24"/>
                      <w:lang w:eastAsia="lt-LT"/>
                    </w:rPr>
                  </w:pPr>
                  <w:sdt>
                    <w:sdtPr>
                      <w:alias w:val="Numeris"/>
                      <w:tag w:val="nr_526e5ff0b50d4652bdabfc6c0e34a4bc"/>
                      <w:lock w:val="sdtLocked"/>
                      <w:richText/>
                    </w:sdtPr>
                    <w:sdtContent>
                      <w:r>
                        <w:rPr>
                          <w:rFonts w:ascii="Verdana" w:hAnsi="Verdana"/>
                          <w:szCs w:val="24"/>
                          <w:lang w:eastAsia="lt-LT"/>
                        </w:rPr>
                        <w:t>64</w:t>
                      </w:r>
                    </w:sdtContent>
                  </w:sdt>
                  <w:r>
                    <w:rPr>
                      <w:rFonts w:ascii="Verdana" w:hAnsi="Verdana"/>
                      <w:szCs w:val="24"/>
                      <w:lang w:eastAsia="lt-LT"/>
                    </w:rPr>
                    <w:t>. Savivaldybės administracija, gavusi informaciją apie asmens, gaunančio ilgalaikę socialinę globą, ar asmens, kuriam nustatytas ilgalaikės socialinės globos poreikis, turto pokyčius, finansines jo galimybes iš naujo įvertina, likus ne vėliau kaip per 3 mėnesius nuo minėtos informacijos gavimo dienos. Naujai nustatytas mokėjimo už socialines paslaugas asmeniui (šeimai) dydis taikomas nuo turto pokyčio dienos.</w:t>
                  </w:r>
                </w:p>
              </w:sdtContent>
            </w:sdt>
            <w:sdt>
              <w:sdtPr>
                <w:alias w:val="65 p."/>
                <w:tag w:val="part_abfb1c745065465d8373dc17a1ae5a1c"/>
                <w:lock w:val="sdtLocked"/>
                <w:richText/>
              </w:sdtPr>
              <w:sdtContent>
                <w:p>
                  <w:pPr>
                    <w:ind w:firstLine="709"/>
                    <w:jc w:val="both"/>
                    <w:rPr>
                      <w:rFonts w:ascii="Verdana" w:hAnsi="Verdana"/>
                      <w:szCs w:val="24"/>
                      <w:lang w:eastAsia="lt-LT"/>
                    </w:rPr>
                  </w:pPr>
                  <w:sdt>
                    <w:sdtPr>
                      <w:alias w:val="Numeris"/>
                      <w:tag w:val="nr_abfb1c745065465d8373dc17a1ae5a1c"/>
                      <w:lock w:val="sdtLocked"/>
                      <w:richText/>
                    </w:sdtPr>
                    <w:sdtContent>
                      <w:r>
                        <w:rPr>
                          <w:rFonts w:ascii="Verdana" w:hAnsi="Verdana"/>
                          <w:szCs w:val="24"/>
                          <w:lang w:eastAsia="lt-LT"/>
                        </w:rPr>
                        <w:t>65</w:t>
                      </w:r>
                    </w:sdtContent>
                  </w:sdt>
                  <w:r>
                    <w:rPr>
                      <w:rFonts w:ascii="Verdana" w:hAnsi="Verdana"/>
                      <w:szCs w:val="24"/>
                      <w:lang w:eastAsia="lt-LT"/>
                    </w:rPr>
                    <w:t>. Savivaldybės administracija turi teisę asmens (šeimos), gaunančio (-čios) socialines paslaugas, finansines galimybes iš naujo vertinti savo ar socialines paslaugas asmeniui (šeimai) teikiančio socialinių paslaugų teikėjo iniciatyva.</w:t>
                  </w:r>
                </w:p>
                <w:p>
                  <w:pPr>
                    <w:shd w:val="clear" w:color="auto" w:fill="FFFFFF"/>
                    <w:ind w:firstLine="709"/>
                    <w:jc w:val="both"/>
                    <w:rPr>
                      <w:rFonts w:ascii="Verdana" w:hAnsi="Verdana"/>
                      <w:sz w:val="22"/>
                      <w:szCs w:val="22"/>
                      <w:lang w:eastAsia="lt-LT"/>
                    </w:rPr>
                  </w:pPr>
                </w:p>
              </w:sdtContent>
            </w:sdt>
          </w:sdtContent>
        </w:sdt>
        <w:sdt>
          <w:sdtPr>
            <w:alias w:val="skyrius"/>
            <w:tag w:val="part_205e1b06f8514d8b96f20716076487a3"/>
            <w:lock w:val="sdtLocked"/>
            <w:richText/>
          </w:sdtPr>
          <w:sdtContent>
            <w:p>
              <w:pPr>
                <w:shd w:val="clear" w:color="auto" w:fill="FFFFFF"/>
                <w:jc w:val="center"/>
                <w:rPr>
                  <w:rFonts w:ascii="Verdana" w:hAnsi="Verdana"/>
                  <w:szCs w:val="24"/>
                  <w:lang w:eastAsia="lt-LT"/>
                </w:rPr>
              </w:pPr>
              <w:sdt>
                <w:sdtPr>
                  <w:alias w:val="Numeris"/>
                  <w:tag w:val="nr_205e1b06f8514d8b96f20716076487a3"/>
                  <w:lock w:val="sdtLocked"/>
                  <w:richText/>
                </w:sdtPr>
                <w:sdtContent>
                  <w:r>
                    <w:rPr>
                      <w:rFonts w:ascii="Verdana" w:hAnsi="Verdana"/>
                      <w:b/>
                      <w:bCs/>
                      <w:caps/>
                      <w:szCs w:val="24"/>
                      <w:lang w:eastAsia="lt-LT"/>
                    </w:rPr>
                    <w:t>X</w:t>
                  </w:r>
                </w:sdtContent>
              </w:sdt>
              <w:r>
                <w:rPr>
                  <w:rFonts w:ascii="Verdana" w:hAnsi="Verdana"/>
                  <w:b/>
                  <w:bCs/>
                  <w:caps/>
                  <w:szCs w:val="24"/>
                  <w:lang w:eastAsia="lt-LT"/>
                </w:rPr>
                <w:t xml:space="preserve"> SKYRIUS</w:t>
              </w:r>
            </w:p>
            <w:p>
              <w:pPr>
                <w:shd w:val="clear" w:color="auto" w:fill="FFFFFF"/>
                <w:ind w:firstLine="709"/>
                <w:jc w:val="center"/>
                <w:rPr>
                  <w:rFonts w:ascii="Verdana" w:hAnsi="Verdana"/>
                  <w:b/>
                  <w:bCs/>
                  <w:caps/>
                  <w:szCs w:val="24"/>
                  <w:lang w:eastAsia="lt-LT"/>
                </w:rPr>
              </w:pPr>
              <w:sdt>
                <w:sdtPr>
                  <w:alias w:val="Pavadinimas"/>
                  <w:tag w:val="title_205e1b06f8514d8b96f20716076487a3"/>
                  <w:lock w:val="sdtLocked"/>
                  <w:richText/>
                </w:sdtPr>
                <w:sdtContent>
                  <w:r>
                    <w:rPr>
                      <w:rFonts w:ascii="Verdana" w:hAnsi="Verdana"/>
                      <w:b/>
                      <w:bCs/>
                      <w:caps/>
                      <w:szCs w:val="24"/>
                      <w:lang w:eastAsia="lt-LT"/>
                    </w:rPr>
                    <w:t>ATLEIDIMAS NUO MOKĖJIMO UŽ SOCIALINES PASLAUGAS</w:t>
                  </w:r>
                </w:sdtContent>
              </w:sdt>
            </w:p>
            <w:p>
              <w:pPr>
                <w:shd w:val="clear" w:color="auto" w:fill="FFFFFF"/>
                <w:ind w:firstLine="709"/>
                <w:jc w:val="both"/>
                <w:rPr>
                  <w:rFonts w:ascii="Verdana" w:hAnsi="Verdana"/>
                  <w:szCs w:val="24"/>
                  <w:lang w:eastAsia="lt-LT"/>
                </w:rPr>
              </w:pPr>
            </w:p>
            <w:sdt>
              <w:sdtPr>
                <w:alias w:val="66 p."/>
                <w:tag w:val="part_17681eb3640a473a8e3c5bb13612a9ce"/>
                <w:lock w:val="sdtLocked"/>
                <w:richText/>
              </w:sdtPr>
              <w:sdtContent>
                <w:p>
                  <w:pPr>
                    <w:shd w:val="clear" w:color="auto" w:fill="FFFFFF"/>
                    <w:ind w:firstLine="709"/>
                    <w:jc w:val="both"/>
                    <w:rPr>
                      <w:rFonts w:ascii="Verdana" w:hAnsi="Verdana"/>
                      <w:szCs w:val="24"/>
                      <w:lang w:eastAsia="lt-LT"/>
                    </w:rPr>
                  </w:pPr>
                  <w:sdt>
                    <w:sdtPr>
                      <w:alias w:val="Numeris"/>
                      <w:tag w:val="nr_17681eb3640a473a8e3c5bb13612a9ce"/>
                      <w:lock w:val="sdtLocked"/>
                      <w:richText/>
                    </w:sdtPr>
                    <w:sdtContent>
                      <w:r>
                        <w:rPr>
                          <w:rFonts w:ascii="Verdana" w:hAnsi="Verdana"/>
                          <w:szCs w:val="24"/>
                          <w:lang w:eastAsia="lt-LT"/>
                        </w:rPr>
                        <w:t>66</w:t>
                      </w:r>
                    </w:sdtContent>
                  </w:sdt>
                  <w:r>
                    <w:rPr>
                      <w:rFonts w:ascii="Verdana" w:hAnsi="Verdana"/>
                      <w:szCs w:val="24"/>
                      <w:lang w:eastAsia="lt-LT"/>
                    </w:rPr>
                    <w:t>. Asmuo (šeima) gali būti atleidžiamas nuo mokėjimo už socialinės priežiūros, dienos socialinės globos paslaugas šiais atvejais:</w:t>
                  </w:r>
                </w:p>
                <w:sdt>
                  <w:sdtPr>
                    <w:alias w:val="66.1 pp."/>
                    <w:tag w:val="part_851ebcad27f64a9fb6603e94561339ec"/>
                    <w:lock w:val="sdtLocked"/>
                    <w:richText/>
                  </w:sdtPr>
                  <w:sdtContent>
                    <w:p>
                      <w:pPr>
                        <w:shd w:val="clear" w:color="auto" w:fill="FFFFFF"/>
                        <w:ind w:firstLine="709"/>
                        <w:jc w:val="both"/>
                        <w:rPr>
                          <w:rFonts w:ascii="Verdana" w:hAnsi="Verdana"/>
                          <w:szCs w:val="24"/>
                          <w:lang w:eastAsia="lt-LT"/>
                        </w:rPr>
                      </w:pPr>
                      <w:sdt>
                        <w:sdtPr>
                          <w:alias w:val="Numeris"/>
                          <w:tag w:val="nr_851ebcad27f64a9fb6603e94561339ec"/>
                          <w:lock w:val="sdtLocked"/>
                          <w:richText/>
                        </w:sdtPr>
                        <w:sdtContent>
                          <w:r>
                            <w:rPr>
                              <w:rFonts w:ascii="Verdana" w:hAnsi="Verdana"/>
                              <w:szCs w:val="24"/>
                              <w:lang w:eastAsia="lt-LT"/>
                            </w:rPr>
                            <w:t>66.1</w:t>
                          </w:r>
                        </w:sdtContent>
                      </w:sdt>
                      <w:r>
                        <w:rPr>
                          <w:rFonts w:ascii="Verdana" w:hAnsi="Verdana"/>
                          <w:szCs w:val="24"/>
                          <w:lang w:eastAsia="lt-LT"/>
                        </w:rPr>
                        <w:t>. kai vienas neįgalusis asmuo augina neįgalų vaiką, kuriam nustatyta nuolatinė slauga;</w:t>
                      </w:r>
                    </w:p>
                  </w:sdtContent>
                </w:sdt>
                <w:sdt>
                  <w:sdtPr>
                    <w:alias w:val="66.2 pp."/>
                    <w:tag w:val="part_ee9e6aaba35f478c8474d62fd9b75e43"/>
                    <w:lock w:val="sdtLocked"/>
                    <w:richText/>
                  </w:sdtPr>
                  <w:sdtContent>
                    <w:p>
                      <w:pPr>
                        <w:shd w:val="clear" w:color="auto" w:fill="FFFFFF"/>
                        <w:ind w:firstLine="709"/>
                        <w:jc w:val="both"/>
                        <w:rPr>
                          <w:rFonts w:ascii="Verdana" w:hAnsi="Verdana"/>
                          <w:szCs w:val="24"/>
                          <w:lang w:eastAsia="lt-LT"/>
                        </w:rPr>
                      </w:pPr>
                      <w:sdt>
                        <w:sdtPr>
                          <w:alias w:val="Numeris"/>
                          <w:tag w:val="nr_ee9e6aaba35f478c8474d62fd9b75e43"/>
                          <w:lock w:val="sdtLocked"/>
                          <w:richText/>
                        </w:sdtPr>
                        <w:sdtContent>
                          <w:r>
                            <w:rPr>
                              <w:rFonts w:ascii="Verdana" w:hAnsi="Verdana"/>
                              <w:szCs w:val="24"/>
                              <w:lang w:eastAsia="lt-LT"/>
                            </w:rPr>
                            <w:t>66.2</w:t>
                          </w:r>
                        </w:sdtContent>
                      </w:sdt>
                      <w:r>
                        <w:rPr>
                          <w:rFonts w:ascii="Verdana" w:hAnsi="Verdana"/>
                          <w:szCs w:val="24"/>
                          <w:lang w:eastAsia="lt-LT"/>
                        </w:rPr>
                        <w:t>. jeigu asmeniui (šeimai) yra atskaitoma suma pagal vykdomuosius raštus už komunalinius patarnavimus ir likusi pajamų dalis yra mažesnė už 2 VRP;</w:t>
                      </w:r>
                    </w:p>
                  </w:sdtContent>
                </w:sdt>
                <w:sdt>
                  <w:sdtPr>
                    <w:alias w:val="66.3 pp."/>
                    <w:tag w:val="part_b37a9fd8bac64ca89355db3757b4ed5e"/>
                    <w:lock w:val="sdtLocked"/>
                    <w:richText/>
                  </w:sdtPr>
                  <w:sdtContent>
                    <w:p>
                      <w:pPr>
                        <w:shd w:val="clear" w:color="auto" w:fill="FFFFFF"/>
                        <w:ind w:firstLine="709"/>
                        <w:jc w:val="both"/>
                        <w:rPr>
                          <w:rFonts w:ascii="Verdana" w:hAnsi="Verdana"/>
                          <w:szCs w:val="24"/>
                          <w:lang w:eastAsia="lt-LT"/>
                        </w:rPr>
                      </w:pPr>
                      <w:sdt>
                        <w:sdtPr>
                          <w:alias w:val="Numeris"/>
                          <w:tag w:val="nr_b37a9fd8bac64ca89355db3757b4ed5e"/>
                          <w:lock w:val="sdtLocked"/>
                          <w:richText/>
                        </w:sdtPr>
                        <w:sdtContent>
                          <w:r>
                            <w:rPr>
                              <w:rFonts w:ascii="Verdana" w:hAnsi="Verdana"/>
                              <w:szCs w:val="24"/>
                              <w:lang w:eastAsia="lt-LT"/>
                            </w:rPr>
                            <w:t>66.3</w:t>
                          </w:r>
                        </w:sdtContent>
                      </w:sdt>
                      <w:r>
                        <w:rPr>
                          <w:rFonts w:ascii="Verdana" w:hAnsi="Verdana"/>
                          <w:szCs w:val="24"/>
                          <w:lang w:eastAsia="lt-LT"/>
                        </w:rPr>
                        <w:t>. kai asmuo (šeima) nuomoja gyvenamąjį būstą iš fizinio asmens ir, atskaičius mokestį už būsto nuomą, likusi pajamų dalis yra mažesnė už 2 VRP dydį;</w:t>
                      </w:r>
                    </w:p>
                  </w:sdtContent>
                </w:sdt>
                <w:sdt>
                  <w:sdtPr>
                    <w:alias w:val="66.4 pp."/>
                    <w:tag w:val="part_eb51c197df18468aaf29ec947702c743"/>
                    <w:lock w:val="sdtLocked"/>
                    <w:richText/>
                  </w:sdtPr>
                  <w:sdtContent>
                    <w:p>
                      <w:pPr>
                        <w:shd w:val="clear" w:color="auto" w:fill="FFFFFF"/>
                        <w:ind w:firstLine="709"/>
                        <w:jc w:val="both"/>
                        <w:rPr>
                          <w:rFonts w:ascii="Verdana" w:hAnsi="Verdana"/>
                          <w:b/>
                          <w:bCs/>
                          <w:szCs w:val="24"/>
                          <w:lang w:eastAsia="lt-LT"/>
                        </w:rPr>
                      </w:pPr>
                      <w:sdt>
                        <w:sdtPr>
                          <w:alias w:val="Numeris"/>
                          <w:tag w:val="nr_eb51c197df18468aaf29ec947702c743"/>
                          <w:lock w:val="sdtLocked"/>
                          <w:richText/>
                        </w:sdtPr>
                        <w:sdtContent>
                          <w:r>
                            <w:rPr>
                              <w:rFonts w:ascii="Verdana" w:hAnsi="Verdana"/>
                              <w:szCs w:val="24"/>
                              <w:lang w:eastAsia="lt-LT"/>
                            </w:rPr>
                            <w:t>66.4</w:t>
                          </w:r>
                        </w:sdtContent>
                      </w:sdt>
                      <w:r>
                        <w:rPr>
                          <w:rFonts w:ascii="Verdana" w:hAnsi="Verdana"/>
                          <w:szCs w:val="24"/>
                          <w:lang w:eastAsia="lt-LT"/>
                        </w:rPr>
                        <w:t>. kitais ypatingais atvejais (jei asmuo vienišas, sunki liga, gaisras, vagystė ir kt.), įvertinus Aprašo 68 punkte nurodytus dokumentus.</w:t>
                      </w:r>
                    </w:p>
                  </w:sdtContent>
                </w:sdt>
              </w:sdtContent>
            </w:sdt>
            <w:sdt>
              <w:sdtPr>
                <w:alias w:val="67 p."/>
                <w:tag w:val="part_5b3dbb06a4094e049c5937211943d65d"/>
                <w:lock w:val="sdtLocked"/>
                <w:richText/>
              </w:sdtPr>
              <w:sdtContent>
                <w:p>
                  <w:pPr>
                    <w:shd w:val="clear" w:color="auto" w:fill="FFFFFF"/>
                    <w:ind w:firstLine="709"/>
                    <w:jc w:val="both"/>
                    <w:rPr>
                      <w:rFonts w:ascii="Verdana" w:hAnsi="Verdana"/>
                      <w:szCs w:val="24"/>
                      <w:lang w:eastAsia="lt-LT"/>
                    </w:rPr>
                  </w:pPr>
                  <w:sdt>
                    <w:sdtPr>
                      <w:alias w:val="Numeris"/>
                      <w:tag w:val="nr_5b3dbb06a4094e049c5937211943d65d"/>
                      <w:lock w:val="sdtLocked"/>
                      <w:richText/>
                    </w:sdtPr>
                    <w:sdtContent>
                      <w:r>
                        <w:rPr>
                          <w:rFonts w:ascii="Verdana" w:hAnsi="Verdana"/>
                          <w:szCs w:val="24"/>
                          <w:lang w:eastAsia="lt-LT"/>
                        </w:rPr>
                        <w:t>67</w:t>
                      </w:r>
                    </w:sdtContent>
                  </w:sdt>
                  <w:r>
                    <w:rPr>
                      <w:rFonts w:ascii="Verdana" w:hAnsi="Verdana"/>
                      <w:szCs w:val="24"/>
                      <w:lang w:eastAsia="lt-LT"/>
                    </w:rPr>
                    <w:t>. Asmuo gali būti atleidžiamas arba sumažinama dalis mokėjimo už ilgalaikę socialinę globą, kuri sudaro 1 procentą, skaičiuojant nuo turto vertės, viršijančios normatyvą, šiais atvejais:</w:t>
                  </w:r>
                </w:p>
                <w:sdt>
                  <w:sdtPr>
                    <w:alias w:val="67.1 pp."/>
                    <w:tag w:val="part_cafc845e7dbf42d9bccceb922065dfe1"/>
                    <w:lock w:val="sdtLocked"/>
                    <w:richText/>
                  </w:sdtPr>
                  <w:sdtContent>
                    <w:p>
                      <w:pPr>
                        <w:shd w:val="clear" w:color="auto" w:fill="FFFFFF"/>
                        <w:ind w:firstLine="709"/>
                        <w:jc w:val="both"/>
                        <w:rPr>
                          <w:rFonts w:ascii="Verdana" w:hAnsi="Verdana"/>
                          <w:szCs w:val="24"/>
                          <w:lang w:eastAsia="lt-LT"/>
                        </w:rPr>
                      </w:pPr>
                      <w:sdt>
                        <w:sdtPr>
                          <w:alias w:val="Numeris"/>
                          <w:tag w:val="nr_cafc845e7dbf42d9bccceb922065dfe1"/>
                          <w:lock w:val="sdtLocked"/>
                          <w:richText/>
                        </w:sdtPr>
                        <w:sdtContent>
                          <w:r>
                            <w:rPr>
                              <w:rFonts w:ascii="Verdana" w:hAnsi="Verdana"/>
                              <w:szCs w:val="24"/>
                              <w:lang w:eastAsia="lt-LT"/>
                            </w:rPr>
                            <w:t>67.1</w:t>
                          </w:r>
                        </w:sdtContent>
                      </w:sdt>
                      <w:r>
                        <w:rPr>
                          <w:rFonts w:ascii="Verdana" w:hAnsi="Verdana"/>
                          <w:szCs w:val="24"/>
                          <w:lang w:eastAsia="lt-LT"/>
                        </w:rPr>
                        <w:t>. jeigu asmens turimas turtas yra nelikvidus (statiniai yra netinkami naudoti, žemė yra pelkėta ir pan.);</w:t>
                      </w:r>
                    </w:p>
                  </w:sdtContent>
                </w:sdt>
                <w:sdt>
                  <w:sdtPr>
                    <w:alias w:val="67.2 pp."/>
                    <w:tag w:val="part_b4a4035b01c748de8d0a9c235473b737"/>
                    <w:lock w:val="sdtLocked"/>
                    <w:richText/>
                  </w:sdtPr>
                  <w:sdtContent>
                    <w:p>
                      <w:pPr>
                        <w:shd w:val="clear" w:color="auto" w:fill="FFFFFF"/>
                        <w:ind w:firstLine="709"/>
                        <w:jc w:val="both"/>
                        <w:rPr>
                          <w:rFonts w:ascii="Verdana" w:hAnsi="Verdana"/>
                          <w:szCs w:val="24"/>
                          <w:lang w:eastAsia="lt-LT"/>
                        </w:rPr>
                      </w:pPr>
                      <w:sdt>
                        <w:sdtPr>
                          <w:alias w:val="Numeris"/>
                          <w:tag w:val="nr_b4a4035b01c748de8d0a9c235473b737"/>
                          <w:lock w:val="sdtLocked"/>
                          <w:richText/>
                        </w:sdtPr>
                        <w:sdtContent>
                          <w:r>
                            <w:rPr>
                              <w:rFonts w:ascii="Verdana" w:hAnsi="Verdana"/>
                              <w:szCs w:val="24"/>
                              <w:lang w:eastAsia="lt-LT"/>
                            </w:rPr>
                            <w:t>67.2</w:t>
                          </w:r>
                        </w:sdtContent>
                      </w:sdt>
                      <w:r>
                        <w:rPr>
                          <w:rFonts w:ascii="Verdana" w:hAnsi="Verdana"/>
                          <w:szCs w:val="24"/>
                          <w:lang w:eastAsia="lt-LT"/>
                        </w:rPr>
                        <w:t>. kai teisės aktų nustatyta tvarka pateiktas prašymas dėl asmens pripažinimo neveiksniu arba ribotai veiksniu tam tikroje srityje bei globėjo ir turto administratoriaus paskyrimo;</w:t>
                      </w:r>
                    </w:p>
                  </w:sdtContent>
                </w:sdt>
                <w:sdt>
                  <w:sdtPr>
                    <w:alias w:val="67.3 pp."/>
                    <w:tag w:val="part_5029a36178e24e5f81703744471698a1"/>
                    <w:lock w:val="sdtLocked"/>
                    <w:richText/>
                  </w:sdtPr>
                  <w:sdtContent>
                    <w:p>
                      <w:pPr>
                        <w:ind w:firstLine="709"/>
                        <w:jc w:val="both"/>
                        <w:rPr>
                          <w:rFonts w:ascii="Verdana" w:hAnsi="Verdana"/>
                          <w:szCs w:val="24"/>
                          <w:lang w:eastAsia="lt-LT"/>
                        </w:rPr>
                      </w:pPr>
                      <w:sdt>
                        <w:sdtPr>
                          <w:alias w:val="Numeris"/>
                          <w:tag w:val="nr_5029a36178e24e5f81703744471698a1"/>
                          <w:lock w:val="sdtLocked"/>
                          <w:richText/>
                        </w:sdtPr>
                        <w:sdtContent>
                          <w:r>
                            <w:rPr>
                              <w:rFonts w:ascii="Verdana" w:hAnsi="Verdana"/>
                              <w:szCs w:val="24"/>
                              <w:lang w:eastAsia="lt-LT"/>
                            </w:rPr>
                            <w:t>67.3</w:t>
                          </w:r>
                        </w:sdtContent>
                      </w:sdt>
                      <w:r>
                        <w:rPr>
                          <w:rFonts w:ascii="Verdana" w:hAnsi="Verdana"/>
                          <w:szCs w:val="24"/>
                          <w:lang w:eastAsia="lt-LT"/>
                        </w:rPr>
                        <w:t>. Aprašo 31 p. nurodytu atveju;</w:t>
                      </w:r>
                    </w:p>
                  </w:sdtContent>
                </w:sdt>
                <w:sdt>
                  <w:sdtPr>
                    <w:alias w:val="67.4 pp."/>
                    <w:tag w:val="part_2d3470869e14420e8df005fe1b3335a4"/>
                    <w:lock w:val="sdtLocked"/>
                    <w:richText/>
                  </w:sdtPr>
                  <w:sdtContent>
                    <w:p>
                      <w:pPr>
                        <w:shd w:val="clear" w:color="auto" w:fill="FFFFFF"/>
                        <w:ind w:firstLine="709"/>
                        <w:jc w:val="both"/>
                        <w:rPr>
                          <w:rFonts w:ascii="Verdana" w:hAnsi="Verdana"/>
                          <w:szCs w:val="24"/>
                          <w:lang w:eastAsia="lt-LT"/>
                        </w:rPr>
                      </w:pPr>
                      <w:sdt>
                        <w:sdtPr>
                          <w:alias w:val="Numeris"/>
                          <w:tag w:val="nr_2d3470869e14420e8df005fe1b3335a4"/>
                          <w:lock w:val="sdtLocked"/>
                          <w:richText/>
                        </w:sdtPr>
                        <w:sdtContent>
                          <w:r>
                            <w:rPr>
                              <w:rFonts w:ascii="Verdana" w:hAnsi="Verdana"/>
                              <w:szCs w:val="24"/>
                              <w:lang w:eastAsia="lt-LT"/>
                            </w:rPr>
                            <w:t>67.4</w:t>
                          </w:r>
                        </w:sdtContent>
                      </w:sdt>
                      <w:r>
                        <w:rPr>
                          <w:rFonts w:ascii="Verdana" w:hAnsi="Verdana"/>
                          <w:szCs w:val="24"/>
                          <w:lang w:eastAsia="lt-LT"/>
                        </w:rPr>
                        <w:t>. kitais nenumatytais atvejais (pateikus informaciją ar aplinkybes pateisinančius dokumentus).</w:t>
                      </w:r>
                    </w:p>
                  </w:sdtContent>
                </w:sdt>
              </w:sdtContent>
            </w:sdt>
            <w:sdt>
              <w:sdtPr>
                <w:alias w:val="68 p."/>
                <w:tag w:val="part_3744666513014163b315be6978929e47"/>
                <w:lock w:val="sdtLocked"/>
                <w:richText/>
              </w:sdtPr>
              <w:sdtContent>
                <w:p>
                  <w:pPr>
                    <w:shd w:val="clear" w:color="auto" w:fill="FFFFFF"/>
                    <w:ind w:firstLine="709"/>
                    <w:jc w:val="both"/>
                    <w:rPr>
                      <w:rFonts w:ascii="Verdana" w:hAnsi="Verdana"/>
                      <w:szCs w:val="24"/>
                      <w:lang w:eastAsia="lt-LT"/>
                    </w:rPr>
                  </w:pPr>
                  <w:sdt>
                    <w:sdtPr>
                      <w:alias w:val="Numeris"/>
                      <w:tag w:val="nr_3744666513014163b315be6978929e47"/>
                      <w:lock w:val="sdtLocked"/>
                      <w:richText/>
                    </w:sdtPr>
                    <w:sdtContent>
                      <w:r>
                        <w:rPr>
                          <w:rFonts w:ascii="Verdana" w:hAnsi="Verdana"/>
                          <w:szCs w:val="24"/>
                          <w:lang w:eastAsia="lt-LT"/>
                        </w:rPr>
                        <w:t>68</w:t>
                      </w:r>
                    </w:sdtContent>
                  </w:sdt>
                  <w:r>
                    <w:rPr>
                      <w:rFonts w:ascii="Verdana" w:hAnsi="Verdana"/>
                      <w:szCs w:val="24"/>
                      <w:lang w:eastAsia="lt-LT"/>
                    </w:rPr>
                    <w:t>. Nuo mokėjimo asmenys gali būti atleidžiami:</w:t>
                  </w:r>
                </w:p>
                <w:sdt>
                  <w:sdtPr>
                    <w:alias w:val="68.1 pp."/>
                    <w:tag w:val="part_df1d21312beb4a768848fc794194285b"/>
                    <w:lock w:val="sdtLocked"/>
                    <w:richText/>
                  </w:sdtPr>
                  <w:sdtContent>
                    <w:p>
                      <w:pPr>
                        <w:shd w:val="clear" w:color="auto" w:fill="FFFFFF"/>
                        <w:ind w:firstLine="709"/>
                        <w:jc w:val="both"/>
                        <w:rPr>
                          <w:rFonts w:ascii="Verdana" w:hAnsi="Verdana"/>
                          <w:szCs w:val="24"/>
                          <w:lang w:eastAsia="lt-LT"/>
                        </w:rPr>
                      </w:pPr>
                      <w:sdt>
                        <w:sdtPr>
                          <w:alias w:val="Numeris"/>
                          <w:tag w:val="nr_df1d21312beb4a768848fc794194285b"/>
                          <w:lock w:val="sdtLocked"/>
                          <w:richText/>
                        </w:sdtPr>
                        <w:sdtContent>
                          <w:r>
                            <w:rPr>
                              <w:rFonts w:ascii="Verdana" w:hAnsi="Verdana"/>
                              <w:szCs w:val="24"/>
                              <w:lang w:eastAsia="lt-LT"/>
                            </w:rPr>
                            <w:t>68.1</w:t>
                          </w:r>
                        </w:sdtContent>
                      </w:sdt>
                      <w:r>
                        <w:rPr>
                          <w:rFonts w:ascii="Verdana" w:hAnsi="Verdana"/>
                          <w:szCs w:val="24"/>
                          <w:lang w:eastAsia="lt-LT"/>
                        </w:rPr>
                        <w:t>. vieną kartą per kalendorinius metus iki 6 mėnesių laikotarpiui;</w:t>
                      </w:r>
                    </w:p>
                  </w:sdtContent>
                </w:sdt>
                <w:sdt>
                  <w:sdtPr>
                    <w:alias w:val="68.2 pp."/>
                    <w:tag w:val="part_e5da962471e74123bae04c2cec2324d6"/>
                    <w:lock w:val="sdtLocked"/>
                    <w:richText/>
                  </w:sdtPr>
                  <w:sdtContent>
                    <w:p>
                      <w:pPr>
                        <w:shd w:val="clear" w:color="auto" w:fill="FFFFFF"/>
                        <w:ind w:firstLine="709"/>
                        <w:jc w:val="both"/>
                        <w:rPr>
                          <w:rFonts w:ascii="Verdana" w:hAnsi="Verdana"/>
                          <w:szCs w:val="24"/>
                          <w:lang w:eastAsia="lt-LT"/>
                        </w:rPr>
                      </w:pPr>
                      <w:sdt>
                        <w:sdtPr>
                          <w:alias w:val="Numeris"/>
                          <w:tag w:val="nr_e5da962471e74123bae04c2cec2324d6"/>
                          <w:lock w:val="sdtLocked"/>
                          <w:richText/>
                        </w:sdtPr>
                        <w:sdtContent>
                          <w:r>
                            <w:rPr>
                              <w:rFonts w:ascii="Verdana" w:hAnsi="Verdana"/>
                              <w:szCs w:val="24"/>
                              <w:lang w:eastAsia="lt-LT"/>
                            </w:rPr>
                            <w:t>68.2</w:t>
                          </w:r>
                        </w:sdtContent>
                      </w:sdt>
                      <w:r>
                        <w:rPr>
                          <w:rFonts w:ascii="Verdana" w:hAnsi="Verdana"/>
                          <w:szCs w:val="24"/>
                          <w:lang w:eastAsia="lt-LT"/>
                        </w:rPr>
                        <w:t>. išskirtiniais atvejais (jei asmuo vienišas, sunki liga, gaisras ar kt.), įvertinus Aprašo 69 punkte nurodytus dokumentus, iki 12 mėnesių per kalendorinius metus;</w:t>
                      </w:r>
                    </w:p>
                  </w:sdtContent>
                </w:sdt>
                <w:sdt>
                  <w:sdtPr>
                    <w:alias w:val="68.3 pp."/>
                    <w:tag w:val="part_37bcf1be005c40139fba9901452f3b98"/>
                    <w:lock w:val="sdtLocked"/>
                    <w:richText/>
                  </w:sdtPr>
                  <w:sdtContent>
                    <w:p>
                      <w:pPr>
                        <w:shd w:val="clear" w:color="auto" w:fill="FFFFFF"/>
                        <w:ind w:firstLine="709"/>
                        <w:jc w:val="both"/>
                        <w:rPr>
                          <w:rFonts w:ascii="Verdana" w:hAnsi="Verdana"/>
                          <w:szCs w:val="24"/>
                          <w:lang w:eastAsia="lt-LT"/>
                        </w:rPr>
                      </w:pPr>
                      <w:sdt>
                        <w:sdtPr>
                          <w:alias w:val="Numeris"/>
                          <w:tag w:val="nr_37bcf1be005c40139fba9901452f3b98"/>
                          <w:lock w:val="sdtLocked"/>
                          <w:richText/>
                        </w:sdtPr>
                        <w:sdtContent>
                          <w:r>
                            <w:rPr>
                              <w:rFonts w:ascii="Verdana" w:hAnsi="Verdana"/>
                              <w:szCs w:val="24"/>
                              <w:lang w:eastAsia="lt-LT"/>
                            </w:rPr>
                            <w:t>68.3</w:t>
                          </w:r>
                        </w:sdtContent>
                      </w:sdt>
                      <w:r>
                        <w:rPr>
                          <w:rFonts w:ascii="Verdana" w:hAnsi="Verdana"/>
                          <w:szCs w:val="24"/>
                          <w:lang w:eastAsia="lt-LT"/>
                        </w:rPr>
                        <w:t>. šio Aprašo 67.2 punkte nurodytu atveju nuo mokėjimo asmenys atleidžiami iki 12 mėnesių arba iki globėjo ir turto administratoriaus paskyrimo.</w:t>
                      </w:r>
                    </w:p>
                  </w:sdtContent>
                </w:sdt>
              </w:sdtContent>
            </w:sdt>
            <w:sdt>
              <w:sdtPr>
                <w:alias w:val="69 p."/>
                <w:tag w:val="part_6f36bffb4f664309abadb2eb2876d66e"/>
                <w:lock w:val="sdtLocked"/>
                <w:richText/>
              </w:sdtPr>
              <w:sdtContent>
                <w:p>
                  <w:pPr>
                    <w:shd w:val="clear" w:color="auto" w:fill="FFFFFF"/>
                    <w:ind w:firstLine="709"/>
                    <w:jc w:val="both"/>
                    <w:rPr>
                      <w:rFonts w:ascii="Verdana" w:hAnsi="Verdana"/>
                      <w:szCs w:val="24"/>
                      <w:lang w:eastAsia="lt-LT"/>
                    </w:rPr>
                  </w:pPr>
                  <w:sdt>
                    <w:sdtPr>
                      <w:alias w:val="Numeris"/>
                      <w:tag w:val="nr_6f36bffb4f664309abadb2eb2876d66e"/>
                      <w:lock w:val="sdtLocked"/>
                      <w:richText/>
                    </w:sdtPr>
                    <w:sdtContent>
                      <w:r>
                        <w:rPr>
                          <w:rFonts w:ascii="Verdana" w:hAnsi="Verdana"/>
                          <w:szCs w:val="24"/>
                          <w:lang w:eastAsia="lt-LT"/>
                        </w:rPr>
                        <w:t>69</w:t>
                      </w:r>
                    </w:sdtContent>
                  </w:sdt>
                  <w:r>
                    <w:rPr>
                      <w:rFonts w:ascii="Verdana" w:hAnsi="Verdana"/>
                      <w:szCs w:val="24"/>
                      <w:lang w:eastAsia="lt-LT"/>
                    </w:rPr>
                    <w:t>. Asmuo (šeima), jo globėjas (rūpintojas, aprūpintojas) dėl atleidimo nuo mokėjimo už socialines paslaugas turi kreiptis į Savivaldybės administracijos Socialinių paslaugų skyrių pateikdamas:</w:t>
                  </w:r>
                </w:p>
                <w:sdt>
                  <w:sdtPr>
                    <w:alias w:val="69.1 pp."/>
                    <w:tag w:val="part_3929dd9a52ff43fc9a3f9c6e5754b9cd"/>
                    <w:lock w:val="sdtLocked"/>
                    <w:richText/>
                  </w:sdtPr>
                  <w:sdtContent>
                    <w:p>
                      <w:pPr>
                        <w:shd w:val="clear" w:color="auto" w:fill="FFFFFF"/>
                        <w:ind w:firstLine="709"/>
                        <w:jc w:val="both"/>
                        <w:rPr>
                          <w:rFonts w:ascii="Verdana" w:hAnsi="Verdana"/>
                          <w:szCs w:val="24"/>
                          <w:lang w:eastAsia="lt-LT"/>
                        </w:rPr>
                      </w:pPr>
                      <w:sdt>
                        <w:sdtPr>
                          <w:alias w:val="Numeris"/>
                          <w:tag w:val="nr_3929dd9a52ff43fc9a3f9c6e5754b9cd"/>
                          <w:lock w:val="sdtLocked"/>
                          <w:richText/>
                        </w:sdtPr>
                        <w:sdtContent>
                          <w:r>
                            <w:rPr>
                              <w:rFonts w:ascii="Verdana" w:hAnsi="Verdana"/>
                              <w:szCs w:val="24"/>
                              <w:lang w:eastAsia="lt-LT"/>
                            </w:rPr>
                            <w:t>69.1</w:t>
                          </w:r>
                        </w:sdtContent>
                      </w:sdt>
                      <w:r>
                        <w:rPr>
                          <w:rFonts w:ascii="Verdana" w:hAnsi="Verdana"/>
                          <w:szCs w:val="24"/>
                          <w:lang w:eastAsia="lt-LT"/>
                        </w:rPr>
                        <w:t>. laisvos formos prašymą, nurodydamas motyvus/priežastis, dėl kurių prašoma asmenį atleisti nuo mokėjimo už socialines paslaugas;</w:t>
                      </w:r>
                    </w:p>
                  </w:sdtContent>
                </w:sdt>
                <w:sdt>
                  <w:sdtPr>
                    <w:alias w:val="69.2 pp."/>
                    <w:tag w:val="part_d7c250c11c91472086c08ecda68272b0"/>
                    <w:lock w:val="sdtLocked"/>
                    <w:richText/>
                  </w:sdtPr>
                  <w:sdtContent>
                    <w:p>
                      <w:pPr>
                        <w:shd w:val="clear" w:color="auto" w:fill="FFFFFF"/>
                        <w:ind w:firstLine="709"/>
                        <w:jc w:val="both"/>
                        <w:rPr>
                          <w:rFonts w:ascii="Verdana" w:hAnsi="Verdana"/>
                          <w:szCs w:val="24"/>
                          <w:lang w:eastAsia="lt-LT"/>
                        </w:rPr>
                      </w:pPr>
                      <w:sdt>
                        <w:sdtPr>
                          <w:alias w:val="Numeris"/>
                          <w:tag w:val="nr_d7c250c11c91472086c08ecda68272b0"/>
                          <w:lock w:val="sdtLocked"/>
                          <w:richText/>
                        </w:sdtPr>
                        <w:sdtContent>
                          <w:r>
                            <w:rPr>
                              <w:rFonts w:ascii="Verdana" w:hAnsi="Verdana"/>
                              <w:szCs w:val="24"/>
                              <w:lang w:eastAsia="lt-LT"/>
                            </w:rPr>
                            <w:t>69.2</w:t>
                          </w:r>
                        </w:sdtContent>
                      </w:sdt>
                      <w:r>
                        <w:rPr>
                          <w:rFonts w:ascii="Verdana" w:hAnsi="Verdana"/>
                          <w:szCs w:val="24"/>
                          <w:lang w:eastAsia="lt-LT"/>
                        </w:rPr>
                        <w:t>. pateisinamus dokumentus (pažymą iš įstaigos, kuri atskaito skolą pagal vykdomąjį raštą; nuomos sutartį, pažymą iš policijos, pažymą iš gydymo įstaigos ir kt.).</w:t>
                      </w:r>
                    </w:p>
                  </w:sdtContent>
                </w:sdt>
              </w:sdtContent>
            </w:sdt>
            <w:sdt>
              <w:sdtPr>
                <w:alias w:val="70 p."/>
                <w:tag w:val="part_5edd767d5e004f0ea0ef382a5a3ee7e0"/>
                <w:lock w:val="sdtLocked"/>
                <w:richText/>
              </w:sdtPr>
              <w:sdtContent>
                <w:p>
                  <w:pPr>
                    <w:shd w:val="clear" w:color="auto" w:fill="FFFFFF"/>
                    <w:ind w:firstLine="709"/>
                    <w:jc w:val="both"/>
                    <w:rPr>
                      <w:rFonts w:ascii="Verdana" w:hAnsi="Verdana"/>
                      <w:szCs w:val="24"/>
                      <w:lang w:eastAsia="lt-LT"/>
                    </w:rPr>
                  </w:pPr>
                  <w:sdt>
                    <w:sdtPr>
                      <w:alias w:val="Numeris"/>
                      <w:tag w:val="nr_5edd767d5e004f0ea0ef382a5a3ee7e0"/>
                      <w:lock w:val="sdtLocked"/>
                      <w:richText/>
                    </w:sdtPr>
                    <w:sdtContent>
                      <w:r>
                        <w:rPr>
                          <w:rFonts w:ascii="Verdana" w:hAnsi="Verdana"/>
                          <w:szCs w:val="24"/>
                          <w:lang w:eastAsia="lt-LT"/>
                        </w:rPr>
                        <w:t>70</w:t>
                      </w:r>
                    </w:sdtContent>
                  </w:sdt>
                  <w:r>
                    <w:rPr>
                      <w:rFonts w:ascii="Verdana" w:hAnsi="Verdana"/>
                      <w:szCs w:val="24"/>
                      <w:lang w:eastAsia="lt-LT"/>
                    </w:rPr>
                    <w:t>. Asmens, jo globėjo (rūpintojo, aprūpintojo) prašymą dėl atleidimo nuo mokėjimo už socialines paslaugas svarsto Socialinių paslaugų poreikio nustatymo komisija, kuri teikia išvadas Savivaldybės administracijos direktoriui arba jo įgaliotam asmeniui.</w:t>
                  </w:r>
                </w:p>
              </w:sdtContent>
            </w:sdt>
            <w:sdt>
              <w:sdtPr>
                <w:alias w:val="71 p."/>
                <w:tag w:val="part_0fef73e1fc31495da5a7d34c3696bd85"/>
                <w:lock w:val="sdtLocked"/>
                <w:richText/>
              </w:sdtPr>
              <w:sdtContent>
                <w:p>
                  <w:pPr>
                    <w:shd w:val="clear" w:color="auto" w:fill="FFFFFF"/>
                    <w:ind w:firstLine="709"/>
                    <w:jc w:val="both"/>
                    <w:rPr>
                      <w:rFonts w:ascii="Verdana" w:hAnsi="Verdana"/>
                      <w:szCs w:val="24"/>
                      <w:lang w:eastAsia="lt-LT"/>
                    </w:rPr>
                  </w:pPr>
                  <w:sdt>
                    <w:sdtPr>
                      <w:alias w:val="Numeris"/>
                      <w:tag w:val="nr_0fef73e1fc31495da5a7d34c3696bd85"/>
                      <w:lock w:val="sdtLocked"/>
                      <w:richText/>
                    </w:sdtPr>
                    <w:sdtContent>
                      <w:r>
                        <w:rPr>
                          <w:rFonts w:ascii="Verdana" w:hAnsi="Verdana"/>
                          <w:szCs w:val="24"/>
                          <w:lang w:eastAsia="lt-LT"/>
                        </w:rPr>
                        <w:t>71</w:t>
                      </w:r>
                    </w:sdtContent>
                  </w:sdt>
                  <w:r>
                    <w:rPr>
                      <w:rFonts w:ascii="Verdana" w:hAnsi="Verdana"/>
                      <w:szCs w:val="24"/>
                      <w:lang w:eastAsia="lt-LT"/>
                    </w:rPr>
                    <w:t>. Sprendimą dėl atleidimo nuo mokėjimo už socialines paslaugas priima Savivaldybės administracijos direktorius arba jo įgaliotas asmuo.</w:t>
                  </w:r>
                </w:p>
                <w:p>
                  <w:pPr>
                    <w:shd w:val="clear" w:color="auto" w:fill="FFFFFF"/>
                    <w:ind w:firstLine="709"/>
                    <w:jc w:val="both"/>
                    <w:rPr>
                      <w:rFonts w:ascii="Verdana" w:hAnsi="Verdana"/>
                      <w:sz w:val="22"/>
                      <w:szCs w:val="22"/>
                      <w:lang w:eastAsia="lt-LT"/>
                    </w:rPr>
                  </w:pPr>
                </w:p>
              </w:sdtContent>
            </w:sdt>
          </w:sdtContent>
        </w:sdt>
        <w:sdt>
          <w:sdtPr>
            <w:alias w:val="skyrius"/>
            <w:tag w:val="part_798466b46b10452cb484b42c6d47f012"/>
            <w:lock w:val="sdtLocked"/>
            <w:richText/>
          </w:sdtPr>
          <w:sdtContent>
            <w:p>
              <w:pPr>
                <w:jc w:val="center"/>
                <w:rPr>
                  <w:rFonts w:ascii="Verdana" w:hAnsi="Verdana"/>
                  <w:b/>
                  <w:szCs w:val="24"/>
                  <w:lang w:eastAsia="lt-LT"/>
                </w:rPr>
              </w:pPr>
              <w:sdt>
                <w:sdtPr>
                  <w:alias w:val="Numeris"/>
                  <w:tag w:val="nr_798466b46b10452cb484b42c6d47f012"/>
                  <w:lock w:val="sdtLocked"/>
                  <w:richText/>
                </w:sdtPr>
                <w:sdtContent>
                  <w:r>
                    <w:rPr>
                      <w:rFonts w:ascii="Verdana" w:hAnsi="Verdana"/>
                      <w:b/>
                      <w:szCs w:val="24"/>
                      <w:lang w:eastAsia="lt-LT"/>
                    </w:rPr>
                    <w:t>XI</w:t>
                  </w:r>
                </w:sdtContent>
              </w:sdt>
              <w:r>
                <w:rPr>
                  <w:rFonts w:ascii="Verdana" w:hAnsi="Verdana"/>
                  <w:b/>
                  <w:szCs w:val="24"/>
                  <w:lang w:eastAsia="lt-LT"/>
                </w:rPr>
                <w:t xml:space="preserve"> SKYRIUS </w:t>
              </w:r>
            </w:p>
            <w:p>
              <w:pPr>
                <w:ind w:firstLine="709"/>
                <w:jc w:val="center"/>
                <w:rPr>
                  <w:rFonts w:ascii="Verdana" w:hAnsi="Verdana"/>
                  <w:b/>
                  <w:szCs w:val="24"/>
                  <w:lang w:eastAsia="lt-LT"/>
                </w:rPr>
              </w:pPr>
              <w:sdt>
                <w:sdtPr>
                  <w:alias w:val="Pavadinimas"/>
                  <w:tag w:val="title_798466b46b10452cb484b42c6d47f012"/>
                  <w:lock w:val="sdtLocked"/>
                  <w:richText/>
                </w:sdtPr>
                <w:sdtContent>
                  <w:r>
                    <w:rPr>
                      <w:rFonts w:ascii="Verdana" w:hAnsi="Verdana"/>
                      <w:b/>
                      <w:szCs w:val="24"/>
                      <w:lang w:eastAsia="lt-LT"/>
                    </w:rPr>
                    <w:t xml:space="preserve">ASMENS (ŠEIMOS) PAJAMOS IR JŲ APSKAIČIAVIMAS </w:t>
                  </w:r>
                </w:sdtContent>
              </w:sdt>
            </w:p>
            <w:p>
              <w:pPr>
                <w:ind w:firstLine="709"/>
                <w:jc w:val="both"/>
                <w:rPr>
                  <w:rFonts w:ascii="Verdana" w:hAnsi="Verdana"/>
                  <w:szCs w:val="24"/>
                  <w:lang w:eastAsia="lt-LT"/>
                </w:rPr>
              </w:pPr>
            </w:p>
            <w:sdt>
              <w:sdtPr>
                <w:alias w:val="72 p."/>
                <w:tag w:val="part_fbc86a599ad74bc4899c65474e535518"/>
                <w:lock w:val="sdtLocked"/>
                <w:richText/>
              </w:sdtPr>
              <w:sdtContent>
                <w:p>
                  <w:pPr>
                    <w:ind w:firstLine="709"/>
                    <w:jc w:val="both"/>
                    <w:rPr>
                      <w:rFonts w:ascii="Verdana" w:hAnsi="Verdana"/>
                      <w:szCs w:val="24"/>
                      <w:lang w:eastAsia="lt-LT"/>
                    </w:rPr>
                  </w:pPr>
                  <w:sdt>
                    <w:sdtPr>
                      <w:alias w:val="Numeris"/>
                      <w:tag w:val="nr_fbc86a599ad74bc4899c65474e535518"/>
                      <w:lock w:val="sdtLocked"/>
                      <w:richText/>
                    </w:sdtPr>
                    <w:sdtContent>
                      <w:r>
                        <w:rPr>
                          <w:rFonts w:ascii="Verdana" w:hAnsi="Verdana"/>
                          <w:szCs w:val="24"/>
                          <w:lang w:eastAsia="lt-LT"/>
                        </w:rPr>
                        <w:t>72</w:t>
                      </w:r>
                    </w:sdtContent>
                  </w:sdt>
                  <w:r>
                    <w:rPr>
                      <w:rFonts w:ascii="Verdana" w:hAnsi="Verdana"/>
                      <w:szCs w:val="24"/>
                      <w:lang w:eastAsia="lt-LT"/>
                    </w:rPr>
                    <w:t xml:space="preserve">. Nustatant asmens finansines galimybes, į asmens pajamas įskaitomos Socialinių paslaugų įstatymo 39 straipsnio 1 dalyje nustatytos asmens gaunamos pajamos. </w:t>
                  </w:r>
                </w:p>
              </w:sdtContent>
            </w:sdt>
            <w:sdt>
              <w:sdtPr>
                <w:alias w:val="73 p."/>
                <w:tag w:val="part_a7679415f3004c43b94b02d7bd7c355c"/>
                <w:lock w:val="sdtLocked"/>
                <w:richText/>
              </w:sdtPr>
              <w:sdtContent>
                <w:p>
                  <w:pPr>
                    <w:ind w:firstLine="709"/>
                    <w:jc w:val="both"/>
                    <w:rPr>
                      <w:rFonts w:ascii="Verdana" w:eastAsia="Batang" w:hAnsi="Verdana"/>
                      <w:szCs w:val="24"/>
                      <w:lang w:eastAsia="lt-LT"/>
                    </w:rPr>
                  </w:pPr>
                  <w:sdt>
                    <w:sdtPr>
                      <w:alias w:val="Numeris"/>
                      <w:tag w:val="nr_a7679415f3004c43b94b02d7bd7c355c"/>
                      <w:lock w:val="sdtLocked"/>
                      <w:richText/>
                    </w:sdtPr>
                    <w:sdtContent>
                      <w:r>
                        <w:rPr>
                          <w:rFonts w:ascii="Verdana" w:hAnsi="Verdana"/>
                          <w:szCs w:val="24"/>
                          <w:lang w:eastAsia="lt-LT"/>
                        </w:rPr>
                        <w:t>73</w:t>
                      </w:r>
                    </w:sdtContent>
                  </w:sdt>
                  <w:r>
                    <w:rPr>
                      <w:rFonts w:ascii="Verdana" w:hAnsi="Verdana"/>
                      <w:szCs w:val="24"/>
                      <w:lang w:eastAsia="lt-LT"/>
                    </w:rPr>
                    <w:t xml:space="preserve">. </w:t>
                  </w:r>
                  <w:r>
                    <w:rPr>
                      <w:rFonts w:ascii="Verdana" w:eastAsia="Batang" w:hAnsi="Verdana"/>
                      <w:szCs w:val="24"/>
                      <w:lang w:eastAsia="lt-LT"/>
                    </w:rPr>
                    <w:t xml:space="preserve">Jeigu asmuo pagal Tikslinių kompensacijų įstatymą gauna individualios pagalbos teikimo išlaidų kompensaciją </w:t>
                  </w:r>
                  <w:r>
                    <w:rPr>
                      <w:rFonts w:ascii="Verdana" w:hAnsi="Verdana"/>
                      <w:szCs w:val="24"/>
                      <w:lang w:eastAsia="lt-LT"/>
                    </w:rPr>
                    <w:t>ar iki 2023 m. gruodžio 31 d. nustatyta tvarka paskirtą slaugos ar priežiūros (pagalbos) išlaidų tikslinę kompensaciją,</w:t>
                  </w:r>
                  <w:r>
                    <w:rPr>
                      <w:rFonts w:ascii="Verdana" w:eastAsia="Batang" w:hAnsi="Verdana"/>
                      <w:szCs w:val="24"/>
                      <w:lang w:eastAsia="lt-LT"/>
                    </w:rPr>
                    <w:t xml:space="preserve"> nustatant asmens finansines galimybes (jei skiriama ir teikiama socialinė priežiūra, dienos socialinė globa), į jo pajamas įskaitomos tik Socialinių paslaugų įstatymo 39 straipsnio 1 dalies 7 punkte nurodytos pajamos.</w:t>
                  </w:r>
                </w:p>
              </w:sdtContent>
            </w:sdt>
            <w:sdt>
              <w:sdtPr>
                <w:alias w:val="74 p."/>
                <w:tag w:val="part_bf546a67c1c244f5821996e03af74e4b"/>
                <w:lock w:val="sdtLocked"/>
                <w:richText/>
              </w:sdtPr>
              <w:sdtContent>
                <w:p>
                  <w:pPr>
                    <w:ind w:firstLine="709"/>
                    <w:jc w:val="both"/>
                    <w:rPr>
                      <w:rFonts w:ascii="Verdana" w:hAnsi="Verdana"/>
                      <w:szCs w:val="24"/>
                      <w:lang w:eastAsia="lt-LT"/>
                    </w:rPr>
                  </w:pPr>
                  <w:sdt>
                    <w:sdtPr>
                      <w:alias w:val="Numeris"/>
                      <w:tag w:val="nr_bf546a67c1c244f5821996e03af74e4b"/>
                      <w:lock w:val="sdtLocked"/>
                      <w:richText/>
                    </w:sdtPr>
                    <w:sdtContent>
                      <w:r>
                        <w:rPr>
                          <w:rFonts w:ascii="Verdana" w:hAnsi="Verdana"/>
                          <w:szCs w:val="24"/>
                          <w:lang w:eastAsia="lt-LT"/>
                        </w:rPr>
                        <w:t>74</w:t>
                      </w:r>
                    </w:sdtContent>
                  </w:sdt>
                  <w:r>
                    <w:rPr>
                      <w:rFonts w:ascii="Verdana" w:hAnsi="Verdana"/>
                      <w:szCs w:val="24"/>
                      <w:lang w:eastAsia="lt-LT"/>
                    </w:rPr>
                    <w:t xml:space="preserve">. Vertinant vidutines šeimos pajamas, tenkančias vienam šeimos nariui, šeimos nariais laikomi sutuoktiniai ar bendrai gyvenantys asmenys arba vienas iš tėvų ir jų (jo) vaikai (įvaikiai) iki 18 metų, taip pat nedirbantys, nesusituokę ir su kitu asmeniu bendrai negyvenantys pilnamečiai vaikai (įvaikiai) iki 24 metų, besimokantys pagal bendrojo ugdymo programą ar pagal formaliojo profesinio mokymo programą arba studijuojantys aukštojoje mokykloje (studentai), įskaitant akademinių atostogų dėl ligos ar nėštumo laikotarpį, taip pat pilnamečiai vaikai (įvaikiai) nuo bendrojo ugdymo programos baigimo dienos iki tų pačių metų rugsėjo 1 dienos. Vaikai, kuriems nustatyta globa ar rūpyba, šeimos nariais nelaikomi. </w:t>
                  </w:r>
                </w:p>
              </w:sdtContent>
            </w:sdt>
            <w:sdt>
              <w:sdtPr>
                <w:alias w:val="75 p."/>
                <w:tag w:val="part_5badbe05e0604bbc818ec43a3a180fe9"/>
                <w:lock w:val="sdtLocked"/>
                <w:richText/>
              </w:sdtPr>
              <w:sdtContent>
                <w:p>
                  <w:pPr>
                    <w:widowControl w:val="0"/>
                    <w:suppressAutoHyphens/>
                    <w:ind w:firstLine="709"/>
                    <w:jc w:val="both"/>
                    <w:rPr>
                      <w:rFonts w:ascii="Verdana" w:eastAsia="Batang" w:hAnsi="Verdana"/>
                      <w:szCs w:val="24"/>
                      <w:lang w:eastAsia="lt-LT"/>
                    </w:rPr>
                  </w:pPr>
                  <w:sdt>
                    <w:sdtPr>
                      <w:alias w:val="Numeris"/>
                      <w:tag w:val="nr_5badbe05e0604bbc818ec43a3a180fe9"/>
                      <w:lock w:val="sdtLocked"/>
                      <w:richText/>
                    </w:sdtPr>
                    <w:sdtContent>
                      <w:r>
                        <w:rPr>
                          <w:rFonts w:ascii="Verdana" w:hAnsi="Verdana"/>
                          <w:szCs w:val="24"/>
                          <w:lang w:eastAsia="lt-LT"/>
                        </w:rPr>
                        <w:t>75</w:t>
                      </w:r>
                    </w:sdtContent>
                  </w:sdt>
                  <w:r>
                    <w:rPr>
                      <w:rFonts w:ascii="Verdana" w:hAnsi="Verdana"/>
                      <w:szCs w:val="24"/>
                      <w:lang w:eastAsia="lt-LT"/>
                    </w:rPr>
                    <w:t xml:space="preserve">. </w:t>
                  </w:r>
                  <w:r>
                    <w:rPr>
                      <w:rFonts w:ascii="Verdana" w:eastAsia="Batang" w:hAnsi="Verdana"/>
                      <w:szCs w:val="24"/>
                      <w:lang w:eastAsia="lt-LT"/>
                    </w:rPr>
                    <w:t xml:space="preserve">Jeigu socialinės paslaugos teikiamos šeimai, nustatant šeimos finansines galimybes, į jos pajamas įskaitomos </w:t>
                  </w:r>
                  <w:r>
                    <w:rPr>
                      <w:rFonts w:ascii="Verdana" w:hAnsi="Verdana"/>
                      <w:szCs w:val="24"/>
                      <w:lang w:eastAsia="lt-LT"/>
                    </w:rPr>
                    <w:t xml:space="preserve">Socialinių paslaugų įstatymo </w:t>
                  </w:r>
                  <w:r>
                    <w:rPr>
                      <w:rFonts w:ascii="Verdana" w:eastAsia="Batang" w:hAnsi="Verdana"/>
                      <w:szCs w:val="24"/>
                      <w:lang w:eastAsia="lt-LT"/>
                    </w:rPr>
                    <w:t xml:space="preserve">39 straipsnio 1 dalies 1–5 punktuose nurodytos šeimos narių gaunamos pajamos. </w:t>
                  </w:r>
                </w:p>
              </w:sdtContent>
            </w:sdt>
            <w:sdt>
              <w:sdtPr>
                <w:alias w:val="76 p."/>
                <w:tag w:val="part_5c2dd755e64f485680a3cd417f284e9a"/>
                <w:lock w:val="sdtLocked"/>
                <w:richText/>
              </w:sdtPr>
              <w:sdtContent>
                <w:p>
                  <w:pPr>
                    <w:widowControl w:val="0"/>
                    <w:suppressAutoHyphens/>
                    <w:ind w:firstLine="709"/>
                    <w:jc w:val="both"/>
                    <w:rPr>
                      <w:rFonts w:ascii="Verdana" w:eastAsia="Batang" w:hAnsi="Verdana"/>
                      <w:szCs w:val="24"/>
                      <w:lang w:eastAsia="lt-LT"/>
                    </w:rPr>
                  </w:pPr>
                  <w:sdt>
                    <w:sdtPr>
                      <w:alias w:val="Numeris"/>
                      <w:tag w:val="nr_5c2dd755e64f485680a3cd417f284e9a"/>
                      <w:lock w:val="sdtLocked"/>
                      <w:richText/>
                    </w:sdtPr>
                    <w:sdtContent>
                      <w:r>
                        <w:rPr>
                          <w:rFonts w:ascii="Verdana" w:eastAsia="Batang" w:hAnsi="Verdana"/>
                          <w:szCs w:val="24"/>
                          <w:lang w:eastAsia="lt-LT"/>
                        </w:rPr>
                        <w:t>76</w:t>
                      </w:r>
                    </w:sdtContent>
                  </w:sdt>
                  <w:r>
                    <w:rPr>
                      <w:rFonts w:ascii="Verdana" w:eastAsia="Batang" w:hAnsi="Verdana"/>
                      <w:szCs w:val="24"/>
                      <w:lang w:eastAsia="lt-LT"/>
                    </w:rPr>
                    <w:t xml:space="preserve">. Jeigu </w:t>
                  </w:r>
                  <w:r>
                    <w:rPr>
                      <w:rFonts w:ascii="Verdana" w:hAnsi="Verdana"/>
                      <w:szCs w:val="24"/>
                      <w:lang w:eastAsia="lt-LT"/>
                    </w:rPr>
                    <w:t xml:space="preserve">Socialinių paslaugų įstatymo </w:t>
                  </w:r>
                  <w:r>
                    <w:rPr>
                      <w:rFonts w:ascii="Verdana" w:eastAsia="Batang" w:hAnsi="Verdana"/>
                      <w:szCs w:val="24"/>
                      <w:lang w:eastAsia="lt-LT"/>
                    </w:rPr>
                    <w:t>39 straipsnio 1 dalyje nurodytos asmens pajamos apmokestinamos gyventojų pajamų mokesčiu, į asmens pajamas įskaitomos jo pajamos, gautos po apmokestinimo gyventojų pajamų mokesčiu, atitinkamai atskaičius valstybinio socialinio draudimo įmokas, jeigu šios įmokos atskaitomos.</w:t>
                  </w:r>
                </w:p>
              </w:sdtContent>
            </w:sdt>
            <w:sdt>
              <w:sdtPr>
                <w:alias w:val="77 p."/>
                <w:tag w:val="part_fe21e2cd0fdd4c1b86d9d98ead009c40"/>
                <w:lock w:val="sdtLocked"/>
                <w:richText/>
              </w:sdtPr>
              <w:sdtContent>
                <w:p>
                  <w:pPr>
                    <w:widowControl w:val="0"/>
                    <w:suppressAutoHyphens/>
                    <w:ind w:firstLine="709"/>
                    <w:jc w:val="both"/>
                    <w:rPr>
                      <w:rFonts w:ascii="Verdana" w:eastAsia="Batang" w:hAnsi="Verdana"/>
                      <w:szCs w:val="24"/>
                      <w:lang w:eastAsia="lt-LT"/>
                    </w:rPr>
                  </w:pPr>
                  <w:sdt>
                    <w:sdtPr>
                      <w:alias w:val="Numeris"/>
                      <w:tag w:val="nr_fe21e2cd0fdd4c1b86d9d98ead009c40"/>
                      <w:lock w:val="sdtLocked"/>
                      <w:richText/>
                    </w:sdtPr>
                    <w:sdtContent>
                      <w:r>
                        <w:rPr>
                          <w:rFonts w:ascii="Verdana" w:eastAsia="Batang" w:hAnsi="Verdana"/>
                          <w:szCs w:val="24"/>
                          <w:lang w:eastAsia="lt-LT"/>
                        </w:rPr>
                        <w:t>77</w:t>
                      </w:r>
                    </w:sdtContent>
                  </w:sdt>
                  <w:r>
                    <w:rPr>
                      <w:rFonts w:ascii="Verdana" w:eastAsia="Batang" w:hAnsi="Verdana"/>
                      <w:szCs w:val="24"/>
                      <w:lang w:eastAsia="lt-LT"/>
                    </w:rPr>
                    <w:t xml:space="preserve">. Jeigu </w:t>
                  </w:r>
                  <w:r>
                    <w:rPr>
                      <w:rFonts w:ascii="Verdana" w:hAnsi="Verdana"/>
                      <w:szCs w:val="24"/>
                      <w:lang w:eastAsia="lt-LT"/>
                    </w:rPr>
                    <w:t xml:space="preserve">Socialinių paslaugų įstatymo </w:t>
                  </w:r>
                  <w:r>
                    <w:rPr>
                      <w:rFonts w:ascii="Verdana" w:eastAsia="Batang" w:hAnsi="Verdana"/>
                      <w:szCs w:val="24"/>
                      <w:lang w:eastAsia="lt-LT"/>
                    </w:rPr>
                    <w:t>39 straipsnio 1 dalies 1 punkte nurodytos asmens su negalia pagal darbo sutartį arba darbo santykiams prilygintų teisinių santykių pagrindu gautos pajamos viršija Vyriausybės nustatytą minimaliąją mėnesinę algą, į jo pajamas įskaitoma tik pajamų dalis, viršijanti vienos minimaliosios mėnesinės algos dydį.</w:t>
                  </w:r>
                </w:p>
              </w:sdtContent>
            </w:sdt>
            <w:sdt>
              <w:sdtPr>
                <w:alias w:val="78 p."/>
                <w:tag w:val="part_53a9d20ed7a74d28a64f92e9d8510d3c"/>
                <w:lock w:val="sdtLocked"/>
                <w:richText/>
              </w:sdtPr>
              <w:sdtContent>
                <w:p>
                  <w:pPr>
                    <w:ind w:firstLine="709"/>
                    <w:jc w:val="both"/>
                    <w:rPr>
                      <w:rFonts w:ascii="Verdana" w:eastAsia="Batang" w:hAnsi="Verdana"/>
                      <w:szCs w:val="24"/>
                      <w:lang w:eastAsia="lt-LT"/>
                    </w:rPr>
                  </w:pPr>
                  <w:sdt>
                    <w:sdtPr>
                      <w:alias w:val="Numeris"/>
                      <w:tag w:val="nr_53a9d20ed7a74d28a64f92e9d8510d3c"/>
                      <w:lock w:val="sdtLocked"/>
                      <w:richText/>
                    </w:sdtPr>
                    <w:sdtContent>
                      <w:r>
                        <w:rPr>
                          <w:rFonts w:ascii="Verdana" w:eastAsia="Batang" w:hAnsi="Verdana"/>
                          <w:szCs w:val="24"/>
                          <w:lang w:eastAsia="lt-LT"/>
                        </w:rPr>
                        <w:t>78</w:t>
                      </w:r>
                    </w:sdtContent>
                  </w:sdt>
                  <w:r>
                    <w:rPr>
                      <w:rFonts w:ascii="Verdana" w:eastAsia="Batang" w:hAnsi="Verdana"/>
                      <w:szCs w:val="24"/>
                      <w:lang w:eastAsia="lt-LT"/>
                    </w:rPr>
                    <w:t>. Asmens (šeimos) pajamos nustatomos skaičiuojant 3 paskutinių mėnesių iki kreipimosi dėl socialinių paslaugų skyrimo pajamų vidurkį.</w:t>
                  </w:r>
                </w:p>
              </w:sdtContent>
            </w:sdt>
            <w:sdt>
              <w:sdtPr>
                <w:alias w:val="79 p."/>
                <w:tag w:val="part_87a001f175134db4b11cf932a46997f6"/>
                <w:lock w:val="sdtLocked"/>
                <w:richText/>
              </w:sdtPr>
              <w:sdtContent>
                <w:p>
                  <w:pPr>
                    <w:ind w:firstLine="709"/>
                    <w:jc w:val="both"/>
                    <w:rPr>
                      <w:rFonts w:ascii="Verdana" w:hAnsi="Verdana"/>
                      <w:szCs w:val="24"/>
                      <w:lang w:eastAsia="lt-LT"/>
                    </w:rPr>
                  </w:pPr>
                  <w:sdt>
                    <w:sdtPr>
                      <w:alias w:val="Numeris"/>
                      <w:tag w:val="nr_87a001f175134db4b11cf932a46997f6"/>
                      <w:lock w:val="sdtLocked"/>
                      <w:richText/>
                    </w:sdtPr>
                    <w:sdtContent>
                      <w:r>
                        <w:rPr>
                          <w:rFonts w:ascii="Verdana" w:hAnsi="Verdana"/>
                          <w:szCs w:val="24"/>
                          <w:lang w:eastAsia="lt-LT"/>
                        </w:rPr>
                        <w:t>79</w:t>
                      </w:r>
                    </w:sdtContent>
                  </w:sdt>
                  <w:r>
                    <w:rPr>
                      <w:rFonts w:ascii="Verdana" w:hAnsi="Verdana"/>
                      <w:szCs w:val="24"/>
                      <w:lang w:eastAsia="lt-LT"/>
                    </w:rPr>
                    <w:t>. Jeigu asmens (šeimos) pajamos tą mėnesį, kurį pradėtos gauti socialinės paslaugos, palyginti su praėjusiais 3 mėnesiais, pasikeitė, asmens (šeimos) pajamos per mėnesį apskaičiuojamos pagal to mėnesio pajamas.</w:t>
                  </w:r>
                </w:p>
                <w:p>
                  <w:pPr>
                    <w:ind w:firstLine="709"/>
                    <w:jc w:val="both"/>
                    <w:rPr>
                      <w:rFonts w:ascii="Verdana" w:hAnsi="Verdana"/>
                      <w:szCs w:val="24"/>
                      <w:lang w:eastAsia="lt-LT"/>
                    </w:rPr>
                  </w:pPr>
                  <w:r>
                    <w:rPr>
                      <w:rFonts w:ascii="Verdana" w:hAnsi="Verdana"/>
                      <w:szCs w:val="24"/>
                      <w:lang w:eastAsia="lt-LT"/>
                    </w:rPr>
                    <w:t>Asmuo (šeima), kurio (kurios) pajamų dydis keičiasi kiekvieną mėnesį, privalo kartą per 3 mėnesius pateikti Socialinių paslaugų skyriui dokumentus apie 3 praėjusių mėnesių asmens (šeimos) pajamas (jei tokios informacijos nėra valstybės registruose, žinybiniuose registruose, valstybės informacinėse sistemose).</w:t>
                  </w:r>
                </w:p>
              </w:sdtContent>
            </w:sdt>
            <w:sdt>
              <w:sdtPr>
                <w:alias w:val="80 p."/>
                <w:tag w:val="part_51c39080cb094255aaacfb2088ad5dce"/>
                <w:lock w:val="sdtLocked"/>
                <w:richText/>
              </w:sdtPr>
              <w:sdtContent>
                <w:p>
                  <w:pPr>
                    <w:ind w:firstLine="709"/>
                    <w:jc w:val="both"/>
                    <w:rPr>
                      <w:rFonts w:ascii="Verdana" w:hAnsi="Verdana"/>
                      <w:b/>
                      <w:szCs w:val="24"/>
                      <w:lang w:eastAsia="lt-LT"/>
                    </w:rPr>
                  </w:pPr>
                  <w:sdt>
                    <w:sdtPr>
                      <w:alias w:val="Numeris"/>
                      <w:tag w:val="nr_51c39080cb094255aaacfb2088ad5dce"/>
                      <w:lock w:val="sdtLocked"/>
                      <w:richText/>
                    </w:sdtPr>
                    <w:sdtContent>
                      <w:r>
                        <w:rPr>
                          <w:rFonts w:ascii="Verdana" w:hAnsi="Verdana"/>
                          <w:szCs w:val="24"/>
                          <w:lang w:eastAsia="lt-LT"/>
                        </w:rPr>
                        <w:t>80</w:t>
                      </w:r>
                    </w:sdtContent>
                  </w:sdt>
                  <w:r>
                    <w:rPr>
                      <w:rFonts w:ascii="Verdana" w:hAnsi="Verdana"/>
                      <w:szCs w:val="24"/>
                      <w:lang w:eastAsia="lt-LT"/>
                    </w:rPr>
                    <w:t>. Socialinių paslaugų įstatymo 39 straipsnio 1 dalies 1, 5, 6, 8, 9 punktuose nurodytos pajamos, kitos kas mėnesį gaunamos pajamos įskaitomos į asmens pajamas tų mėnesių, už kuriuos jos paskirtos.</w:t>
                  </w:r>
                  <w:r>
                    <w:rPr>
                      <w:rFonts w:ascii="Verdana" w:hAnsi="Verdana"/>
                      <w:b/>
                      <w:szCs w:val="24"/>
                      <w:lang w:eastAsia="lt-LT"/>
                    </w:rPr>
                    <w:t xml:space="preserve"> </w:t>
                  </w:r>
                </w:p>
              </w:sdtContent>
            </w:sdt>
            <w:sdt>
              <w:sdtPr>
                <w:alias w:val="81 p."/>
                <w:tag w:val="part_013dc9242d2d4cb084f76ff7cedbd5a6"/>
                <w:lock w:val="sdtLocked"/>
                <w:richText/>
              </w:sdtPr>
              <w:sdtContent>
                <w:p>
                  <w:pPr>
                    <w:ind w:firstLine="709"/>
                    <w:jc w:val="both"/>
                    <w:rPr>
                      <w:rFonts w:ascii="Verdana" w:hAnsi="Verdana"/>
                      <w:szCs w:val="24"/>
                      <w:lang w:eastAsia="lt-LT"/>
                    </w:rPr>
                  </w:pPr>
                  <w:sdt>
                    <w:sdtPr>
                      <w:alias w:val="Numeris"/>
                      <w:tag w:val="nr_013dc9242d2d4cb084f76ff7cedbd5a6"/>
                      <w:lock w:val="sdtLocked"/>
                      <w:richText/>
                    </w:sdtPr>
                    <w:sdtContent>
                      <w:r>
                        <w:rPr>
                          <w:rFonts w:ascii="Verdana" w:hAnsi="Verdana"/>
                          <w:bCs/>
                          <w:szCs w:val="24"/>
                          <w:lang w:eastAsia="lt-LT"/>
                        </w:rPr>
                        <w:t>81</w:t>
                      </w:r>
                    </w:sdtContent>
                  </w:sdt>
                  <w:r>
                    <w:rPr>
                      <w:rFonts w:ascii="Verdana" w:hAnsi="Verdana"/>
                      <w:bCs/>
                      <w:szCs w:val="24"/>
                      <w:lang w:eastAsia="lt-LT"/>
                    </w:rPr>
                    <w:t xml:space="preserve">. </w:t>
                  </w:r>
                  <w:r>
                    <w:rPr>
                      <w:rFonts w:ascii="Verdana" w:hAnsi="Verdana"/>
                      <w:szCs w:val="24"/>
                      <w:lang w:eastAsia="lt-LT"/>
                    </w:rPr>
                    <w:t>Socialinių paslaugų įstatymo 39 straipsnio 1 dalies 12 punkte nurodytos pajamos įskaitomos į asmens pajamas tų mėnesių, kuriais jos išmokėtos.</w:t>
                  </w:r>
                </w:p>
                <w:p>
                  <w:pPr>
                    <w:shd w:val="clear" w:color="auto" w:fill="FFFFFF"/>
                    <w:ind w:firstLine="709"/>
                    <w:jc w:val="center"/>
                    <w:rPr>
                      <w:rFonts w:ascii="Verdana" w:hAnsi="Verdana"/>
                      <w:sz w:val="22"/>
                      <w:szCs w:val="22"/>
                      <w:lang w:eastAsia="lt-LT"/>
                    </w:rPr>
                  </w:pPr>
                </w:p>
              </w:sdtContent>
            </w:sdt>
          </w:sdtContent>
        </w:sdt>
        <w:sdt>
          <w:sdtPr>
            <w:alias w:val="skyrius"/>
            <w:tag w:val="part_505fda1a2db6477e99d6499e9682887a"/>
            <w:lock w:val="sdtLocked"/>
            <w:richText/>
          </w:sdtPr>
          <w:sdtContent>
            <w:p>
              <w:pPr>
                <w:shd w:val="clear" w:color="auto" w:fill="FFFFFF"/>
                <w:ind w:firstLine="709"/>
                <w:jc w:val="center"/>
                <w:rPr>
                  <w:rFonts w:ascii="Verdana" w:hAnsi="Verdana"/>
                  <w:szCs w:val="24"/>
                  <w:lang w:eastAsia="lt-LT"/>
                </w:rPr>
              </w:pPr>
              <w:sdt>
                <w:sdtPr>
                  <w:alias w:val="Numeris"/>
                  <w:tag w:val="nr_505fda1a2db6477e99d6499e9682887a"/>
                  <w:lock w:val="sdtLocked"/>
                  <w:richText/>
                </w:sdtPr>
                <w:sdtContent>
                  <w:r>
                    <w:rPr>
                      <w:rFonts w:ascii="Verdana" w:hAnsi="Verdana"/>
                      <w:b/>
                      <w:bCs/>
                      <w:szCs w:val="24"/>
                      <w:lang w:eastAsia="lt-LT"/>
                    </w:rPr>
                    <w:t>XII</w:t>
                  </w:r>
                </w:sdtContent>
              </w:sdt>
              <w:r>
                <w:rPr>
                  <w:rFonts w:ascii="Verdana" w:hAnsi="Verdana"/>
                  <w:b/>
                  <w:bCs/>
                  <w:szCs w:val="24"/>
                  <w:lang w:eastAsia="lt-LT"/>
                </w:rPr>
                <w:t xml:space="preserve"> SKYRIUS</w:t>
              </w:r>
            </w:p>
            <w:p>
              <w:pPr>
                <w:ind w:firstLine="709"/>
                <w:jc w:val="center"/>
                <w:rPr>
                  <w:rFonts w:ascii="Verdana" w:hAnsi="Verdana"/>
                  <w:b/>
                  <w:szCs w:val="24"/>
                  <w:lang w:eastAsia="lt-LT"/>
                </w:rPr>
              </w:pPr>
              <w:sdt>
                <w:sdtPr>
                  <w:alias w:val="Pavadinimas"/>
                  <w:tag w:val="title_505fda1a2db6477e99d6499e9682887a"/>
                  <w:lock w:val="sdtLocked"/>
                  <w:richText/>
                </w:sdtPr>
                <w:sdtContent>
                  <w:r>
                    <w:rPr>
                      <w:rFonts w:ascii="Verdana" w:hAnsi="Verdana"/>
                      <w:b/>
                      <w:szCs w:val="24"/>
                      <w:lang w:eastAsia="lt-LT"/>
                    </w:rPr>
                    <w:t xml:space="preserve">ASMENS TURTO VERTINIMAS </w:t>
                  </w:r>
                </w:sdtContent>
              </w:sdt>
            </w:p>
            <w:p>
              <w:pPr>
                <w:ind w:firstLine="709"/>
                <w:rPr>
                  <w:rFonts w:ascii="Verdana" w:hAnsi="Verdana"/>
                  <w:szCs w:val="24"/>
                  <w:lang w:eastAsia="lt-LT"/>
                </w:rPr>
              </w:pPr>
            </w:p>
            <w:sdt>
              <w:sdtPr>
                <w:alias w:val="82 p."/>
                <w:tag w:val="part_d7c62fb7bbda4515b1498842885fa33e"/>
                <w:lock w:val="sdtLocked"/>
                <w:richText/>
              </w:sdtPr>
              <w:sdtContent>
                <w:p>
                  <w:pPr>
                    <w:ind w:firstLine="709"/>
                    <w:jc w:val="both"/>
                    <w:rPr>
                      <w:rFonts w:ascii="Verdana" w:hAnsi="Verdana"/>
                      <w:szCs w:val="24"/>
                      <w:lang w:eastAsia="lt-LT"/>
                    </w:rPr>
                  </w:pPr>
                  <w:sdt>
                    <w:sdtPr>
                      <w:alias w:val="Numeris"/>
                      <w:tag w:val="nr_d7c62fb7bbda4515b1498842885fa33e"/>
                      <w:lock w:val="sdtLocked"/>
                      <w:richText/>
                    </w:sdtPr>
                    <w:sdtContent>
                      <w:r>
                        <w:rPr>
                          <w:rFonts w:ascii="Verdana" w:hAnsi="Verdana"/>
                          <w:szCs w:val="24"/>
                          <w:lang w:eastAsia="lt-LT"/>
                        </w:rPr>
                        <w:t>82</w:t>
                      </w:r>
                    </w:sdtContent>
                  </w:sdt>
                  <w:r>
                    <w:rPr>
                      <w:rFonts w:ascii="Verdana" w:hAnsi="Verdana"/>
                      <w:szCs w:val="24"/>
                      <w:lang w:eastAsia="lt-LT"/>
                    </w:rPr>
                    <w:t>. Nustatant asmens</w:t>
                  </w:r>
                  <w:r>
                    <w:rPr>
                      <w:rFonts w:ascii="Verdana" w:eastAsia="Batang" w:hAnsi="Verdana"/>
                      <w:szCs w:val="24"/>
                      <w:lang w:eastAsia="lt-LT"/>
                    </w:rPr>
                    <w:t xml:space="preserve"> finansines galimybes (jei asmeniui skiriama ar pradėta teikti ilgalaikė socialinė globa</w:t>
                  </w:r>
                  <w:r>
                    <w:rPr>
                      <w:rFonts w:ascii="Verdana" w:hAnsi="Verdana"/>
                      <w:szCs w:val="24"/>
                      <w:lang w:eastAsia="lt-LT"/>
                    </w:rPr>
                    <w:t xml:space="preserve"> po 2007 m. sausio 1 d.</w:t>
                  </w:r>
                  <w:r>
                    <w:rPr>
                      <w:rFonts w:ascii="Verdana" w:eastAsia="Batang" w:hAnsi="Verdana"/>
                      <w:szCs w:val="24"/>
                      <w:lang w:eastAsia="lt-LT"/>
                    </w:rPr>
                    <w:t>)</w:t>
                  </w:r>
                  <w:r>
                    <w:rPr>
                      <w:rFonts w:ascii="Verdana" w:hAnsi="Verdana"/>
                      <w:szCs w:val="24"/>
                      <w:lang w:eastAsia="lt-LT"/>
                    </w:rPr>
                    <w:t>, įskaitomas asmens nuosavybės teise turimas ar per praėjusius 24 mėnesius iki kreipimosi dėl socialinių paslaugų skyrimo ar asmens finansinių galimybių vertinimo (įskaitant ir finansinių galimybių vertinimą iš naujo dėl įvykusių turto pokyčių po ankstesnio (paskutinio) vertinimo) turėtas Socialinių paslaugų įstatymo 40 straipsnio 1 dalyje nurodytas</w:t>
                  </w:r>
                  <w:r>
                    <w:rPr>
                      <w:rFonts w:ascii="Verdana" w:hAnsi="Verdana"/>
                      <w:bCs/>
                      <w:szCs w:val="24"/>
                      <w:lang w:eastAsia="lt-LT"/>
                    </w:rPr>
                    <w:t xml:space="preserve"> </w:t>
                  </w:r>
                  <w:r>
                    <w:rPr>
                      <w:rFonts w:ascii="Verdana" w:hAnsi="Verdana"/>
                      <w:szCs w:val="24"/>
                      <w:lang w:eastAsia="lt-LT"/>
                    </w:rPr>
                    <w:t xml:space="preserve">turtas. </w:t>
                  </w:r>
                </w:p>
              </w:sdtContent>
            </w:sdt>
            <w:sdt>
              <w:sdtPr>
                <w:alias w:val="83 p."/>
                <w:tag w:val="part_7cf2d9f8cc3249f98b46486f2a7e036c"/>
                <w:lock w:val="sdtLocked"/>
                <w:richText/>
              </w:sdtPr>
              <w:sdtContent>
                <w:p>
                  <w:pPr>
                    <w:ind w:firstLine="709"/>
                    <w:jc w:val="both"/>
                    <w:rPr>
                      <w:rFonts w:ascii="Verdana" w:hAnsi="Verdana"/>
                      <w:szCs w:val="24"/>
                      <w:lang w:eastAsia="lt-LT"/>
                    </w:rPr>
                  </w:pPr>
                  <w:sdt>
                    <w:sdtPr>
                      <w:alias w:val="Numeris"/>
                      <w:tag w:val="nr_7cf2d9f8cc3249f98b46486f2a7e036c"/>
                      <w:lock w:val="sdtLocked"/>
                      <w:richText/>
                    </w:sdtPr>
                    <w:sdtContent>
                      <w:r>
                        <w:rPr>
                          <w:rFonts w:ascii="Verdana" w:hAnsi="Verdana"/>
                          <w:szCs w:val="24"/>
                          <w:lang w:eastAsia="lt-LT"/>
                        </w:rPr>
                        <w:t>83</w:t>
                      </w:r>
                    </w:sdtContent>
                  </w:sdt>
                  <w:r>
                    <w:rPr>
                      <w:rFonts w:ascii="Verdana" w:hAnsi="Verdana"/>
                      <w:szCs w:val="24"/>
                      <w:lang w:eastAsia="lt-LT"/>
                    </w:rPr>
                    <w:t>. Jei Socialinių paslaugų įstatymo 40 straipsnio 1 dalyje nurodytas turtas perduotas kitam fiziniam ar juridiniam asmeniui pagal rentos ar išlaikymo iki gyvos galvos sutartis, jis taip pat įskaitomas į asmens turtą. Rentos mokėtojo įsipareigojimai dėl asmens mokėjimo už socialines paslaugas nustatomi Aprašo 6 punkte nurodytoje sutartyje.</w:t>
                  </w:r>
                </w:p>
              </w:sdtContent>
            </w:sdt>
            <w:sdt>
              <w:sdtPr>
                <w:alias w:val="84 p."/>
                <w:tag w:val="part_6f1429dac2bc41a29a5e13d2a1b47f52"/>
                <w:lock w:val="sdtLocked"/>
                <w:richText/>
              </w:sdtPr>
              <w:sdtContent>
                <w:p>
                  <w:pPr>
                    <w:ind w:firstLine="709"/>
                    <w:jc w:val="both"/>
                    <w:rPr>
                      <w:rFonts w:ascii="Verdana" w:eastAsia="Batang" w:hAnsi="Verdana"/>
                      <w:b/>
                      <w:szCs w:val="24"/>
                      <w:lang w:eastAsia="lt-LT"/>
                    </w:rPr>
                  </w:pPr>
                  <w:sdt>
                    <w:sdtPr>
                      <w:alias w:val="Numeris"/>
                      <w:tag w:val="nr_6f1429dac2bc41a29a5e13d2a1b47f52"/>
                      <w:lock w:val="sdtLocked"/>
                      <w:richText/>
                    </w:sdtPr>
                    <w:sdtContent>
                      <w:r>
                        <w:rPr>
                          <w:rFonts w:ascii="Verdana" w:hAnsi="Verdana"/>
                          <w:szCs w:val="24"/>
                          <w:lang w:eastAsia="lt-LT"/>
                        </w:rPr>
                        <w:t>84</w:t>
                      </w:r>
                    </w:sdtContent>
                  </w:sdt>
                  <w:r>
                    <w:rPr>
                      <w:rFonts w:ascii="Verdana" w:hAnsi="Verdana"/>
                      <w:szCs w:val="24"/>
                      <w:lang w:eastAsia="lt-LT"/>
                    </w:rPr>
                    <w:t xml:space="preserve">. </w:t>
                  </w:r>
                  <w:r>
                    <w:rPr>
                      <w:rFonts w:ascii="Verdana" w:eastAsia="Batang" w:hAnsi="Verdana"/>
                      <w:szCs w:val="24"/>
                      <w:lang w:eastAsia="lt-LT"/>
                    </w:rPr>
                    <w:t xml:space="preserve">Jeigu asmeniui </w:t>
                  </w:r>
                  <w:r>
                    <w:rPr>
                      <w:rFonts w:ascii="Verdana" w:hAnsi="Verdana"/>
                      <w:szCs w:val="24"/>
                      <w:lang w:eastAsia="lt-LT"/>
                    </w:rPr>
                    <w:t xml:space="preserve">Socialinių paslaugų įstatymo 40 </w:t>
                  </w:r>
                  <w:r>
                    <w:rPr>
                      <w:rFonts w:ascii="Verdana" w:eastAsia="Batang" w:hAnsi="Verdana"/>
                      <w:szCs w:val="24"/>
                      <w:lang w:eastAsia="lt-LT"/>
                    </w:rPr>
                    <w:t xml:space="preserve">straipsnio 1 dalyje išvardytas turtas priklauso bendrosios jungtinės nuosavybės teise, į asmens turtą įskaitoma jam tenkanti šio turto dalis. </w:t>
                  </w:r>
                </w:p>
              </w:sdtContent>
            </w:sdt>
            <w:sdt>
              <w:sdtPr>
                <w:alias w:val="85 p."/>
                <w:tag w:val="part_6bf28bedf5234c15bc2fd4ce513d12de"/>
                <w:lock w:val="sdtLocked"/>
                <w:richText/>
              </w:sdtPr>
              <w:sdtContent>
                <w:p>
                  <w:pPr>
                    <w:ind w:firstLine="709"/>
                    <w:jc w:val="both"/>
                    <w:rPr>
                      <w:rFonts w:ascii="Verdana" w:eastAsia="Batang" w:hAnsi="Verdana"/>
                      <w:szCs w:val="24"/>
                      <w:lang w:eastAsia="lt-LT"/>
                    </w:rPr>
                  </w:pPr>
                  <w:sdt>
                    <w:sdtPr>
                      <w:alias w:val="Numeris"/>
                      <w:tag w:val="nr_6bf28bedf5234c15bc2fd4ce513d12de"/>
                      <w:lock w:val="sdtLocked"/>
                      <w:richText/>
                    </w:sdtPr>
                    <w:sdtContent>
                      <w:r>
                        <w:rPr>
                          <w:rFonts w:ascii="Verdana" w:eastAsia="Batang" w:hAnsi="Verdana"/>
                          <w:szCs w:val="24"/>
                          <w:lang w:eastAsia="lt-LT"/>
                        </w:rPr>
                        <w:t>85</w:t>
                      </w:r>
                    </w:sdtContent>
                  </w:sdt>
                  <w:r>
                    <w:rPr>
                      <w:rFonts w:ascii="Verdana" w:eastAsia="Batang" w:hAnsi="Verdana"/>
                      <w:szCs w:val="24"/>
                      <w:lang w:eastAsia="lt-LT"/>
                    </w:rPr>
                    <w:t>. Jeigu asmuo gyvena su šeima ir (arba) artimaisiais giminaičiais ir šios šeimos ir (arba) artimųjų giminaičių gyvenamoji patalpa, kurioje jie ne trumpiau kaip vienus metus yra deklaravę gyvenamąją vietą, yra asmens nuosavybės teise turimas turtas, šios patalpos į asmens turtą neįskaitomos.</w:t>
                  </w:r>
                </w:p>
              </w:sdtContent>
            </w:sdt>
            <w:sdt>
              <w:sdtPr>
                <w:alias w:val="86 p."/>
                <w:tag w:val="part_25682a3c60d0462fa022ebaa22b7f26b"/>
                <w:lock w:val="sdtLocked"/>
                <w:richText/>
              </w:sdtPr>
              <w:sdtContent>
                <w:p>
                  <w:pPr>
                    <w:ind w:firstLine="709"/>
                    <w:jc w:val="both"/>
                    <w:rPr>
                      <w:rFonts w:ascii="Verdana" w:hAnsi="Verdana"/>
                      <w:szCs w:val="24"/>
                      <w:lang w:eastAsia="lt-LT"/>
                    </w:rPr>
                  </w:pPr>
                  <w:sdt>
                    <w:sdtPr>
                      <w:alias w:val="Numeris"/>
                      <w:tag w:val="nr_25682a3c60d0462fa022ebaa22b7f26b"/>
                      <w:lock w:val="sdtLocked"/>
                      <w:richText/>
                    </w:sdtPr>
                    <w:sdtContent>
                      <w:r>
                        <w:rPr>
                          <w:rFonts w:ascii="Verdana" w:hAnsi="Verdana"/>
                          <w:szCs w:val="24"/>
                          <w:lang w:eastAsia="lt-LT"/>
                        </w:rPr>
                        <w:t>86</w:t>
                      </w:r>
                    </w:sdtContent>
                  </w:sdt>
                  <w:r>
                    <w:rPr>
                      <w:rFonts w:ascii="Verdana" w:hAnsi="Verdana"/>
                      <w:szCs w:val="24"/>
                      <w:lang w:eastAsia="lt-LT"/>
                    </w:rPr>
                    <w:t xml:space="preserve">. Asmens turimo arba turėto turto vertė nustatoma sumuojant visą Socialinių paslaugų įstatymo 40 straipsnio 1 dalyje nurodytą turtą. Asmens turto, nurodyto Socialinių paslaugų įstatymo 40 straipsnio 1 dalies 1 ir 2 punktuose, vertė nustatoma pagal duomenis apie vidutines rinkos vertes, savivaldybės administracijos gaunamus iš Nekilnojamojo turto registro ir (ar) kadastro. </w:t>
                  </w:r>
                </w:p>
                <w:p>
                  <w:pPr>
                    <w:ind w:firstLine="709"/>
                    <w:jc w:val="both"/>
                    <w:rPr>
                      <w:rFonts w:ascii="Verdana" w:hAnsi="Verdana"/>
                      <w:szCs w:val="24"/>
                      <w:lang w:eastAsia="lt-LT"/>
                    </w:rPr>
                  </w:pPr>
                  <w:r>
                    <w:rPr>
                      <w:rFonts w:ascii="Verdana" w:hAnsi="Verdana"/>
                      <w:szCs w:val="24"/>
                      <w:lang w:eastAsia="lt-LT"/>
                    </w:rPr>
                    <w:t xml:space="preserve">Jei asmuo nesutinka su turto verte, nurodyta Nekilnojamojo turto registre ir (ar) kadastre, jis turi teisę finansines galimybes vertinančiai Savivaldybės administracijai pateikti turto vertinimo, atlikto vadovaujantis Lietuvos Respublikos turto ir verslo vertinimo pagrindų įstatymu ne vėliau kaip per 12 mėnesių iki finansinių galimybių vertinimo, ataskaitą. </w:t>
                  </w:r>
                </w:p>
              </w:sdtContent>
            </w:sdt>
            <w:sdt>
              <w:sdtPr>
                <w:alias w:val="87 p."/>
                <w:tag w:val="part_3eb48f884d504686a4c6fed9924881bc"/>
                <w:lock w:val="sdtLocked"/>
                <w:richText/>
              </w:sdtPr>
              <w:sdtContent>
                <w:p>
                  <w:pPr>
                    <w:shd w:val="clear" w:color="auto" w:fill="FFFFFF"/>
                    <w:ind w:firstLine="709"/>
                    <w:jc w:val="both"/>
                    <w:rPr>
                      <w:rFonts w:ascii="Verdana" w:hAnsi="Verdana"/>
                      <w:szCs w:val="24"/>
                      <w:lang w:eastAsia="lt-LT"/>
                    </w:rPr>
                  </w:pPr>
                  <w:sdt>
                    <w:sdtPr>
                      <w:alias w:val="Numeris"/>
                      <w:tag w:val="nr_3eb48f884d504686a4c6fed9924881bc"/>
                      <w:lock w:val="sdtLocked"/>
                      <w:richText/>
                    </w:sdtPr>
                    <w:sdtContent>
                      <w:r>
                        <w:rPr>
                          <w:rFonts w:ascii="Verdana" w:hAnsi="Verdana"/>
                          <w:szCs w:val="24"/>
                          <w:lang w:eastAsia="lt-LT"/>
                        </w:rPr>
                        <w:t>87</w:t>
                      </w:r>
                    </w:sdtContent>
                  </w:sdt>
                  <w:r>
                    <w:rPr>
                      <w:rFonts w:ascii="Verdana" w:hAnsi="Verdana"/>
                      <w:szCs w:val="24"/>
                      <w:lang w:eastAsia="lt-LT"/>
                    </w:rPr>
                    <w:t>. Jei vertinamas Socialinių paslaugų įstatymo 40 straipsnio 1 dalyje nurodytas</w:t>
                  </w:r>
                  <w:r>
                    <w:rPr>
                      <w:rFonts w:ascii="Verdana" w:hAnsi="Verdana"/>
                      <w:b/>
                      <w:szCs w:val="24"/>
                      <w:lang w:eastAsia="lt-LT"/>
                    </w:rPr>
                    <w:t xml:space="preserve"> </w:t>
                  </w:r>
                  <w:r>
                    <w:rPr>
                      <w:rFonts w:ascii="Verdana" w:hAnsi="Verdana"/>
                      <w:szCs w:val="24"/>
                      <w:lang w:eastAsia="lt-LT"/>
                    </w:rPr>
                    <w:t>turtas, turėtas per praėjusius 24 mėnesius iki kreipimosi dėl socialinių paslaugų skyrimo ar asmens finansinių galimybių vertinimo (įskaitant ir finansinių galimybių vertinimą iš naujo dėl įvykusių turto pokyčių po ankstesnio (paskutinio) vertinimo) dienos, bet šio kreipimosi metu ar asmens finansinių galimybių vertinimo metu jis pakeistas į kitą kurį nors Socialinių paslaugų įstatymo 40 straipsnio 1 dalyje nurodytą turtą, šis turtas apskaitomas tik vieną kartą. Pakeisto turto vertė nustatoma pagal asmens pateiktus turto vertę pagrindžiančius dokumentus.</w:t>
                  </w:r>
                </w:p>
              </w:sdtContent>
            </w:sdt>
            <w:sdt>
              <w:sdtPr>
                <w:alias w:val="88 p."/>
                <w:tag w:val="part_e00863a64e234b2fb45a4b5765ab534b"/>
                <w:lock w:val="sdtLocked"/>
                <w:richText/>
              </w:sdtPr>
              <w:sdtContent>
                <w:p>
                  <w:pPr>
                    <w:ind w:firstLine="709"/>
                    <w:jc w:val="both"/>
                    <w:rPr>
                      <w:rFonts w:ascii="Verdana" w:hAnsi="Verdana"/>
                      <w:szCs w:val="24"/>
                      <w:lang w:eastAsia="lt-LT"/>
                    </w:rPr>
                  </w:pPr>
                  <w:sdt>
                    <w:sdtPr>
                      <w:alias w:val="Numeris"/>
                      <w:tag w:val="nr_e00863a64e234b2fb45a4b5765ab534b"/>
                      <w:lock w:val="sdtLocked"/>
                      <w:richText/>
                    </w:sdtPr>
                    <w:sdtContent>
                      <w:r>
                        <w:rPr>
                          <w:rFonts w:ascii="Verdana" w:hAnsi="Verdana"/>
                          <w:szCs w:val="24"/>
                          <w:lang w:eastAsia="lt-LT"/>
                        </w:rPr>
                        <w:t>88</w:t>
                      </w:r>
                    </w:sdtContent>
                  </w:sdt>
                  <w:r>
                    <w:rPr>
                      <w:rFonts w:ascii="Verdana" w:hAnsi="Verdana"/>
                      <w:szCs w:val="24"/>
                      <w:lang w:eastAsia="lt-LT"/>
                    </w:rPr>
                    <w:t>. Asmuo už ilgalaikę socialinę globą (jei mokėjimas už ją nustatomas, atsižvelgiant į asmens turto vertę) moka tol, kol jo turto vertė viršija jo gyvenamosios vietos savivaldybėje nustatytą turto vertės normatyvą, išskyrus atvejus, kai šio Aprašo X skyriuje nustatyta tvarka asmuo atleidžiamas nuo mokėjimo už ilgalaikę socialinę globą ar šis mokėjimas sumažinamas arba kai įvyksta jo turto ir (ar) pajamų pokytis ir šiuo pagrindu jau nebereikia mokėti už ilgalaikę socialinę globą.</w:t>
                  </w:r>
                </w:p>
              </w:sdtContent>
            </w:sdt>
            <w:sdt>
              <w:sdtPr>
                <w:alias w:val="89 p."/>
                <w:tag w:val="part_b10fe6acaaf240bd80cc2fc63f2712fe"/>
                <w:lock w:val="sdtLocked"/>
                <w:richText/>
              </w:sdtPr>
              <w:sdtContent>
                <w:p>
                  <w:pPr>
                    <w:ind w:firstLine="709"/>
                    <w:jc w:val="both"/>
                    <w:rPr>
                      <w:rFonts w:ascii="Verdana" w:hAnsi="Verdana"/>
                      <w:szCs w:val="24"/>
                      <w:lang w:eastAsia="lt-LT"/>
                    </w:rPr>
                  </w:pPr>
                  <w:sdt>
                    <w:sdtPr>
                      <w:alias w:val="Numeris"/>
                      <w:tag w:val="nr_b10fe6acaaf240bd80cc2fc63f2712fe"/>
                      <w:lock w:val="sdtLocked"/>
                      <w:richText/>
                    </w:sdtPr>
                    <w:sdtContent>
                      <w:r>
                        <w:rPr>
                          <w:rFonts w:ascii="Verdana" w:hAnsi="Verdana"/>
                          <w:szCs w:val="24"/>
                          <w:lang w:eastAsia="lt-LT"/>
                        </w:rPr>
                        <w:t>89</w:t>
                      </w:r>
                    </w:sdtContent>
                  </w:sdt>
                  <w:r>
                    <w:rPr>
                      <w:rFonts w:ascii="Verdana" w:hAnsi="Verdana"/>
                      <w:szCs w:val="24"/>
                      <w:lang w:eastAsia="lt-LT"/>
                    </w:rPr>
                    <w:t xml:space="preserve">. Duomenis apie asmens turimus statinius (įskaitant nebaigtus statyti statinius) ir žemę (įskaitant užimtą miško ir vandens telkinių) ir jų vertes savivaldybės administracija gauna iš Nekilnojamojo turto registro ir kadastro tvarkytojo pagal Savivaldybės administracijos ir Nekilnojamojo turto registro ir kadastro tvarkytoju sudarytas duomenų teikimo sutartis ir (ar) prašymus (nurodomas juridinio asmens pavadinimas, asmens, dėl kurio kreipiamasi, vardas, pavardė, gimimo data, prašymas pateikti duomenis apie asmens turtą (turto vertė), prašomų duomenų gavimo pagrindas, jų naudojimo tikslas, teikimo būdas). </w:t>
                  </w:r>
                </w:p>
              </w:sdtContent>
            </w:sdt>
            <w:sdt>
              <w:sdtPr>
                <w:alias w:val="90 p."/>
                <w:tag w:val="part_e93b96687113432b8b2150570e83a3f3"/>
                <w:lock w:val="sdtLocked"/>
                <w:richText/>
              </w:sdtPr>
              <w:sdtContent>
                <w:p>
                  <w:pPr>
                    <w:ind w:firstLine="709"/>
                    <w:jc w:val="both"/>
                    <w:rPr>
                      <w:rFonts w:ascii="Verdana" w:hAnsi="Verdana"/>
                      <w:szCs w:val="24"/>
                      <w:lang w:eastAsia="lt-LT"/>
                    </w:rPr>
                  </w:pPr>
                  <w:sdt>
                    <w:sdtPr>
                      <w:alias w:val="Numeris"/>
                      <w:tag w:val="nr_e93b96687113432b8b2150570e83a3f3"/>
                      <w:lock w:val="sdtLocked"/>
                      <w:richText/>
                    </w:sdtPr>
                    <w:sdtContent>
                      <w:r>
                        <w:rPr>
                          <w:rFonts w:ascii="Verdana" w:hAnsi="Verdana"/>
                          <w:szCs w:val="24"/>
                          <w:lang w:eastAsia="lt-LT"/>
                        </w:rPr>
                        <w:t>90</w:t>
                      </w:r>
                    </w:sdtContent>
                  </w:sdt>
                  <w:r>
                    <w:rPr>
                      <w:rFonts w:ascii="Verdana" w:hAnsi="Verdana"/>
                      <w:szCs w:val="24"/>
                      <w:lang w:eastAsia="lt-LT"/>
                    </w:rPr>
                    <w:t xml:space="preserve">. Informaciją apie pinigines lėšas (jų sumas) raštu pateikia pats asmuo (vienas iš suaugusių šeimos narių) ar jo globėjas (rūpintojas, aprūpintojas). </w:t>
                  </w:r>
                </w:p>
              </w:sdtContent>
            </w:sdt>
            <w:sdt>
              <w:sdtPr>
                <w:alias w:val="91 p."/>
                <w:tag w:val="part_22c5e407e09b4ac68ee566c401a29943"/>
                <w:lock w:val="sdtLocked"/>
                <w:richText/>
              </w:sdtPr>
              <w:sdtContent>
                <w:p>
                  <w:pPr>
                    <w:ind w:firstLine="709"/>
                    <w:jc w:val="both"/>
                    <w:rPr>
                      <w:rFonts w:ascii="Verdana" w:hAnsi="Verdana"/>
                      <w:szCs w:val="24"/>
                      <w:lang w:eastAsia="lt-LT"/>
                    </w:rPr>
                  </w:pPr>
                  <w:sdt>
                    <w:sdtPr>
                      <w:alias w:val="Numeris"/>
                      <w:tag w:val="nr_22c5e407e09b4ac68ee566c401a29943"/>
                      <w:lock w:val="sdtLocked"/>
                      <w:richText/>
                    </w:sdtPr>
                    <w:sdtContent>
                      <w:r>
                        <w:rPr>
                          <w:rFonts w:ascii="Verdana" w:hAnsi="Verdana"/>
                          <w:szCs w:val="24"/>
                          <w:lang w:eastAsia="lt-LT"/>
                        </w:rPr>
                        <w:t>91</w:t>
                      </w:r>
                    </w:sdtContent>
                  </w:sdt>
                  <w:r>
                    <w:rPr>
                      <w:rFonts w:ascii="Verdana" w:hAnsi="Verdana"/>
                      <w:szCs w:val="24"/>
                      <w:lang w:eastAsia="lt-LT"/>
                    </w:rPr>
                    <w:t>. Turto vertės normatyvas nustatomas, turto normatyvą dauginant iš asmens gyvenamosios vietos pagal deklaravimo adresą normatyvinės vertės piniginei socialinei paramai nepasiturintiems gyventojams gauti, o jei gyvenamoji vieta nedeklaruota, – iš asmens gyvenamosios vietos nekilnojamojo turto ploto vieneto normatyvinės vertės piniginei socialinei paramai nepasiturintiems gyventojams gauti.</w:t>
                  </w:r>
                </w:p>
              </w:sdtContent>
            </w:sdt>
            <w:sdt>
              <w:sdtPr>
                <w:alias w:val="92 p."/>
                <w:tag w:val="part_8eeaa84e5ead4bc08cdb9169e0c7fecf"/>
                <w:lock w:val="sdtLocked"/>
                <w:richText/>
              </w:sdtPr>
              <w:sdtContent>
                <w:p>
                  <w:pPr>
                    <w:ind w:firstLine="709"/>
                    <w:jc w:val="both"/>
                    <w:rPr>
                      <w:rFonts w:ascii="Verdana" w:eastAsia="Batang" w:hAnsi="Verdana"/>
                      <w:szCs w:val="24"/>
                      <w:lang w:eastAsia="lt-LT"/>
                    </w:rPr>
                  </w:pPr>
                  <w:sdt>
                    <w:sdtPr>
                      <w:alias w:val="Numeris"/>
                      <w:tag w:val="nr_8eeaa84e5ead4bc08cdb9169e0c7fecf"/>
                      <w:lock w:val="sdtLocked"/>
                      <w:richText/>
                    </w:sdtPr>
                    <w:sdtContent>
                      <w:r>
                        <w:rPr>
                          <w:rFonts w:ascii="Verdana" w:eastAsia="Batang" w:hAnsi="Verdana"/>
                          <w:szCs w:val="24"/>
                          <w:lang w:eastAsia="lt-LT"/>
                        </w:rPr>
                        <w:t>92</w:t>
                      </w:r>
                    </w:sdtContent>
                  </w:sdt>
                  <w:r>
                    <w:rPr>
                      <w:rFonts w:ascii="Verdana" w:eastAsia="Batang" w:hAnsi="Verdana"/>
                      <w:szCs w:val="24"/>
                      <w:lang w:eastAsia="lt-LT"/>
                    </w:rPr>
                    <w:t>. Turto normatyvas asmeniui yra 50 kvadratinių metrų naudingojo būsto ploto.</w:t>
                  </w:r>
                </w:p>
              </w:sdtContent>
            </w:sdt>
            <w:sdt>
              <w:sdtPr>
                <w:alias w:val="93 p."/>
                <w:tag w:val="part_13f08c75d0f6487aa73987fd82adfeee"/>
                <w:lock w:val="sdtLocked"/>
                <w:richText/>
              </w:sdtPr>
              <w:sdtContent>
                <w:p>
                  <w:pPr>
                    <w:ind w:firstLine="709"/>
                    <w:jc w:val="both"/>
                    <w:rPr>
                      <w:rFonts w:ascii="Verdana" w:eastAsia="Batang" w:hAnsi="Verdana"/>
                      <w:b/>
                      <w:szCs w:val="24"/>
                      <w:lang w:eastAsia="lt-LT"/>
                    </w:rPr>
                  </w:pPr>
                  <w:sdt>
                    <w:sdtPr>
                      <w:alias w:val="Numeris"/>
                      <w:tag w:val="nr_13f08c75d0f6487aa73987fd82adfeee"/>
                      <w:lock w:val="sdtLocked"/>
                      <w:richText/>
                    </w:sdtPr>
                    <w:sdtContent>
                      <w:r>
                        <w:rPr>
                          <w:rFonts w:ascii="Verdana" w:eastAsia="Batang" w:hAnsi="Verdana"/>
                          <w:bCs/>
                          <w:szCs w:val="24"/>
                          <w:lang w:eastAsia="lt-LT"/>
                        </w:rPr>
                        <w:t>93</w:t>
                      </w:r>
                    </w:sdtContent>
                  </w:sdt>
                  <w:r>
                    <w:rPr>
                      <w:rFonts w:ascii="Verdana" w:eastAsia="Batang" w:hAnsi="Verdana"/>
                      <w:bCs/>
                      <w:szCs w:val="24"/>
                      <w:lang w:eastAsia="lt-LT"/>
                    </w:rPr>
                    <w:t>.</w:t>
                  </w:r>
                  <w:r>
                    <w:rPr>
                      <w:rFonts w:ascii="Verdana" w:eastAsia="Batang" w:hAnsi="Verdana"/>
                      <w:szCs w:val="24"/>
                      <w:lang w:eastAsia="lt-LT"/>
                    </w:rPr>
                    <w:t xml:space="preserve"> Turto vertės normatyvui nustatyti taikomos valstybės įmonės Registrų centro nustatomos ir šios įmonės interneto svetainėje skelbiamos nekilnojamojo turto ploto vieneto normatyvinės vertės piniginei socialinei paramai nepasiturintiems gyventojams gauti pagal kiekvienų metų sausio 1 dienos vidutines nekilnojamojo turto rinkos vertes Lietuvos miestuose ir savivaldybių centruose, kitose savivaldybių teritorijose. </w:t>
                  </w:r>
                </w:p>
              </w:sdtContent>
            </w:sdt>
            <w:sdt>
              <w:sdtPr>
                <w:alias w:val="94 p."/>
                <w:tag w:val="part_19b73226d8634e59af5e40bd2a70f4d5"/>
                <w:lock w:val="sdtLocked"/>
                <w:richText/>
              </w:sdtPr>
              <w:sdtContent>
                <w:p>
                  <w:pPr>
                    <w:shd w:val="clear" w:color="auto" w:fill="FFFFFF"/>
                    <w:ind w:firstLine="709"/>
                    <w:jc w:val="both"/>
                    <w:rPr>
                      <w:rFonts w:ascii="Verdana" w:hAnsi="Verdana"/>
                      <w:szCs w:val="24"/>
                      <w:lang w:eastAsia="lt-LT"/>
                    </w:rPr>
                  </w:pPr>
                  <w:sdt>
                    <w:sdtPr>
                      <w:alias w:val="Numeris"/>
                      <w:tag w:val="nr_19b73226d8634e59af5e40bd2a70f4d5"/>
                      <w:lock w:val="sdtLocked"/>
                      <w:richText/>
                    </w:sdtPr>
                    <w:sdtContent>
                      <w:r>
                        <w:rPr>
                          <w:rFonts w:ascii="Verdana" w:hAnsi="Verdana"/>
                          <w:szCs w:val="24"/>
                          <w:lang w:eastAsia="lt-LT"/>
                        </w:rPr>
                        <w:t>94</w:t>
                      </w:r>
                    </w:sdtContent>
                  </w:sdt>
                  <w:r>
                    <w:rPr>
                      <w:rFonts w:ascii="Verdana" w:hAnsi="Verdana"/>
                      <w:szCs w:val="24"/>
                      <w:lang w:eastAsia="lt-LT"/>
                    </w:rPr>
                    <w:t>. Kilus įtarimui, kad asmuo (vienas iš suaugusių šeimos narių) ar jo globėjas (rūpintojas, aprūpintojas) pateikė neteisingus duomenis, Savivaldybės administracijos Socialinių paslaugų skyrius gali pareikalauti papildomų dokumentų, patvirtinančių pateiktų duomenų teisingumą.</w:t>
                  </w:r>
                </w:p>
              </w:sdtContent>
            </w:sdt>
            <w:sdt>
              <w:sdtPr>
                <w:alias w:val="95 p."/>
                <w:tag w:val="part_12b5801f62824b71a82c1ee9249ebd26"/>
                <w:lock w:val="sdtLocked"/>
                <w:richText/>
              </w:sdtPr>
              <w:sdtContent>
                <w:p>
                  <w:pPr>
                    <w:shd w:val="clear" w:color="auto" w:fill="FFFFFF"/>
                    <w:ind w:firstLine="709"/>
                    <w:jc w:val="both"/>
                    <w:rPr>
                      <w:rFonts w:ascii="Verdana" w:hAnsi="Verdana"/>
                      <w:szCs w:val="24"/>
                      <w:lang w:eastAsia="lt-LT"/>
                    </w:rPr>
                  </w:pPr>
                  <w:sdt>
                    <w:sdtPr>
                      <w:alias w:val="Numeris"/>
                      <w:tag w:val="nr_12b5801f62824b71a82c1ee9249ebd26"/>
                      <w:lock w:val="sdtLocked"/>
                      <w:richText/>
                    </w:sdtPr>
                    <w:sdtContent>
                      <w:r>
                        <w:rPr>
                          <w:rFonts w:ascii="Verdana" w:hAnsi="Verdana"/>
                          <w:szCs w:val="24"/>
                          <w:lang w:eastAsia="lt-LT"/>
                        </w:rPr>
                        <w:t>95</w:t>
                      </w:r>
                    </w:sdtContent>
                  </w:sdt>
                  <w:r>
                    <w:rPr>
                      <w:rFonts w:ascii="Verdana" w:hAnsi="Verdana"/>
                      <w:szCs w:val="24"/>
                      <w:lang w:eastAsia="lt-LT"/>
                    </w:rPr>
                    <w:t>. Savivaldybės administracijos Socialinių paslaugų skyriaus specialistas, atsakingas už asmens turto vertinimą, asmens, jo globėjo (rūpintojo ar aprūpintojo) prašymu, turtą gali vertinti iš naujo, tačiau ne dažniau nei vieną kartą per metus (skaičiuojant nuo paskutinio atlikto turto įvertinimo).</w:t>
                  </w:r>
                </w:p>
                <w:p>
                  <w:pPr>
                    <w:shd w:val="clear" w:color="auto" w:fill="FFFFFF"/>
                    <w:ind w:left="2324" w:firstLine="709"/>
                    <w:jc w:val="both"/>
                    <w:rPr>
                      <w:rFonts w:ascii="Verdana" w:hAnsi="Verdana"/>
                      <w:b/>
                      <w:bCs/>
                      <w:sz w:val="22"/>
                      <w:szCs w:val="22"/>
                      <w:lang w:eastAsia="lt-LT"/>
                    </w:rPr>
                  </w:pPr>
                </w:p>
              </w:sdtContent>
            </w:sdt>
          </w:sdtContent>
        </w:sdt>
        <w:sdt>
          <w:sdtPr>
            <w:alias w:val="skyrius"/>
            <w:tag w:val="part_82157443d20a4bfe82171e4f54b54a41"/>
            <w:lock w:val="sdtLocked"/>
            <w:richText/>
          </w:sdtPr>
          <w:sdtContent>
            <w:p>
              <w:pPr>
                <w:shd w:val="clear" w:color="auto" w:fill="FFFFFF"/>
                <w:ind w:firstLine="709"/>
                <w:jc w:val="center"/>
                <w:rPr>
                  <w:rFonts w:ascii="Verdana" w:hAnsi="Verdana"/>
                  <w:szCs w:val="24"/>
                  <w:lang w:eastAsia="lt-LT"/>
                </w:rPr>
              </w:pPr>
              <w:sdt>
                <w:sdtPr>
                  <w:alias w:val="Numeris"/>
                  <w:tag w:val="nr_82157443d20a4bfe82171e4f54b54a41"/>
                  <w:lock w:val="sdtLocked"/>
                  <w:richText/>
                </w:sdtPr>
                <w:sdtContent>
                  <w:r>
                    <w:rPr>
                      <w:rFonts w:ascii="Verdana" w:hAnsi="Verdana"/>
                      <w:b/>
                      <w:bCs/>
                      <w:szCs w:val="24"/>
                      <w:lang w:eastAsia="lt-LT"/>
                    </w:rPr>
                    <w:t>XIII</w:t>
                  </w:r>
                </w:sdtContent>
              </w:sdt>
              <w:r>
                <w:rPr>
                  <w:rFonts w:ascii="Verdana" w:hAnsi="Verdana"/>
                  <w:b/>
                  <w:bCs/>
                  <w:szCs w:val="24"/>
                  <w:lang w:eastAsia="lt-LT"/>
                </w:rPr>
                <w:t xml:space="preserve"> SKYRIUS</w:t>
              </w:r>
            </w:p>
            <w:p>
              <w:pPr>
                <w:shd w:val="clear" w:color="auto" w:fill="FFFFFF"/>
                <w:ind w:firstLine="709"/>
                <w:jc w:val="center"/>
                <w:rPr>
                  <w:rFonts w:ascii="Verdana" w:hAnsi="Verdana"/>
                  <w:b/>
                  <w:bCs/>
                  <w:szCs w:val="24"/>
                  <w:lang w:eastAsia="lt-LT"/>
                </w:rPr>
              </w:pPr>
              <w:sdt>
                <w:sdtPr>
                  <w:alias w:val="Pavadinimas"/>
                  <w:tag w:val="title_82157443d20a4bfe82171e4f54b54a41"/>
                  <w:lock w:val="sdtLocked"/>
                  <w:richText/>
                </w:sdtPr>
                <w:sdtContent>
                  <w:r>
                    <w:rPr>
                      <w:rFonts w:ascii="Verdana" w:hAnsi="Verdana"/>
                      <w:b/>
                      <w:bCs/>
                      <w:szCs w:val="24"/>
                      <w:lang w:eastAsia="lt-LT"/>
                    </w:rPr>
                    <w:t>BAIGIAMOSIOS NUOSTATOS</w:t>
                  </w:r>
                </w:sdtContent>
              </w:sdt>
            </w:p>
            <w:p>
              <w:pPr>
                <w:shd w:val="clear" w:color="auto" w:fill="FFFFFF"/>
                <w:ind w:firstLine="709"/>
                <w:jc w:val="center"/>
                <w:rPr>
                  <w:rFonts w:ascii="Verdana" w:hAnsi="Verdana"/>
                  <w:b/>
                  <w:bCs/>
                  <w:szCs w:val="24"/>
                  <w:lang w:eastAsia="lt-LT"/>
                </w:rPr>
              </w:pPr>
            </w:p>
            <w:sdt>
              <w:sdtPr>
                <w:alias w:val="96 p."/>
                <w:tag w:val="part_ad38236e9caf49d6ae7f01d01e9cd211"/>
                <w:lock w:val="sdtLocked"/>
                <w:richText/>
              </w:sdtPr>
              <w:sdtContent>
                <w:p>
                  <w:pPr>
                    <w:ind w:firstLine="709"/>
                    <w:jc w:val="both"/>
                    <w:rPr>
                      <w:rFonts w:ascii="Verdana" w:hAnsi="Verdana"/>
                      <w:szCs w:val="24"/>
                      <w:lang w:eastAsia="lt-LT"/>
                    </w:rPr>
                  </w:pPr>
                  <w:sdt>
                    <w:sdtPr>
                      <w:alias w:val="Numeris"/>
                      <w:tag w:val="nr_ad38236e9caf49d6ae7f01d01e9cd211"/>
                      <w:lock w:val="sdtLocked"/>
                      <w:richText/>
                    </w:sdtPr>
                    <w:sdtContent>
                      <w:r>
                        <w:rPr>
                          <w:rFonts w:ascii="Verdana" w:hAnsi="Verdana"/>
                          <w:szCs w:val="24"/>
                          <w:lang w:eastAsia="lt-LT"/>
                        </w:rPr>
                        <w:t>96</w:t>
                      </w:r>
                    </w:sdtContent>
                  </w:sdt>
                  <w:r>
                    <w:rPr>
                      <w:rFonts w:ascii="Verdana" w:hAnsi="Verdana"/>
                      <w:szCs w:val="24"/>
                      <w:lang w:eastAsia="lt-LT"/>
                    </w:rPr>
                    <w:t xml:space="preserve">. Savivaldybė užtikrina asmens (šeimos) pateiktų duomenų konfidencialumą teisės aktų nustatyta tvarka. Aprašo nustatyta tvarka gauti asmens (šeimos) duomenys </w:t>
                  </w:r>
                  <w:r>
                    <w:rPr>
                      <w:rFonts w:ascii="Verdana" w:hAnsi="Verdana"/>
                      <w:szCs w:val="24"/>
                      <w:shd w:val="clear" w:color="auto" w:fill="FFFFFF"/>
                      <w:lang w:eastAsia="lt-LT"/>
                    </w:rPr>
                    <w:t xml:space="preserve">tvarkomi </w:t>
                  </w:r>
                  <w:r>
                    <w:rPr>
                      <w:rFonts w:ascii="Verdana" w:hAnsi="Verdana"/>
                      <w:szCs w:val="24"/>
                      <w:lang w:eastAsia="lt-LT"/>
                    </w:rPr>
                    <w:t xml:space="preserve">vadovaujantis 2016 m. balandžio 27 d. Europos Parlamento ir Tarybos reglamentu </w:t>
                  </w:r>
                  <w:fldSimple w:instr="HYPERLINK http://eur-lex.europa.eu/legal-content/LIT/TXT/?uri=CELEX:32016R0679&amp;locale=lt \t _blank">
                    <w:r>
                      <w:rPr>
                        <w:rFonts w:ascii="Verdana" w:hAnsi="Verdana"/>
                        <w:szCs w:val="24"/>
                        <w:lang w:eastAsia="lt-LT"/>
                        <w:u w:val="single"/>
                        <w:color w:val="0000FF" w:themeColor="hyperlink"/>
                      </w:rPr>
                      <w:t>(ES) 2016/679</w:t>
                    </w:r>
                  </w:fldSimple>
                  <w:r>
                    <w:rPr>
                      <w:rFonts w:ascii="Verdana" w:hAnsi="Verdana"/>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ascii="Verdana" w:hAnsi="Verdana"/>
                        <w:szCs w:val="24"/>
                        <w:lang w:eastAsia="lt-LT"/>
                        <w:u w:val="single"/>
                        <w:color w:val="0000FF" w:themeColor="hyperlink"/>
                      </w:rPr>
                      <w:t>95/46/EB</w:t>
                    </w:r>
                  </w:fldSimple>
                  <w:r>
                    <w:rPr>
                      <w:rFonts w:ascii="Verdana" w:hAnsi="Verdana"/>
                      <w:szCs w:val="24"/>
                      <w:lang w:eastAsia="lt-LT"/>
                    </w:rPr>
                    <w:t xml:space="preserve"> (Bendrasis duomenų apsaugos reglamentas), ir kitais teisės aktais, reglamentuojančiais asmens duomenų apsaugą ir tvarkymą.</w:t>
                  </w:r>
                </w:p>
              </w:sdtContent>
            </w:sdt>
            <w:sdt>
              <w:sdtPr>
                <w:alias w:val="97 p."/>
                <w:tag w:val="part_c12a410320c64f3b9c4cf8927ce53a75"/>
                <w:lock w:val="sdtLocked"/>
                <w:richText/>
              </w:sdtPr>
              <w:sdtContent>
                <w:p>
                  <w:pPr>
                    <w:ind w:firstLine="709"/>
                    <w:jc w:val="both"/>
                    <w:rPr>
                      <w:rFonts w:ascii="Verdana" w:hAnsi="Verdana"/>
                      <w:szCs w:val="24"/>
                      <w:lang w:eastAsia="lt-LT"/>
                    </w:rPr>
                  </w:pPr>
                  <w:sdt>
                    <w:sdtPr>
                      <w:alias w:val="Numeris"/>
                      <w:tag w:val="nr_c12a410320c64f3b9c4cf8927ce53a75"/>
                      <w:lock w:val="sdtLocked"/>
                      <w:richText/>
                    </w:sdtPr>
                    <w:sdtContent>
                      <w:r>
                        <w:rPr>
                          <w:rFonts w:ascii="Verdana" w:hAnsi="Verdana"/>
                          <w:szCs w:val="24"/>
                          <w:lang w:eastAsia="lt-LT" w:bidi="he-IL"/>
                        </w:rPr>
                        <w:t>97</w:t>
                      </w:r>
                    </w:sdtContent>
                  </w:sdt>
                  <w:r>
                    <w:rPr>
                      <w:rFonts w:ascii="Verdana" w:hAnsi="Verdana"/>
                      <w:szCs w:val="24"/>
                      <w:lang w:eastAsia="lt-LT" w:bidi="he-IL"/>
                    </w:rPr>
                    <w:t xml:space="preserve">. Savivaldybės taryba nustato maksimalius socialinių paslaugų išlaidų finansavimo Savivaldybės teritorijos gyventojams dydžius. </w:t>
                  </w:r>
                </w:p>
              </w:sdtContent>
            </w:sdt>
            <w:sdt>
              <w:sdtPr>
                <w:alias w:val="98 p."/>
                <w:tag w:val="part_e2ff0a1ee91446ac8e29e00b89929406"/>
                <w:lock w:val="sdtLocked"/>
                <w:richText/>
              </w:sdtPr>
              <w:sdtContent>
                <w:p>
                  <w:pPr>
                    <w:tabs>
                      <w:tab w:val="left" w:pos="1701"/>
                    </w:tabs>
                    <w:ind w:firstLine="709"/>
                    <w:jc w:val="both"/>
                    <w:rPr>
                      <w:rFonts w:ascii="Verdana" w:hAnsi="Verdana"/>
                      <w:szCs w:val="24"/>
                      <w:lang w:eastAsia="lt-LT"/>
                    </w:rPr>
                  </w:pPr>
                  <w:sdt>
                    <w:sdtPr>
                      <w:alias w:val="Numeris"/>
                      <w:tag w:val="nr_e2ff0a1ee91446ac8e29e00b89929406"/>
                      <w:lock w:val="sdtLocked"/>
                      <w:richText/>
                    </w:sdtPr>
                    <w:sdtContent>
                      <w:r>
                        <w:rPr>
                          <w:rFonts w:ascii="Verdana" w:hAnsi="Verdana"/>
                          <w:szCs w:val="24"/>
                          <w:lang w:eastAsia="lt-LT"/>
                        </w:rPr>
                        <w:t>98</w:t>
                      </w:r>
                    </w:sdtContent>
                  </w:sdt>
                  <w:r>
                    <w:rPr>
                      <w:rFonts w:ascii="Verdana" w:hAnsi="Verdana"/>
                      <w:szCs w:val="24"/>
                      <w:lang w:eastAsia="lt-LT"/>
                    </w:rPr>
                    <w:t xml:space="preserve">. Paslaugų teikėjai atsako už lėšų, skirtų socialinėms paslaugoms finansuoti, tinkamą panaudojimą. </w:t>
                  </w:r>
                </w:p>
              </w:sdtContent>
            </w:sdt>
            <w:sdt>
              <w:sdtPr>
                <w:alias w:val="99 p."/>
                <w:tag w:val="part_8c3d30ee7a5f45a5be5ff3cdb784cda1"/>
                <w:lock w:val="sdtLocked"/>
                <w:richText/>
              </w:sdtPr>
              <w:sdtContent>
                <w:p>
                  <w:pPr>
                    <w:tabs>
                      <w:tab w:val="left" w:pos="1701"/>
                    </w:tabs>
                    <w:ind w:firstLine="709"/>
                    <w:jc w:val="both"/>
                    <w:rPr>
                      <w:rFonts w:ascii="Verdana" w:hAnsi="Verdana"/>
                      <w:szCs w:val="24"/>
                      <w:lang w:eastAsia="lt-LT" w:bidi="he-IL"/>
                    </w:rPr>
                  </w:pPr>
                  <w:sdt>
                    <w:sdtPr>
                      <w:alias w:val="Numeris"/>
                      <w:tag w:val="nr_8c3d30ee7a5f45a5be5ff3cdb784cda1"/>
                      <w:lock w:val="sdtLocked"/>
                      <w:richText/>
                    </w:sdtPr>
                    <w:sdtContent>
                      <w:r>
                        <w:rPr>
                          <w:rFonts w:ascii="Verdana" w:hAnsi="Verdana"/>
                          <w:szCs w:val="24"/>
                          <w:lang w:eastAsia="lt-LT" w:bidi="he-IL"/>
                        </w:rPr>
                        <w:t>99</w:t>
                      </w:r>
                    </w:sdtContent>
                  </w:sdt>
                  <w:r>
                    <w:rPr>
                      <w:rFonts w:ascii="Verdana" w:hAnsi="Verdana"/>
                      <w:szCs w:val="24"/>
                      <w:lang w:eastAsia="lt-LT" w:bidi="he-IL"/>
                    </w:rPr>
                    <w:t>. Ginčai dėl Savivaldybės mero ar jo įgalioto asmens priimtų sprendimų (neveikimo) vykdant Aprašą nagrinėjami Lietuvos Respublikos administracinių bylų teisenos įstatymo nustatyta tvarka.</w:t>
                  </w:r>
                </w:p>
                <w:p>
                  <w:pPr>
                    <w:tabs>
                      <w:tab w:val="left" w:pos="1701"/>
                    </w:tabs>
                    <w:ind w:firstLine="851"/>
                    <w:jc w:val="both"/>
                    <w:rPr>
                      <w:rFonts w:ascii="Verdana" w:hAnsi="Verdana"/>
                      <w:szCs w:val="24"/>
                      <w:lang w:eastAsia="lt-LT"/>
                    </w:rPr>
                  </w:pPr>
                </w:p>
                <w:p>
                  <w:pPr>
                    <w:shd w:val="clear" w:color="auto" w:fill="FFFFFF"/>
                    <w:jc w:val="center"/>
                    <w:rPr>
                      <w:rFonts w:ascii="Verdana" w:hAnsi="Verdana"/>
                      <w:szCs w:val="24"/>
                      <w:lang w:eastAsia="lt-LT"/>
                    </w:rPr>
                  </w:pPr>
                  <w:r>
                    <w:rPr>
                      <w:rFonts w:ascii="Verdana" w:hAnsi="Verdana"/>
                      <w:szCs w:val="24"/>
                      <w:lang w:eastAsia="lt-LT"/>
                    </w:rPr>
                    <w:t>________________________</w:t>
                  </w:r>
                </w:p>
                <w:p>
                  <w:pPr>
                    <w:shd w:val="clear" w:color="auto" w:fill="FFFFFF"/>
                    <w:jc w:val="center"/>
                    <w:rPr>
                      <w:rFonts w:ascii="Verdana" w:hAnsi="Verdana"/>
                      <w:szCs w:val="24"/>
                      <w:lang w:eastAsia="lt-LT"/>
                    </w:rPr>
                    <w:sectPr>
                      <w:headerReference w:type="even" r:id="rId22"/>
                      <w:headerReference w:type="default" r:id="rId23"/>
                      <w:footerReference w:type="even" r:id="rId24"/>
                      <w:footerReference w:type="default" r:id="rId25"/>
                      <w:headerReference w:type="first" r:id="rId26"/>
                      <w:footerReference w:type="first" r:id="rId27"/>
                      <w:pgSz w:w="11906" w:h="16838"/>
                      <w:pgMar w:top="1134" w:right="567" w:bottom="1134" w:left="1701" w:header="720" w:footer="720" w:gutter="0"/>
                      <w:pgNumType w:start="1"/>
                      <w:cols w:space="720"/>
                      <w:titlePg/>
                      <w:docGrid w:linePitch="360"/>
                    </w:sectPr>
                  </w:pPr>
                </w:p>
                <w:p>
                  <w:pPr>
                    <w:tabs>
                      <w:tab w:val="center" w:pos="4819"/>
                      <w:tab w:val="right" w:pos="9638"/>
                    </w:tabs>
                    <w:rPr>
                      <w:szCs w:val="24"/>
                      <w:lang w:eastAsia="lt-LT"/>
                    </w:rPr>
                  </w:pPr>
                </w:p>
              </w:sdtContent>
            </w:sdt>
          </w:sdtContent>
        </w:sdt>
      </w:sdtContent>
    </w:sdt>
    <w:sdt>
      <w:sdtPr>
        <w:alias w:val="pr."/>
        <w:tag w:val="part_1548edf54ab24a41b0261f043438862a"/>
        <w:lock w:val="sdtLocked"/>
        <w:richText/>
      </w:sdtPr>
      <w:sdtContent>
        <w:p>
          <w:pPr>
            <w:shd w:val="clear" w:color="auto" w:fill="FFFFFF"/>
            <w:ind w:firstLine="6237"/>
            <w:rPr>
              <w:rFonts w:ascii="Verdana" w:hAnsi="Verdana"/>
              <w:szCs w:val="24"/>
              <w:lang w:eastAsia="lt-LT"/>
            </w:rPr>
          </w:pPr>
          <w:r>
            <w:rPr>
              <w:rFonts w:ascii="Verdana" w:hAnsi="Verdana"/>
              <w:szCs w:val="24"/>
              <w:lang w:eastAsia="lt-LT"/>
            </w:rPr>
            <w:t xml:space="preserve">Marijampolės savivaldybės </w:t>
          </w:r>
        </w:p>
        <w:p>
          <w:pPr>
            <w:shd w:val="clear" w:color="auto" w:fill="FFFFFF"/>
            <w:ind w:firstLine="6237"/>
            <w:rPr>
              <w:rFonts w:ascii="Verdana" w:hAnsi="Verdana"/>
              <w:szCs w:val="24"/>
              <w:lang w:eastAsia="lt-LT"/>
            </w:rPr>
          </w:pPr>
          <w:r>
            <w:rPr>
              <w:rFonts w:ascii="Verdana" w:hAnsi="Verdana"/>
              <w:szCs w:val="24"/>
              <w:lang w:eastAsia="lt-LT"/>
            </w:rPr>
            <w:t xml:space="preserve">gyventojų mokėjimo už </w:t>
          </w:r>
        </w:p>
        <w:p>
          <w:pPr>
            <w:shd w:val="clear" w:color="auto" w:fill="FFFFFF"/>
            <w:ind w:firstLine="6237"/>
            <w:rPr>
              <w:rFonts w:ascii="Verdana" w:hAnsi="Verdana"/>
              <w:szCs w:val="24"/>
              <w:lang w:eastAsia="lt-LT"/>
            </w:rPr>
          </w:pPr>
          <w:r>
            <w:rPr>
              <w:rFonts w:ascii="Verdana" w:hAnsi="Verdana"/>
              <w:szCs w:val="24"/>
              <w:lang w:eastAsia="lt-LT"/>
            </w:rPr>
            <w:t>socialines paslaugas</w:t>
          </w:r>
        </w:p>
        <w:p>
          <w:pPr>
            <w:shd w:val="clear" w:color="auto" w:fill="FFFFFF"/>
            <w:ind w:firstLine="6237"/>
            <w:rPr>
              <w:rFonts w:ascii="Verdana" w:hAnsi="Verdana"/>
              <w:szCs w:val="24"/>
              <w:lang w:eastAsia="lt-LT"/>
            </w:rPr>
          </w:pPr>
          <w:r>
            <w:rPr>
              <w:rFonts w:ascii="Verdana" w:hAnsi="Verdana"/>
              <w:szCs w:val="24"/>
              <w:lang w:eastAsia="lt-LT"/>
            </w:rPr>
            <w:t xml:space="preserve">tvarkos aprašo </w:t>
          </w:r>
        </w:p>
        <w:p>
          <w:pPr>
            <w:shd w:val="clear" w:color="auto" w:fill="FFFFFF"/>
            <w:ind w:firstLine="6237"/>
            <w:rPr>
              <w:rFonts w:ascii="Verdana" w:hAnsi="Verdana"/>
              <w:szCs w:val="24"/>
              <w:lang w:eastAsia="lt-LT"/>
            </w:rPr>
          </w:pPr>
          <w:r>
            <w:rPr>
              <w:rFonts w:ascii="Verdana" w:hAnsi="Verdana"/>
              <w:szCs w:val="24"/>
              <w:lang w:eastAsia="lt-LT"/>
            </w:rPr>
            <w:t>priedas</w:t>
          </w:r>
        </w:p>
        <w:p>
          <w:pPr>
            <w:shd w:val="clear" w:color="auto" w:fill="FFFFFF"/>
            <w:jc w:val="center"/>
            <w:rPr>
              <w:rFonts w:ascii="Verdana" w:hAnsi="Verdana"/>
              <w:szCs w:val="24"/>
              <w:lang w:eastAsia="lt-LT"/>
            </w:rPr>
          </w:pPr>
        </w:p>
        <w:p>
          <w:pPr>
            <w:shd w:val="clear" w:color="auto" w:fill="FFFFFF"/>
            <w:jc w:val="center"/>
            <w:rPr>
              <w:rFonts w:ascii="Verdana" w:hAnsi="Verdana"/>
              <w:b/>
              <w:bCs/>
              <w:szCs w:val="24"/>
              <w:lang w:eastAsia="lt-LT"/>
            </w:rPr>
          </w:pPr>
          <w:sdt>
            <w:sdtPr>
              <w:alias w:val="Pavadinimas"/>
              <w:tag w:val="title_1548edf54ab24a41b0261f043438862a"/>
              <w:lock w:val="sdtLocked"/>
              <w:richText/>
            </w:sdtPr>
            <w:sdtContent>
              <w:r>
                <w:rPr>
                  <w:rFonts w:ascii="Verdana" w:hAnsi="Verdana"/>
                  <w:b/>
                  <w:bCs/>
                  <w:szCs w:val="24"/>
                  <w:lang w:eastAsia="lt-LT"/>
                </w:rPr>
                <w:t>(Lėšų, skirtų kompensuoti socialinės paslaugos kainą, apskaičiavimo pažymos forma)</w:t>
              </w:r>
            </w:sdtContent>
          </w:sdt>
        </w:p>
        <w:p>
          <w:pPr>
            <w:shd w:val="clear" w:color="auto" w:fill="FFFFFF"/>
            <w:jc w:val="center"/>
            <w:rPr>
              <w:rFonts w:ascii="Verdana" w:hAnsi="Verdana"/>
              <w:b/>
              <w:bCs/>
              <w:szCs w:val="24"/>
              <w:lang w:eastAsia="lt-LT"/>
            </w:rPr>
          </w:pPr>
          <w:r>
            <w:rPr>
              <w:rFonts w:ascii="Verdana" w:hAnsi="Verdana"/>
              <w:b/>
              <w:szCs w:val="24"/>
              <w:lang w:val="en-US"/>
            </w:rPr>
            <w:drawing>
              <wp:inline distT="0" distB="0" distL="0" distR="0" wp14:anchorId="70C1E156" wp14:editId="58EE9D12">
                <wp:extent cx="523875" cy="619125"/>
                <wp:effectExtent l="0" t="0" r="9525" b="9525"/>
                <wp:docPr id="1467866266" name="Paveikslėlis 3" descr="Paveikslėlis, kuriame yra eskizas, simbolis, emblema, piešim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866266" name="Paveikslėlis 3" descr="Paveikslėlis, kuriame yra eskizas, simbolis, emblema, piešimas  Automatiškai sugeneruotas aprašymas"/>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pPr>
            <w:shd w:val="clear" w:color="auto" w:fill="FFFFFF"/>
            <w:jc w:val="center"/>
            <w:rPr>
              <w:rFonts w:ascii="Verdana" w:hAnsi="Verdana"/>
              <w:b/>
              <w:bCs/>
              <w:szCs w:val="24"/>
              <w:lang w:eastAsia="lt-LT"/>
            </w:rPr>
          </w:pPr>
        </w:p>
        <w:sdt>
          <w:sdtPr>
            <w:alias w:val="skirsnis"/>
            <w:tag w:val="part_a1fcc49345824c0f8903e7e68f23d702"/>
            <w:lock w:val="sdtLocked"/>
            <w:richText/>
          </w:sdtPr>
          <w:sdtContent>
            <w:p>
              <w:pPr>
                <w:shd w:val="clear" w:color="auto" w:fill="FFFFFF"/>
                <w:jc w:val="center"/>
                <w:rPr>
                  <w:rFonts w:ascii="Verdana" w:hAnsi="Verdana"/>
                  <w:b/>
                  <w:sz w:val="22"/>
                  <w:szCs w:val="22"/>
                  <w:lang w:eastAsia="lt-LT"/>
                </w:rPr>
              </w:pPr>
              <w:sdt>
                <w:sdtPr>
                  <w:alias w:val="Pavadinimas"/>
                  <w:tag w:val="title_a1fcc49345824c0f8903e7e68f23d702"/>
                  <w:lock w:val="sdtLocked"/>
                  <w:richText/>
                </w:sdtPr>
                <w:sdtContent>
                  <w:r>
                    <w:rPr>
                      <w:rFonts w:ascii="Verdana" w:hAnsi="Verdana"/>
                      <w:b/>
                      <w:sz w:val="22"/>
                      <w:szCs w:val="22"/>
                      <w:lang w:eastAsia="lt-LT"/>
                    </w:rPr>
                    <w:t>MARIJAMPOLĖS SAVIVALDYBĖS ADMINISTRACIJOS</w:t>
                  </w:r>
                </w:sdtContent>
              </w:sdt>
            </w:p>
          </w:sdtContent>
        </w:sdt>
        <w:sdt>
          <w:sdtPr>
            <w:alias w:val="skyrius"/>
            <w:tag w:val="part_06aa401ebab34c0fb0f35579c1d300d4"/>
            <w:lock w:val="sdtLocked"/>
            <w:richText/>
          </w:sdtPr>
          <w:sdtContent>
            <w:p>
              <w:pPr>
                <w:shd w:val="clear" w:color="auto" w:fill="FFFFFF"/>
                <w:jc w:val="center"/>
                <w:rPr>
                  <w:rFonts w:ascii="Verdana" w:hAnsi="Verdana"/>
                  <w:sz w:val="22"/>
                  <w:szCs w:val="22"/>
                  <w:lang w:eastAsia="lt-LT"/>
                </w:rPr>
              </w:pPr>
              <w:r>
                <w:rPr>
                  <w:rFonts w:ascii="Verdana" w:hAnsi="Verdana"/>
                  <w:b/>
                  <w:sz w:val="22"/>
                  <w:szCs w:val="22"/>
                  <w:lang w:eastAsia="lt-LT"/>
                </w:rPr>
                <w:t>SOCIALINIŲ PASLAUGŲ SKYRIUS</w:t>
              </w:r>
            </w:p>
            <w:p>
              <w:pPr>
                <w:shd w:val="clear" w:color="auto" w:fill="FFFFFF"/>
                <w:jc w:val="center"/>
                <w:rPr>
                  <w:rFonts w:ascii="Verdana" w:hAnsi="Verdana"/>
                  <w:b/>
                  <w:bCs/>
                  <w:sz w:val="22"/>
                  <w:szCs w:val="22"/>
                  <w:lang w:eastAsia="lt-LT"/>
                </w:rPr>
              </w:pPr>
            </w:p>
            <w:p>
              <w:pPr>
                <w:shd w:val="clear" w:color="auto" w:fill="FFFFFF"/>
                <w:jc w:val="center"/>
                <w:rPr>
                  <w:rFonts w:ascii="Verdana" w:hAnsi="Verdana"/>
                  <w:b/>
                  <w:bCs/>
                  <w:sz w:val="22"/>
                  <w:szCs w:val="22"/>
                  <w:lang w:eastAsia="lt-LT"/>
                </w:rPr>
              </w:pPr>
              <w:sdt>
                <w:sdtPr>
                  <w:alias w:val="Pavadinimas"/>
                  <w:tag w:val="title_06aa401ebab34c0fb0f35579c1d300d4"/>
                  <w:lock w:val="sdtLocked"/>
                  <w:richText/>
                </w:sdtPr>
                <w:sdtContent>
                  <w:r>
                    <w:rPr>
                      <w:rFonts w:ascii="Verdana" w:hAnsi="Verdana"/>
                      <w:b/>
                      <w:bCs/>
                      <w:sz w:val="22"/>
                      <w:szCs w:val="22"/>
                      <w:lang w:eastAsia="lt-LT"/>
                    </w:rPr>
                    <w:t>LĖŠŲ, SKIRTŲ KOMPENSUOTI SOCIALINĖS PASLAUGOS KAINĄ, APSKAIČIAVIMO PAŽYMA</w:t>
                  </w:r>
                </w:sdtContent>
              </w:sdt>
            </w:p>
            <w:p>
              <w:pPr>
                <w:shd w:val="clear" w:color="auto" w:fill="FFFFFF"/>
                <w:jc w:val="center"/>
                <w:rPr>
                  <w:rFonts w:ascii="Verdana" w:hAnsi="Verdana"/>
                  <w:bCs/>
                  <w:sz w:val="22"/>
                  <w:szCs w:val="22"/>
                  <w:lang w:eastAsia="lt-LT"/>
                </w:rPr>
              </w:pPr>
            </w:p>
            <w:p>
              <w:pPr>
                <w:shd w:val="clear" w:color="auto" w:fill="FFFFFF"/>
                <w:jc w:val="center"/>
                <w:rPr>
                  <w:rFonts w:ascii="Verdana" w:hAnsi="Verdana"/>
                  <w:bCs/>
                  <w:szCs w:val="24"/>
                  <w:lang w:eastAsia="lt-LT"/>
                </w:rPr>
              </w:pPr>
            </w:p>
            <w:p>
              <w:pPr>
                <w:shd w:val="clear" w:color="auto" w:fill="FFFFFF"/>
                <w:jc w:val="center"/>
                <w:rPr>
                  <w:rFonts w:ascii="Verdana" w:hAnsi="Verdana"/>
                  <w:bCs/>
                  <w:szCs w:val="24"/>
                  <w:lang w:eastAsia="lt-LT"/>
                </w:rPr>
              </w:pPr>
              <w:r>
                <w:rPr>
                  <w:rFonts w:ascii="Verdana" w:hAnsi="Verdana"/>
                  <w:bCs/>
                  <w:szCs w:val="24"/>
                  <w:lang w:eastAsia="lt-LT"/>
                </w:rPr>
                <w:t>Marijampolė</w:t>
              </w:r>
            </w:p>
            <w:p>
              <w:pPr>
                <w:shd w:val="clear" w:color="auto" w:fill="FFFFFF"/>
                <w:jc w:val="center"/>
                <w:rPr>
                  <w:rFonts w:ascii="Verdana" w:hAnsi="Verdana"/>
                  <w:szCs w:val="24"/>
                  <w:lang w:eastAsia="lt-LT"/>
                </w:rPr>
              </w:pPr>
            </w:p>
            <w:p>
              <w:pPr>
                <w:shd w:val="clear" w:color="auto" w:fill="FFFFFF"/>
                <w:jc w:val="center"/>
                <w:rPr>
                  <w:rFonts w:ascii="Verdana" w:hAnsi="Verdana"/>
                  <w:szCs w:val="24"/>
                  <w:lang w:eastAsia="lt-LT"/>
                </w:rPr>
              </w:pPr>
            </w:p>
            <w:p>
              <w:pPr>
                <w:shd w:val="clear" w:color="auto" w:fill="FFFFFF"/>
                <w:jc w:val="both"/>
                <w:rPr>
                  <w:rFonts w:ascii="Verdana" w:hAnsi="Verdana"/>
                  <w:szCs w:val="24"/>
                  <w:lang w:eastAsia="lt-LT"/>
                </w:rPr>
              </w:pPr>
              <w:r>
                <w:rPr>
                  <w:rFonts w:ascii="Verdana" w:hAnsi="Verdana"/>
                  <w:szCs w:val="24"/>
                  <w:lang w:eastAsia="lt-LT"/>
                </w:rPr>
                <w:t>Socialinės paslaugos gavėjas (-ai): __________________________________</w:t>
              </w:r>
            </w:p>
            <w:p>
              <w:pPr>
                <w:shd w:val="clear" w:color="auto" w:fill="FFFFFF"/>
                <w:ind w:left="5245"/>
                <w:jc w:val="both"/>
                <w:rPr>
                  <w:rFonts w:ascii="Verdana" w:hAnsi="Verdana"/>
                  <w:szCs w:val="24"/>
                  <w:lang w:eastAsia="lt-LT"/>
                </w:rPr>
              </w:pPr>
              <w:r>
                <w:rPr>
                  <w:rFonts w:ascii="Verdana" w:hAnsi="Verdana"/>
                  <w:i/>
                  <w:iCs/>
                  <w:szCs w:val="24"/>
                  <w:vertAlign w:val="superscript"/>
                  <w:lang w:eastAsia="lt-LT"/>
                </w:rPr>
                <w:t xml:space="preserve">(asmens vardas, pavardė, gim. data; </w:t>
              </w:r>
            </w:p>
            <w:p>
              <w:pPr>
                <w:shd w:val="clear" w:color="auto" w:fill="FFFFFF"/>
                <w:jc w:val="both"/>
                <w:rPr>
                  <w:rFonts w:ascii="Verdana" w:hAnsi="Verdana"/>
                  <w:szCs w:val="24"/>
                  <w:lang w:eastAsia="lt-LT"/>
                </w:rPr>
              </w:pPr>
              <w:r>
                <w:rPr>
                  <w:rFonts w:ascii="Verdana" w:hAnsi="Verdana"/>
                  <w:szCs w:val="24"/>
                  <w:lang w:eastAsia="lt-LT"/>
                </w:rPr>
                <w:t>_______________________________________________________________</w:t>
              </w:r>
            </w:p>
            <w:p>
              <w:pPr>
                <w:shd w:val="clear" w:color="auto" w:fill="FFFFFF"/>
                <w:jc w:val="center"/>
                <w:rPr>
                  <w:rFonts w:ascii="Verdana" w:hAnsi="Verdana"/>
                  <w:i/>
                  <w:iCs/>
                  <w:szCs w:val="24"/>
                  <w:vertAlign w:val="superscript"/>
                  <w:lang w:eastAsia="lt-LT"/>
                </w:rPr>
              </w:pPr>
              <w:r>
                <w:rPr>
                  <w:rFonts w:ascii="Verdana" w:hAnsi="Verdana"/>
                  <w:i/>
                  <w:iCs/>
                  <w:szCs w:val="24"/>
                  <w:vertAlign w:val="superscript"/>
                  <w:lang w:eastAsia="lt-LT"/>
                </w:rPr>
                <w:t xml:space="preserve">jei paslauga teikiama šeimai – nurodomi asmenų, kuriems teikiama paslauga, vardai, pavardės, gim. datos) </w:t>
              </w:r>
            </w:p>
            <w:p>
              <w:pPr>
                <w:shd w:val="clear" w:color="auto" w:fill="FFFFFF"/>
                <w:jc w:val="both"/>
                <w:rPr>
                  <w:rFonts w:ascii="Verdana" w:hAnsi="Verdana"/>
                  <w:szCs w:val="24"/>
                  <w:lang w:eastAsia="lt-LT"/>
                </w:rPr>
              </w:pPr>
              <w:r>
                <w:rPr>
                  <w:rFonts w:ascii="Verdana" w:hAnsi="Verdana"/>
                  <w:szCs w:val="24"/>
                  <w:lang w:eastAsia="lt-LT"/>
                </w:rPr>
                <w:t>__________________________________________ (toliau – Asmuo (Šeima))</w:t>
              </w:r>
            </w:p>
            <w:p>
              <w:pPr>
                <w:shd w:val="clear" w:color="auto" w:fill="FFFFFF"/>
                <w:rPr>
                  <w:rFonts w:ascii="Verdana" w:hAnsi="Verdana"/>
                  <w:szCs w:val="24"/>
                  <w:lang w:eastAsia="lt-LT"/>
                </w:rPr>
              </w:pPr>
              <w:r>
                <w:rPr>
                  <w:rFonts w:ascii="Verdana" w:hAnsi="Verdana"/>
                  <w:szCs w:val="24"/>
                  <w:lang w:eastAsia="lt-LT"/>
                </w:rPr>
                <w:t xml:space="preserve">Socialinės paslaugos rūšis, </w:t>
              </w:r>
              <w:r>
                <w:rPr>
                  <w:rFonts w:ascii="Verdana" w:hAnsi="Verdana"/>
                  <w:bCs/>
                  <w:szCs w:val="24"/>
                </w:rPr>
                <w:t>paslaug</w:t>
              </w:r>
              <w:r>
                <w:rPr>
                  <w:rFonts w:ascii="Verdana" w:hAnsi="Verdana"/>
                  <w:bCs/>
                  <w:szCs w:val="24"/>
                  <w:lang w:eastAsia="lt-LT"/>
                </w:rPr>
                <w:t>os</w:t>
              </w:r>
              <w:r>
                <w:rPr>
                  <w:rFonts w:ascii="Verdana" w:hAnsi="Verdana"/>
                  <w:bCs/>
                  <w:szCs w:val="24"/>
                </w:rPr>
                <w:t xml:space="preserve"> teikimo laikas (nurodant savaitės dienas, kada bus teikiamos paslaugos), trukmė (valandos arba dienos) ir dažnumas</w:t>
              </w:r>
              <w:r>
                <w:rPr>
                  <w:rFonts w:ascii="Verdana" w:hAnsi="Verdana"/>
                  <w:szCs w:val="24"/>
                  <w:lang w:eastAsia="lt-LT"/>
                </w:rPr>
                <w:t>:</w:t>
              </w:r>
            </w:p>
            <w:p>
              <w:pPr>
                <w:shd w:val="clear" w:color="auto" w:fill="FFFFFF"/>
                <w:rPr>
                  <w:rFonts w:ascii="Verdana" w:hAnsi="Verdana"/>
                  <w:szCs w:val="24"/>
                  <w:vertAlign w:val="superscript"/>
                  <w:lang w:eastAsia="lt-LT"/>
                </w:rPr>
              </w:pPr>
              <w:r>
                <w:rPr>
                  <w:rFonts w:ascii="Verdana" w:hAnsi="Verdana"/>
                  <w:szCs w:val="24"/>
                  <w:lang w:eastAsia="lt-LT"/>
                </w:rPr>
                <w:t>_______________________________________________________________</w:t>
              </w:r>
            </w:p>
            <w:p>
              <w:pPr>
                <w:shd w:val="clear" w:color="auto" w:fill="FFFFFF"/>
                <w:jc w:val="both"/>
                <w:rPr>
                  <w:rFonts w:ascii="Verdana" w:hAnsi="Verdana"/>
                  <w:szCs w:val="24"/>
                  <w:lang w:eastAsia="lt-LT"/>
                </w:rPr>
              </w:pPr>
              <w:r>
                <w:rPr>
                  <w:rFonts w:ascii="Verdana" w:hAnsi="Verdana"/>
                  <w:szCs w:val="24"/>
                  <w:lang w:eastAsia="lt-LT"/>
                </w:rPr>
                <w:t>Socialines paslaugas teikianti įstaiga: _________________________________</w:t>
              </w:r>
            </w:p>
            <w:p>
              <w:pPr>
                <w:shd w:val="clear" w:color="auto" w:fill="FFFFFF"/>
                <w:rPr>
                  <w:rFonts w:ascii="Verdana" w:hAnsi="Verdana"/>
                  <w:szCs w:val="24"/>
                  <w:lang w:eastAsia="lt-LT"/>
                </w:rPr>
              </w:pPr>
              <w:r>
                <w:rPr>
                  <w:rFonts w:ascii="Verdana" w:hAnsi="Verdana"/>
                  <w:szCs w:val="24"/>
                  <w:lang w:eastAsia="lt-LT"/>
                </w:rPr>
                <w:t>Socialinės paslaugos kaina: ________________________________________</w:t>
              </w:r>
            </w:p>
            <w:p>
              <w:pPr>
                <w:shd w:val="clear" w:color="auto" w:fill="FFFFFF"/>
                <w:jc w:val="both"/>
                <w:rPr>
                  <w:rFonts w:ascii="Verdana" w:hAnsi="Verdana"/>
                  <w:szCs w:val="24"/>
                  <w:lang w:eastAsia="lt-LT"/>
                </w:rPr>
              </w:pPr>
              <w:r>
                <w:rPr>
                  <w:rFonts w:ascii="Verdana" w:hAnsi="Verdana"/>
                  <w:szCs w:val="24"/>
                  <w:lang w:eastAsia="lt-LT"/>
                </w:rPr>
                <w:t>Lėšas, skirtas kompensuoti socialinės paslaugos kainą, sudaro:</w:t>
              </w:r>
            </w:p>
            <w:p>
              <w:pPr>
                <w:shd w:val="clear" w:color="auto" w:fill="FFFFFF"/>
                <w:jc w:val="both"/>
                <w:rPr>
                  <w:rFonts w:ascii="Verdana" w:hAnsi="Verdana"/>
                  <w:szCs w:val="24"/>
                  <w:lang w:eastAsia="lt-LT"/>
                </w:rPr>
              </w:pPr>
            </w:p>
          </w:sdtContent>
        </w:sdt>
        <w:sdt>
          <w:sdtPr>
            <w:alias w:val="skyrius"/>
            <w:tag w:val="part_e5c375e7eb83465c9734e58a9afc3189"/>
            <w:lock w:val="sdtLocked"/>
            <w:richText/>
          </w:sdtPr>
          <w:sdtContent>
            <w:p>
              <w:pPr>
                <w:shd w:val="clear" w:color="auto" w:fill="FFFFFF"/>
                <w:jc w:val="both"/>
                <w:rPr>
                  <w:rFonts w:ascii="Verdana" w:hAnsi="Verdana"/>
                  <w:b/>
                  <w:bCs/>
                  <w:szCs w:val="24"/>
                  <w:lang w:eastAsia="lt-LT"/>
                </w:rPr>
              </w:pPr>
              <w:sdt>
                <w:sdtPr>
                  <w:alias w:val="Numeris"/>
                  <w:tag w:val="nr_e5c375e7eb83465c9734e58a9afc3189"/>
                  <w:lock w:val="sdtLocked"/>
                  <w:richText/>
                </w:sdtPr>
                <w:sdtContent>
                  <w:r>
                    <w:rPr>
                      <w:rFonts w:ascii="Verdana" w:hAnsi="Verdana"/>
                      <w:b/>
                      <w:bCs/>
                      <w:szCs w:val="24"/>
                      <w:u w:val="single"/>
                      <w:lang w:eastAsia="lt-LT"/>
                    </w:rPr>
                    <w:t>I</w:t>
                  </w:r>
                </w:sdtContent>
              </w:sdt>
              <w:r>
                <w:rPr>
                  <w:rFonts w:ascii="Verdana" w:hAnsi="Verdana"/>
                  <w:b/>
                  <w:bCs/>
                  <w:szCs w:val="24"/>
                  <w:u w:val="single"/>
                  <w:lang w:eastAsia="lt-LT"/>
                </w:rPr>
                <w:t xml:space="preserve">. </w:t>
              </w:r>
              <w:sdt>
                <w:sdtPr>
                  <w:alias w:val="Pavadinimas"/>
                  <w:tag w:val="title_e5c375e7eb83465c9734e58a9afc3189"/>
                  <w:lock w:val="sdtLocked"/>
                  <w:richText/>
                </w:sdtPr>
                <w:sdtContent>
                  <w:r>
                    <w:rPr>
                      <w:rFonts w:ascii="Verdana" w:hAnsi="Verdana"/>
                      <w:b/>
                      <w:bCs/>
                      <w:szCs w:val="24"/>
                      <w:u w:val="single"/>
                      <w:lang w:eastAsia="lt-LT"/>
                    </w:rPr>
                    <w:t>ASMENS (ŠEIMOS) MOKĖJIMO UŽ SOCIALINES PASLAUGAS LĖŠOS</w:t>
                  </w:r>
                  <w:r>
                    <w:rPr>
                      <w:rFonts w:ascii="Verdana" w:hAnsi="Verdana"/>
                      <w:b/>
                      <w:bCs/>
                      <w:szCs w:val="24"/>
                      <w:lang w:eastAsia="lt-LT"/>
                    </w:rPr>
                    <w:t>:</w:t>
                  </w:r>
                </w:sdtContent>
              </w:sdt>
            </w:p>
            <w:p>
              <w:pPr>
                <w:shd w:val="clear" w:color="auto" w:fill="FFFFFF"/>
                <w:rPr>
                  <w:rFonts w:ascii="Verdana" w:hAnsi="Verdana"/>
                  <w:b/>
                  <w:bCs/>
                  <w:szCs w:val="24"/>
                  <w:lang w:eastAsia="lt-LT"/>
                </w:rPr>
              </w:pPr>
            </w:p>
            <w:sdt>
              <w:sdtPr>
                <w:alias w:val="pr. 1 p."/>
                <w:tag w:val="part_595cc9aff8284bcfb776cf7f3319e72e"/>
                <w:lock w:val="sdtLocked"/>
                <w:richText/>
              </w:sdtPr>
              <w:sdtContent>
                <w:p>
                  <w:pPr>
                    <w:shd w:val="clear" w:color="auto" w:fill="FFFFFF"/>
                    <w:jc w:val="both"/>
                    <w:rPr>
                      <w:rFonts w:ascii="Verdana" w:hAnsi="Verdana"/>
                      <w:b/>
                      <w:bCs/>
                      <w:szCs w:val="24"/>
                      <w:lang w:eastAsia="lt-LT"/>
                    </w:rPr>
                  </w:pPr>
                  <w:sdt>
                    <w:sdtPr>
                      <w:alias w:val="Numeris"/>
                      <w:tag w:val="nr_595cc9aff8284bcfb776cf7f3319e72e"/>
                      <w:lock w:val="sdtLocked"/>
                      <w:richText/>
                    </w:sdtPr>
                    <w:sdtContent>
                      <w:r>
                        <w:rPr>
                          <w:rFonts w:ascii="Verdana" w:hAnsi="Verdana"/>
                          <w:b/>
                          <w:bCs/>
                          <w:szCs w:val="24"/>
                          <w:lang w:eastAsia="lt-LT"/>
                        </w:rPr>
                        <w:t>1</w:t>
                      </w:r>
                    </w:sdtContent>
                  </w:sdt>
                  <w:r>
                    <w:rPr>
                      <w:rFonts w:ascii="Verdana" w:hAnsi="Verdana"/>
                      <w:b/>
                      <w:bCs/>
                      <w:szCs w:val="24"/>
                      <w:lang w:eastAsia="lt-LT"/>
                    </w:rPr>
                    <w:t>. Už socialinę priežiūrą/dienos socialinę globą/laikino atokvėpio paslaugą:</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1409"/>
                    <w:gridCol w:w="1984"/>
                    <w:gridCol w:w="3121"/>
                    <w:gridCol w:w="1840"/>
                  </w:tblGrid>
                  <w:tr>
                    <w:tc>
                      <w:tcPr>
                        <w:tcW w:w="1280"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sz w:val="22"/>
                            <w:szCs w:val="22"/>
                            <w:lang w:eastAsia="lt-LT"/>
                          </w:rPr>
                        </w:pPr>
                        <w:r>
                          <w:rPr>
                            <w:rFonts w:ascii="Verdana" w:hAnsi="Verdana"/>
                            <w:sz w:val="22"/>
                            <w:szCs w:val="22"/>
                            <w:lang w:eastAsia="lt-LT"/>
                          </w:rPr>
                          <w:t>Mokėjimo pradžia,</w:t>
                        </w:r>
                      </w:p>
                      <w:p>
                        <w:pPr>
                          <w:shd w:val="clear" w:color="auto" w:fill="FFFFFF"/>
                          <w:jc w:val="center"/>
                          <w:rPr>
                            <w:rFonts w:ascii="Verdana" w:hAnsi="Verdana"/>
                            <w:sz w:val="22"/>
                            <w:szCs w:val="22"/>
                            <w:lang w:eastAsia="lt-LT"/>
                          </w:rPr>
                        </w:pPr>
                        <w:r>
                          <w:rPr>
                            <w:rFonts w:ascii="Verdana" w:hAnsi="Verdana"/>
                            <w:sz w:val="22"/>
                            <w:szCs w:val="22"/>
                            <w:lang w:eastAsia="lt-LT"/>
                          </w:rPr>
                          <w:t>nuo</w:t>
                        </w:r>
                      </w:p>
                    </w:tc>
                    <w:tc>
                      <w:tcPr>
                        <w:tcW w:w="1409"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sz w:val="22"/>
                            <w:szCs w:val="22"/>
                            <w:lang w:eastAsia="lt-LT"/>
                          </w:rPr>
                        </w:pPr>
                        <w:r>
                          <w:rPr>
                            <w:rFonts w:ascii="Verdana" w:hAnsi="Verdana"/>
                            <w:sz w:val="22"/>
                            <w:szCs w:val="22"/>
                            <w:lang w:eastAsia="lt-LT"/>
                          </w:rPr>
                          <w:t>Maksimali paslaugų teikimo trukmė</w:t>
                        </w:r>
                      </w:p>
                      <w:p>
                        <w:pPr>
                          <w:shd w:val="clear" w:color="auto" w:fill="FFFFFF"/>
                          <w:jc w:val="center"/>
                          <w:rPr>
                            <w:rFonts w:ascii="Verdana" w:hAnsi="Verdana"/>
                            <w:sz w:val="22"/>
                            <w:szCs w:val="22"/>
                            <w:lang w:eastAsia="lt-LT"/>
                          </w:rPr>
                        </w:pPr>
                        <w:r>
                          <w:rPr>
                            <w:rFonts w:ascii="Verdana" w:hAnsi="Verdana"/>
                            <w:sz w:val="22"/>
                            <w:szCs w:val="22"/>
                            <w:lang w:eastAsia="lt-LT"/>
                          </w:rPr>
                          <w:t>val.</w:t>
                        </w:r>
                      </w:p>
                    </w:tc>
                    <w:tc>
                      <w:tcPr>
                        <w:tcW w:w="1984"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sz w:val="22"/>
                            <w:szCs w:val="22"/>
                            <w:lang w:eastAsia="lt-LT"/>
                          </w:rPr>
                        </w:pPr>
                        <w:r>
                          <w:rPr>
                            <w:rFonts w:ascii="Verdana" w:hAnsi="Verdana"/>
                            <w:sz w:val="22"/>
                            <w:szCs w:val="22"/>
                            <w:lang w:eastAsia="lt-LT"/>
                          </w:rPr>
                          <w:t xml:space="preserve">Aprašo punktas, kuriuo vadovaujantis nustatomas mokėjimo už paslaugas dydis </w:t>
                        </w:r>
                      </w:p>
                    </w:tc>
                    <w:tc>
                      <w:tcPr>
                        <w:tcW w:w="3121"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sz w:val="22"/>
                            <w:szCs w:val="22"/>
                            <w:lang w:eastAsia="lt-LT"/>
                          </w:rPr>
                        </w:pPr>
                        <w:r>
                          <w:rPr>
                            <w:rFonts w:ascii="Verdana" w:hAnsi="Verdana"/>
                            <w:sz w:val="22"/>
                            <w:szCs w:val="22"/>
                            <w:lang w:eastAsia="lt-LT"/>
                          </w:rPr>
                          <w:t>Mokėjimo už paslaugas dydis procentais (skaičiuojamas:</w:t>
                        </w:r>
                      </w:p>
                      <w:p>
                        <w:pPr>
                          <w:shd w:val="clear" w:color="auto" w:fill="FFFFFF"/>
                          <w:jc w:val="center"/>
                          <w:rPr>
                            <w:rFonts w:ascii="Verdana" w:hAnsi="Verdana"/>
                            <w:sz w:val="22"/>
                            <w:szCs w:val="22"/>
                            <w:lang w:eastAsia="lt-LT"/>
                          </w:rPr>
                        </w:pPr>
                        <w:r>
                          <w:rPr>
                            <w:rFonts w:ascii="Verdana" w:hAnsi="Verdana"/>
                            <w:sz w:val="22"/>
                            <w:szCs w:val="22"/>
                            <w:lang w:eastAsia="lt-LT"/>
                          </w:rPr>
                          <w:t xml:space="preserve">nuo Asmens (Šeimos) pajamų/nuo individualios pagalbos teikimo išlaidų kompensacijos </w:t>
                        </w:r>
                      </w:p>
                      <w:p>
                        <w:pPr>
                          <w:shd w:val="clear" w:color="auto" w:fill="FFFFFF"/>
                          <w:jc w:val="center"/>
                          <w:rPr>
                            <w:rFonts w:ascii="Verdana" w:hAnsi="Verdana"/>
                            <w:sz w:val="22"/>
                            <w:szCs w:val="22"/>
                            <w:lang w:eastAsia="lt-LT"/>
                          </w:rPr>
                        </w:pPr>
                        <w:r>
                          <w:rPr>
                            <w:rFonts w:ascii="Verdana" w:hAnsi="Verdana"/>
                            <w:sz w:val="22"/>
                            <w:szCs w:val="22"/>
                            <w:lang w:eastAsia="lt-LT"/>
                          </w:rPr>
                          <w:t>(reikiamą pabraukti))</w:t>
                        </w:r>
                      </w:p>
                    </w:tc>
                    <w:tc>
                      <w:tcPr>
                        <w:tcW w:w="1840"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b/>
                            <w:bCs/>
                            <w:sz w:val="22"/>
                            <w:szCs w:val="22"/>
                            <w:lang w:eastAsia="lt-LT"/>
                          </w:rPr>
                        </w:pPr>
                        <w:r>
                          <w:rPr>
                            <w:rFonts w:ascii="Verdana" w:hAnsi="Verdana"/>
                            <w:b/>
                            <w:bCs/>
                            <w:sz w:val="22"/>
                            <w:szCs w:val="22"/>
                            <w:lang w:eastAsia="lt-LT"/>
                          </w:rPr>
                          <w:t>Maksimalus Asmens (Šeimos) mokėjimo už paslaugas dydis per mėnesį</w:t>
                        </w:r>
                      </w:p>
                      <w:p>
                        <w:pPr>
                          <w:shd w:val="clear" w:color="auto" w:fill="FFFFFF"/>
                          <w:jc w:val="center"/>
                          <w:rPr>
                            <w:rFonts w:ascii="Verdana" w:hAnsi="Verdana"/>
                            <w:b/>
                            <w:bCs/>
                            <w:sz w:val="22"/>
                            <w:szCs w:val="22"/>
                            <w:lang w:eastAsia="lt-LT"/>
                          </w:rPr>
                        </w:pPr>
                        <w:r>
                          <w:rPr>
                            <w:rFonts w:ascii="Verdana" w:hAnsi="Verdana"/>
                            <w:b/>
                            <w:bCs/>
                            <w:sz w:val="22"/>
                            <w:szCs w:val="22"/>
                            <w:lang w:eastAsia="lt-LT"/>
                          </w:rPr>
                          <w:t>Eur</w:t>
                        </w:r>
                      </w:p>
                    </w:tc>
                  </w:tr>
                  <w:tr>
                    <w:tc>
                      <w:tcPr>
                        <w:tcW w:w="1280"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sz w:val="20"/>
                            <w:szCs w:val="24"/>
                            <w:lang w:eastAsia="lt-LT"/>
                          </w:rPr>
                        </w:pPr>
                      </w:p>
                    </w:tc>
                    <w:tc>
                      <w:tcPr>
                        <w:tcW w:w="1409"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sz w:val="20"/>
                            <w:szCs w:val="24"/>
                            <w:lang w:eastAsia="lt-LT"/>
                          </w:rPr>
                        </w:pPr>
                      </w:p>
                    </w:tc>
                    <w:tc>
                      <w:tcPr>
                        <w:tcW w:w="1984"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sz w:val="20"/>
                            <w:szCs w:val="24"/>
                            <w:lang w:eastAsia="lt-LT"/>
                          </w:rPr>
                        </w:pPr>
                      </w:p>
                    </w:tc>
                    <w:tc>
                      <w:tcPr>
                        <w:tcW w:w="3121"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sz w:val="20"/>
                            <w:szCs w:val="24"/>
                            <w:lang w:eastAsia="lt-LT"/>
                          </w:rPr>
                        </w:pPr>
                      </w:p>
                    </w:tc>
                    <w:tc>
                      <w:tcPr>
                        <w:tcW w:w="1840"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b/>
                            <w:bCs/>
                            <w:sz w:val="20"/>
                            <w:szCs w:val="24"/>
                            <w:lang w:eastAsia="lt-LT"/>
                          </w:rPr>
                        </w:pPr>
                      </w:p>
                    </w:tc>
                  </w:tr>
                </w:tbl>
                <w:p>
                  <w:pPr>
                    <w:shd w:val="clear" w:color="auto" w:fill="FFFFFF"/>
                    <w:jc w:val="center"/>
                    <w:rPr>
                      <w:rFonts w:ascii="Verdana" w:hAnsi="Verdana"/>
                      <w:sz w:val="20"/>
                      <w:szCs w:val="24"/>
                      <w:lang w:eastAsia="lt-LT"/>
                    </w:rPr>
                  </w:pPr>
                </w:p>
                <w:p>
                  <w:pPr>
                    <w:shd w:val="clear" w:color="auto" w:fill="FFFFFF"/>
                    <w:jc w:val="center"/>
                    <w:rPr>
                      <w:rFonts w:ascii="Verdana" w:hAnsi="Verdana"/>
                      <w:sz w:val="20"/>
                      <w:szCs w:val="24"/>
                      <w:lang w:eastAsia="lt-LT"/>
                    </w:rPr>
                  </w:pPr>
                </w:p>
                <w:p>
                  <w:pPr>
                    <w:shd w:val="clear" w:color="auto" w:fill="FFFFFF"/>
                    <w:jc w:val="center"/>
                    <w:rPr>
                      <w:rFonts w:ascii="Verdana" w:hAnsi="Verdana"/>
                      <w:sz w:val="20"/>
                      <w:szCs w:val="24"/>
                      <w:lang w:eastAsia="lt-LT"/>
                    </w:rPr>
                  </w:pPr>
                </w:p>
                <w:p>
                  <w:pPr>
                    <w:shd w:val="clear" w:color="auto" w:fill="FFFFFF"/>
                    <w:jc w:val="center"/>
                    <w:rPr>
                      <w:rFonts w:ascii="Verdana" w:hAnsi="Verdana"/>
                      <w:sz w:val="20"/>
                      <w:szCs w:val="24"/>
                      <w:lang w:eastAsia="lt-LT"/>
                    </w:rPr>
                  </w:pPr>
                </w:p>
              </w:sdtContent>
            </w:sdt>
            <w:sdt>
              <w:sdtPr>
                <w:alias w:val="pr. 2 p."/>
                <w:tag w:val="part_4d3502441a194736b8b0cdee34d47b61"/>
                <w:lock w:val="sdtLocked"/>
                <w:richText/>
              </w:sdtPr>
              <w:sdtContent>
                <w:p>
                  <w:pPr>
                    <w:shd w:val="clear" w:color="auto" w:fill="FFFFFF"/>
                    <w:rPr>
                      <w:rFonts w:ascii="Verdana" w:hAnsi="Verdana"/>
                      <w:b/>
                      <w:bCs/>
                      <w:szCs w:val="24"/>
                      <w:lang w:eastAsia="lt-LT"/>
                    </w:rPr>
                  </w:pPr>
                  <w:sdt>
                    <w:sdtPr>
                      <w:alias w:val="Numeris"/>
                      <w:tag w:val="nr_4d3502441a194736b8b0cdee34d47b61"/>
                      <w:lock w:val="sdtLocked"/>
                      <w:richText/>
                    </w:sdtPr>
                    <w:sdtContent>
                      <w:r>
                        <w:rPr>
                          <w:rFonts w:ascii="Verdana" w:hAnsi="Verdana"/>
                          <w:b/>
                          <w:bCs/>
                          <w:szCs w:val="24"/>
                          <w:lang w:eastAsia="lt-LT"/>
                        </w:rPr>
                        <w:t>2</w:t>
                      </w:r>
                    </w:sdtContent>
                  </w:sdt>
                  <w:r>
                    <w:rPr>
                      <w:rFonts w:ascii="Verdana" w:hAnsi="Verdana"/>
                      <w:b/>
                      <w:bCs/>
                      <w:szCs w:val="24"/>
                      <w:lang w:eastAsia="lt-LT"/>
                    </w:rPr>
                    <w:t>. Už trumpalaikę/ilgalaikę socialinę globą:</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8"/>
                    <w:gridCol w:w="1676"/>
                    <w:gridCol w:w="1927"/>
                    <w:gridCol w:w="2789"/>
                    <w:gridCol w:w="1834"/>
                  </w:tblGrid>
                  <w:tr>
                    <w:trPr>
                      <w:trHeight w:val="1137"/>
                    </w:trPr>
                    <w:tc>
                      <w:tcPr>
                        <w:tcW w:w="1413"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sz w:val="22"/>
                            <w:szCs w:val="22"/>
                            <w:lang w:eastAsia="lt-LT"/>
                          </w:rPr>
                        </w:pPr>
                        <w:r>
                          <w:rPr>
                            <w:rFonts w:ascii="Verdana" w:hAnsi="Verdana"/>
                            <w:sz w:val="22"/>
                            <w:szCs w:val="22"/>
                            <w:lang w:eastAsia="lt-LT"/>
                          </w:rPr>
                          <w:t>Mokėjimo pradžia,</w:t>
                        </w:r>
                      </w:p>
                      <w:p>
                        <w:pPr>
                          <w:shd w:val="clear" w:color="auto" w:fill="FFFFFF"/>
                          <w:jc w:val="center"/>
                          <w:rPr>
                            <w:rFonts w:ascii="Verdana" w:hAnsi="Verdana"/>
                            <w:sz w:val="22"/>
                            <w:szCs w:val="22"/>
                            <w:lang w:eastAsia="lt-LT"/>
                          </w:rPr>
                        </w:pPr>
                        <w:r>
                          <w:rPr>
                            <w:rFonts w:ascii="Verdana" w:hAnsi="Verdana"/>
                            <w:sz w:val="22"/>
                            <w:szCs w:val="22"/>
                            <w:lang w:eastAsia="lt-LT"/>
                          </w:rPr>
                          <w:t>nuo</w:t>
                        </w:r>
                      </w:p>
                    </w:tc>
                    <w:tc>
                      <w:tcPr>
                        <w:tcW w:w="1701"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sz w:val="22"/>
                            <w:szCs w:val="22"/>
                            <w:lang w:eastAsia="lt-LT"/>
                          </w:rPr>
                        </w:pPr>
                        <w:r>
                          <w:rPr>
                            <w:rFonts w:ascii="Verdana" w:hAnsi="Verdana"/>
                            <w:sz w:val="22"/>
                            <w:szCs w:val="22"/>
                            <w:lang w:eastAsia="lt-LT"/>
                          </w:rPr>
                          <w:t>80 proc. nuo asmens pajamų, Eur</w:t>
                        </w:r>
                      </w:p>
                      <w:p>
                        <w:pPr>
                          <w:shd w:val="clear" w:color="auto" w:fill="FFFFFF"/>
                          <w:jc w:val="center"/>
                          <w:rPr>
                            <w:rFonts w:ascii="Verdana" w:hAnsi="Verdana"/>
                            <w:sz w:val="22"/>
                            <w:szCs w:val="22"/>
                            <w:lang w:eastAsia="lt-LT"/>
                          </w:rPr>
                        </w:pPr>
                      </w:p>
                    </w:tc>
                    <w:tc>
                      <w:tcPr>
                        <w:tcW w:w="1843"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sz w:val="22"/>
                            <w:szCs w:val="22"/>
                            <w:lang w:eastAsia="lt-LT"/>
                          </w:rPr>
                        </w:pPr>
                        <w:r>
                          <w:rPr>
                            <w:rFonts w:ascii="Verdana" w:hAnsi="Verdana"/>
                            <w:sz w:val="22"/>
                            <w:szCs w:val="22"/>
                            <w:lang w:eastAsia="lt-LT"/>
                          </w:rPr>
                          <w:t>100 proc. nuo individualios pagalbos išlaidų teikimo kompensacijos, Eur</w:t>
                        </w:r>
                      </w:p>
                    </w:tc>
                    <w:tc>
                      <w:tcPr>
                        <w:tcW w:w="2835"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sz w:val="22"/>
                            <w:szCs w:val="22"/>
                            <w:lang w:eastAsia="lt-LT"/>
                          </w:rPr>
                        </w:pPr>
                        <w:r>
                          <w:rPr>
                            <w:rFonts w:ascii="Verdana" w:hAnsi="Verdana"/>
                            <w:sz w:val="22"/>
                            <w:szCs w:val="22"/>
                            <w:lang w:eastAsia="lt-LT"/>
                          </w:rPr>
                          <w:t>1 proc. nuo Asmens lėšų, viršijančių jo gyvenamosios vietos savivaldybėje nustatytą turto vertės normatyvą, Eur</w:t>
                        </w:r>
                      </w:p>
                    </w:tc>
                    <w:tc>
                      <w:tcPr>
                        <w:tcW w:w="1842"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b/>
                            <w:bCs/>
                            <w:sz w:val="22"/>
                            <w:szCs w:val="22"/>
                            <w:lang w:eastAsia="lt-LT"/>
                          </w:rPr>
                        </w:pPr>
                        <w:r>
                          <w:rPr>
                            <w:rFonts w:ascii="Verdana" w:hAnsi="Verdana"/>
                            <w:b/>
                            <w:bCs/>
                            <w:sz w:val="22"/>
                            <w:szCs w:val="22"/>
                            <w:lang w:eastAsia="lt-LT"/>
                          </w:rPr>
                          <w:t>Maksimalus Asmens mokėjimo už paslaugas dydis per mėnesį, Eur</w:t>
                        </w:r>
                      </w:p>
                      <w:p>
                        <w:pPr>
                          <w:shd w:val="clear" w:color="auto" w:fill="FFFFFF"/>
                          <w:jc w:val="center"/>
                          <w:rPr>
                            <w:rFonts w:ascii="Verdana" w:hAnsi="Verdana"/>
                            <w:b/>
                            <w:bCs/>
                            <w:sz w:val="22"/>
                            <w:szCs w:val="22"/>
                            <w:lang w:eastAsia="lt-LT"/>
                          </w:rPr>
                        </w:pPr>
                      </w:p>
                    </w:tc>
                  </w:tr>
                  <w:tr>
                    <w:tc>
                      <w:tcPr>
                        <w:tcW w:w="1413"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sz w:val="20"/>
                            <w:szCs w:val="24"/>
                            <w:lang w:eastAsia="lt-LT"/>
                          </w:rPr>
                        </w:pPr>
                      </w:p>
                    </w:tc>
                    <w:tc>
                      <w:tcPr>
                        <w:tcW w:w="1701"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sz w:val="20"/>
                            <w:szCs w:val="24"/>
                            <w:lang w:eastAsia="lt-LT"/>
                          </w:rPr>
                        </w:pPr>
                        <w:r>
                          <w:rPr>
                            <w:rFonts w:ascii="Verdana" w:hAnsi="Verdana"/>
                            <w:sz w:val="20"/>
                            <w:szCs w:val="24"/>
                            <w:lang w:eastAsia="lt-LT"/>
                          </w:rPr>
                          <w:t>(1)</w:t>
                        </w:r>
                      </w:p>
                    </w:tc>
                    <w:tc>
                      <w:tcPr>
                        <w:tcW w:w="1843"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sz w:val="20"/>
                            <w:szCs w:val="24"/>
                            <w:lang w:eastAsia="lt-LT"/>
                          </w:rPr>
                        </w:pPr>
                        <w:r>
                          <w:rPr>
                            <w:rFonts w:ascii="Verdana" w:hAnsi="Verdana"/>
                            <w:sz w:val="20"/>
                            <w:szCs w:val="24"/>
                            <w:lang w:eastAsia="lt-LT"/>
                          </w:rPr>
                          <w:t>(2)</w:t>
                        </w:r>
                      </w:p>
                    </w:tc>
                    <w:tc>
                      <w:tcPr>
                        <w:tcW w:w="2835"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sz w:val="20"/>
                            <w:szCs w:val="24"/>
                            <w:lang w:eastAsia="lt-LT"/>
                          </w:rPr>
                        </w:pPr>
                        <w:r>
                          <w:rPr>
                            <w:rFonts w:ascii="Verdana" w:hAnsi="Verdana"/>
                            <w:sz w:val="20"/>
                            <w:szCs w:val="24"/>
                            <w:lang w:eastAsia="lt-LT"/>
                          </w:rPr>
                          <w:t>(3)</w:t>
                        </w:r>
                      </w:p>
                    </w:tc>
                    <w:tc>
                      <w:tcPr>
                        <w:tcW w:w="1842"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b/>
                            <w:bCs/>
                            <w:sz w:val="20"/>
                            <w:szCs w:val="24"/>
                            <w:lang w:eastAsia="lt-LT"/>
                          </w:rPr>
                        </w:pPr>
                        <w:r>
                          <w:rPr>
                            <w:rFonts w:ascii="Verdana" w:hAnsi="Verdana"/>
                            <w:b/>
                            <w:bCs/>
                            <w:sz w:val="20"/>
                            <w:szCs w:val="24"/>
                            <w:lang w:eastAsia="lt-LT"/>
                          </w:rPr>
                          <w:t>(1+2+3)</w:t>
                        </w:r>
                      </w:p>
                    </w:tc>
                  </w:tr>
                  <w:tr>
                    <w:tc>
                      <w:tcPr>
                        <w:tcW w:w="1413"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sz w:val="20"/>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sz w:val="20"/>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sz w:val="20"/>
                            <w:szCs w:val="24"/>
                            <w:lang w:eastAsia="lt-LT"/>
                          </w:rPr>
                        </w:pPr>
                      </w:p>
                    </w:tc>
                    <w:tc>
                      <w:tcPr>
                        <w:tcW w:w="2835"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sz w:val="20"/>
                            <w:szCs w:val="24"/>
                            <w:lang w:eastAsia="lt-LT"/>
                          </w:rPr>
                        </w:pPr>
                      </w:p>
                    </w:tc>
                    <w:tc>
                      <w:tcPr>
                        <w:tcW w:w="1842"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b/>
                            <w:bCs/>
                            <w:sz w:val="20"/>
                            <w:szCs w:val="24"/>
                            <w:lang w:eastAsia="lt-LT"/>
                          </w:rPr>
                        </w:pPr>
                      </w:p>
                    </w:tc>
                  </w:tr>
                </w:tbl>
                <w:p>
                  <w:pPr>
                    <w:shd w:val="clear" w:color="auto" w:fill="FFFFFF"/>
                    <w:jc w:val="center"/>
                    <w:rPr>
                      <w:rFonts w:ascii="Verdana" w:hAnsi="Verdana"/>
                      <w:sz w:val="20"/>
                      <w:szCs w:val="24"/>
                      <w:lang w:eastAsia="lt-LT"/>
                    </w:rPr>
                  </w:pPr>
                </w:p>
              </w:sdtContent>
            </w:sdt>
          </w:sdtContent>
        </w:sdt>
        <w:sdt>
          <w:sdtPr>
            <w:alias w:val="skyrius"/>
            <w:tag w:val="part_ff08c4dbd1764431969142037819d866"/>
            <w:lock w:val="sdtLocked"/>
            <w:richText/>
          </w:sdtPr>
          <w:sdtContent>
            <w:p>
              <w:pPr>
                <w:shd w:val="clear" w:color="auto" w:fill="FFFFFF"/>
                <w:rPr>
                  <w:rFonts w:ascii="Verdana" w:hAnsi="Verdana"/>
                  <w:b/>
                  <w:bCs/>
                  <w:szCs w:val="24"/>
                  <w:u w:val="single"/>
                  <w:lang w:eastAsia="lt-LT"/>
                </w:rPr>
              </w:pPr>
              <w:sdt>
                <w:sdtPr>
                  <w:alias w:val="Numeris"/>
                  <w:tag w:val="nr_ff08c4dbd1764431969142037819d866"/>
                  <w:lock w:val="sdtLocked"/>
                  <w:richText/>
                </w:sdtPr>
                <w:sdtContent>
                  <w:r>
                    <w:rPr>
                      <w:rFonts w:ascii="Verdana" w:hAnsi="Verdana"/>
                      <w:b/>
                      <w:bCs/>
                      <w:szCs w:val="24"/>
                      <w:u w:val="single"/>
                      <w:lang w:eastAsia="lt-LT"/>
                    </w:rPr>
                    <w:t>II</w:t>
                  </w:r>
                </w:sdtContent>
              </w:sdt>
              <w:r>
                <w:rPr>
                  <w:rFonts w:ascii="Verdana" w:hAnsi="Verdana"/>
                  <w:b/>
                  <w:bCs/>
                  <w:szCs w:val="24"/>
                  <w:u w:val="single"/>
                  <w:lang w:eastAsia="lt-LT"/>
                </w:rPr>
                <w:t xml:space="preserve">. </w:t>
              </w:r>
              <w:sdt>
                <w:sdtPr>
                  <w:alias w:val="Pavadinimas"/>
                  <w:tag w:val="title_ff08c4dbd1764431969142037819d866"/>
                  <w:lock w:val="sdtLocked"/>
                  <w:richText/>
                </w:sdtPr>
                <w:sdtContent>
                  <w:r>
                    <w:rPr>
                      <w:rFonts w:ascii="Verdana" w:hAnsi="Verdana"/>
                      <w:b/>
                      <w:bCs/>
                      <w:szCs w:val="24"/>
                      <w:u w:val="single"/>
                      <w:lang w:eastAsia="lt-LT"/>
                    </w:rPr>
                    <w:t>SAVIVALDYBĖS KOMPENSUOJAMOS LĖŠOS:</w:t>
                  </w:r>
                </w:sdtContent>
              </w:sdt>
            </w:p>
            <w:p>
              <w:pPr>
                <w:shd w:val="clear" w:color="auto" w:fill="FFFFFF"/>
                <w:rPr>
                  <w:rFonts w:ascii="Verdana" w:hAnsi="Verdana"/>
                  <w:b/>
                  <w:bCs/>
                  <w:szCs w:val="24"/>
                  <w:u w:val="single"/>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3402"/>
                <w:gridCol w:w="3543"/>
              </w:tblGrid>
              <w:tr>
                <w:trPr>
                  <w:trHeight w:val="285"/>
                </w:trPr>
                <w:tc>
                  <w:tcPr>
                    <w:tcW w:w="2689"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b/>
                        <w:bCs/>
                        <w:sz w:val="22"/>
                        <w:szCs w:val="22"/>
                        <w:u w:val="single"/>
                        <w:lang w:eastAsia="lt-LT"/>
                      </w:rPr>
                    </w:pPr>
                    <w:r>
                      <w:rPr>
                        <w:rFonts w:ascii="Verdana" w:hAnsi="Verdana"/>
                        <w:sz w:val="22"/>
                        <w:szCs w:val="22"/>
                        <w:lang w:eastAsia="lt-LT"/>
                      </w:rPr>
                      <w:t>Finansavimo pradžia, nuo</w:t>
                    </w:r>
                  </w:p>
                </w:tc>
                <w:tc>
                  <w:tcPr>
                    <w:tcW w:w="3402"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b/>
                        <w:bCs/>
                        <w:sz w:val="22"/>
                        <w:szCs w:val="22"/>
                        <w:u w:val="single"/>
                        <w:lang w:eastAsia="lt-LT"/>
                      </w:rPr>
                    </w:pPr>
                    <w:r>
                      <w:rPr>
                        <w:rFonts w:ascii="Verdana" w:hAnsi="Verdana"/>
                        <w:b/>
                        <w:bCs/>
                        <w:sz w:val="22"/>
                        <w:szCs w:val="22"/>
                        <w:lang w:eastAsia="lt-LT"/>
                      </w:rPr>
                      <w:t>Valstybės biudžeto lėšos, Eur</w:t>
                    </w:r>
                  </w:p>
                </w:tc>
                <w:tc>
                  <w:tcPr>
                    <w:tcW w:w="3543" w:type="dxa"/>
                    <w:tcBorders>
                      <w:top w:val="single" w:sz="4" w:space="0" w:color="auto"/>
                      <w:left w:val="single" w:sz="4" w:space="0" w:color="auto"/>
                      <w:bottom w:val="single" w:sz="4" w:space="0" w:color="auto"/>
                      <w:right w:val="single" w:sz="4" w:space="0" w:color="auto"/>
                    </w:tcBorders>
                    <w:hideMark/>
                  </w:tcPr>
                  <w:p>
                    <w:pPr>
                      <w:shd w:val="clear" w:color="auto" w:fill="FFFFFF"/>
                      <w:jc w:val="center"/>
                      <w:rPr>
                        <w:rFonts w:ascii="Verdana" w:hAnsi="Verdana"/>
                        <w:b/>
                        <w:bCs/>
                        <w:sz w:val="22"/>
                        <w:szCs w:val="22"/>
                        <w:u w:val="single"/>
                        <w:lang w:eastAsia="lt-LT"/>
                      </w:rPr>
                    </w:pPr>
                    <w:r>
                      <w:rPr>
                        <w:rFonts w:ascii="Verdana" w:hAnsi="Verdana"/>
                        <w:b/>
                        <w:bCs/>
                        <w:sz w:val="22"/>
                        <w:szCs w:val="22"/>
                        <w:lang w:eastAsia="lt-LT"/>
                      </w:rPr>
                      <w:t>Savivaldybės biudžeto lėšos, Eur</w:t>
                    </w:r>
                  </w:p>
                </w:tc>
              </w:tr>
              <w:tr>
                <w:trPr>
                  <w:trHeight w:val="207"/>
                </w:trPr>
                <w:tc>
                  <w:tcPr>
                    <w:tcW w:w="2689"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b/>
                        <w:bCs/>
                        <w:sz w:val="20"/>
                        <w:szCs w:val="24"/>
                        <w:u w:val="single"/>
                        <w:lang w:eastAsia="lt-LT"/>
                      </w:rPr>
                    </w:pPr>
                  </w:p>
                </w:tc>
                <w:tc>
                  <w:tcPr>
                    <w:tcW w:w="3402"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b/>
                        <w:bCs/>
                        <w:sz w:val="20"/>
                        <w:szCs w:val="24"/>
                        <w:u w:val="single"/>
                        <w:lang w:eastAsia="lt-LT"/>
                      </w:rPr>
                    </w:pPr>
                  </w:p>
                </w:tc>
                <w:tc>
                  <w:tcPr>
                    <w:tcW w:w="3543" w:type="dxa"/>
                    <w:tcBorders>
                      <w:top w:val="single" w:sz="4" w:space="0" w:color="auto"/>
                      <w:left w:val="single" w:sz="4" w:space="0" w:color="auto"/>
                      <w:bottom w:val="single" w:sz="4" w:space="0" w:color="auto"/>
                      <w:right w:val="single" w:sz="4" w:space="0" w:color="auto"/>
                    </w:tcBorders>
                  </w:tcPr>
                  <w:p>
                    <w:pPr>
                      <w:shd w:val="clear" w:color="auto" w:fill="FFFFFF"/>
                      <w:jc w:val="center"/>
                      <w:rPr>
                        <w:rFonts w:ascii="Verdana" w:hAnsi="Verdana"/>
                        <w:b/>
                        <w:bCs/>
                        <w:sz w:val="20"/>
                        <w:szCs w:val="24"/>
                        <w:u w:val="single"/>
                        <w:lang w:eastAsia="lt-LT"/>
                      </w:rPr>
                    </w:pPr>
                  </w:p>
                </w:tc>
              </w:tr>
            </w:tbl>
            <w:p>
              <w:pPr>
                <w:shd w:val="clear" w:color="auto" w:fill="FFFFFF"/>
                <w:jc w:val="center"/>
                <w:rPr>
                  <w:rFonts w:ascii="Verdana" w:hAnsi="Verdana"/>
                  <w:szCs w:val="24"/>
                  <w:lang w:eastAsia="lt-LT"/>
                </w:rPr>
              </w:pPr>
            </w:p>
            <w:p>
              <w:pPr>
                <w:shd w:val="clear" w:color="auto" w:fill="FFFFFF"/>
                <w:jc w:val="center"/>
                <w:rPr>
                  <w:rFonts w:ascii="Verdana" w:hAnsi="Verdana"/>
                  <w:szCs w:val="24"/>
                  <w:lang w:eastAsia="lt-LT"/>
                </w:rPr>
              </w:pPr>
            </w:p>
            <w:tbl>
              <w:tblPr>
                <w:tblW w:w="0" w:type="auto"/>
                <w:tblLook w:val="04A0" w:firstRow="1" w:lastRow="0" w:firstColumn="1" w:lastColumn="0" w:noHBand="0" w:noVBand="1"/>
              </w:tblPr>
              <w:tblGrid>
                <w:gridCol w:w="3209"/>
                <w:gridCol w:w="3209"/>
                <w:gridCol w:w="3210"/>
              </w:tblGrid>
              <w:tr>
                <w:tc>
                  <w:tcPr>
                    <w:tcW w:w="3209" w:type="dxa"/>
                  </w:tcPr>
                  <w:p>
                    <w:pPr>
                      <w:rPr>
                        <w:rFonts w:ascii="Verdana" w:hAnsi="Verdana"/>
                        <w:szCs w:val="24"/>
                        <w:lang w:eastAsia="lt-LT"/>
                      </w:rPr>
                    </w:pPr>
                    <w:r>
                      <w:rPr>
                        <w:rFonts w:ascii="Verdana" w:hAnsi="Verdana"/>
                        <w:szCs w:val="24"/>
                        <w:lang w:eastAsia="lt-LT"/>
                      </w:rPr>
                      <w:t>Skyriaus vedėjas</w:t>
                    </w:r>
                  </w:p>
                </w:tc>
                <w:tc>
                  <w:tcPr>
                    <w:tcW w:w="3209" w:type="dxa"/>
                  </w:tcPr>
                  <w:p>
                    <w:pPr>
                      <w:jc w:val="center"/>
                      <w:rPr>
                        <w:rFonts w:ascii="Verdana" w:hAnsi="Verdana"/>
                        <w:szCs w:val="24"/>
                        <w:lang w:eastAsia="lt-LT"/>
                      </w:rPr>
                    </w:pPr>
                    <w:r>
                      <w:rPr>
                        <w:rFonts w:ascii="Verdana" w:hAnsi="Verdana"/>
                        <w:szCs w:val="24"/>
                        <w:lang w:eastAsia="lt-LT"/>
                      </w:rPr>
                      <w:t>__________________</w:t>
                    </w:r>
                  </w:p>
                </w:tc>
                <w:tc>
                  <w:tcPr>
                    <w:tcW w:w="3210" w:type="dxa"/>
                  </w:tcPr>
                  <w:p>
                    <w:pPr>
                      <w:jc w:val="center"/>
                      <w:rPr>
                        <w:rFonts w:ascii="Verdana" w:hAnsi="Verdana"/>
                        <w:szCs w:val="24"/>
                        <w:lang w:eastAsia="lt-LT"/>
                      </w:rPr>
                    </w:pPr>
                    <w:r>
                      <w:rPr>
                        <w:rFonts w:ascii="Verdana" w:hAnsi="Verdana"/>
                        <w:szCs w:val="24"/>
                        <w:lang w:eastAsia="lt-LT"/>
                      </w:rPr>
                      <w:t>__________________</w:t>
                    </w:r>
                  </w:p>
                </w:tc>
              </w:tr>
              <w:tr>
                <w:tc>
                  <w:tcPr>
                    <w:tcW w:w="3209" w:type="dxa"/>
                  </w:tcPr>
                  <w:p>
                    <w:pPr>
                      <w:jc w:val="center"/>
                      <w:rPr>
                        <w:rFonts w:ascii="Verdana" w:hAnsi="Verdana"/>
                        <w:szCs w:val="24"/>
                        <w:lang w:eastAsia="lt-LT"/>
                      </w:rPr>
                    </w:pPr>
                  </w:p>
                  <w:p>
                    <w:pPr>
                      <w:jc w:val="center"/>
                      <w:rPr>
                        <w:rFonts w:ascii="Verdana" w:hAnsi="Verdana"/>
                        <w:szCs w:val="24"/>
                        <w:lang w:eastAsia="lt-LT"/>
                      </w:rPr>
                    </w:pPr>
                  </w:p>
                  <w:p>
                    <w:pPr>
                      <w:jc w:val="center"/>
                      <w:rPr>
                        <w:rFonts w:ascii="Verdana" w:hAnsi="Verdana"/>
                        <w:szCs w:val="24"/>
                        <w:lang w:eastAsia="lt-LT"/>
                      </w:rPr>
                    </w:pPr>
                  </w:p>
                </w:tc>
                <w:tc>
                  <w:tcPr>
                    <w:tcW w:w="3209" w:type="dxa"/>
                  </w:tcPr>
                  <w:p>
                    <w:pPr>
                      <w:shd w:val="clear" w:color="auto" w:fill="FFFFFF"/>
                      <w:jc w:val="center"/>
                      <w:rPr>
                        <w:rFonts w:ascii="Verdana" w:hAnsi="Verdana"/>
                        <w:szCs w:val="24"/>
                        <w:lang w:eastAsia="lt-LT"/>
                      </w:rPr>
                    </w:pPr>
                    <w:r>
                      <w:rPr>
                        <w:rFonts w:ascii="Verdana" w:hAnsi="Verdana"/>
                        <w:sz w:val="20"/>
                        <w:szCs w:val="24"/>
                        <w:vertAlign w:val="superscript"/>
                        <w:lang w:eastAsia="lt-LT"/>
                      </w:rPr>
                      <w:t>(parašas)</w:t>
                    </w:r>
                  </w:p>
                </w:tc>
                <w:tc>
                  <w:tcPr>
                    <w:tcW w:w="3210" w:type="dxa"/>
                  </w:tcPr>
                  <w:p>
                    <w:pPr>
                      <w:jc w:val="center"/>
                      <w:rPr>
                        <w:rFonts w:ascii="Verdana" w:hAnsi="Verdana"/>
                        <w:szCs w:val="24"/>
                        <w:lang w:eastAsia="lt-LT"/>
                      </w:rPr>
                    </w:pPr>
                    <w:r>
                      <w:rPr>
                        <w:rFonts w:ascii="Verdana" w:hAnsi="Verdana"/>
                        <w:sz w:val="20"/>
                        <w:szCs w:val="24"/>
                        <w:vertAlign w:val="superscript"/>
                        <w:lang w:eastAsia="lt-LT"/>
                      </w:rPr>
                      <w:t>(vardas, pavardė)</w:t>
                    </w:r>
                  </w:p>
                </w:tc>
              </w:tr>
              <w:tr>
                <w:tc>
                  <w:tcPr>
                    <w:tcW w:w="3209" w:type="dxa"/>
                  </w:tcPr>
                  <w:p>
                    <w:pPr>
                      <w:shd w:val="clear" w:color="auto" w:fill="FFFFFF"/>
                      <w:jc w:val="both"/>
                      <w:rPr>
                        <w:rFonts w:ascii="Verdana" w:hAnsi="Verdana"/>
                        <w:szCs w:val="24"/>
                        <w:lang w:eastAsia="lt-LT"/>
                      </w:rPr>
                    </w:pPr>
                    <w:r>
                      <w:rPr>
                        <w:rFonts w:ascii="Verdana" w:hAnsi="Verdana"/>
                        <w:szCs w:val="24"/>
                        <w:lang w:eastAsia="lt-LT"/>
                      </w:rPr>
                      <w:t>Pažymą sudarė:</w:t>
                    </w:r>
                  </w:p>
                </w:tc>
                <w:tc>
                  <w:tcPr>
                    <w:tcW w:w="3209" w:type="dxa"/>
                  </w:tcPr>
                  <w:p>
                    <w:pPr>
                      <w:jc w:val="center"/>
                      <w:rPr>
                        <w:rFonts w:ascii="Verdana" w:hAnsi="Verdana"/>
                        <w:szCs w:val="24"/>
                        <w:lang w:eastAsia="lt-LT"/>
                      </w:rPr>
                    </w:pPr>
                  </w:p>
                </w:tc>
                <w:tc>
                  <w:tcPr>
                    <w:tcW w:w="3210" w:type="dxa"/>
                  </w:tcPr>
                  <w:p>
                    <w:pPr>
                      <w:jc w:val="center"/>
                      <w:rPr>
                        <w:rFonts w:ascii="Verdana" w:hAnsi="Verdana"/>
                        <w:szCs w:val="24"/>
                        <w:lang w:eastAsia="lt-LT"/>
                      </w:rPr>
                    </w:pPr>
                  </w:p>
                </w:tc>
              </w:tr>
              <w:tr>
                <w:tc>
                  <w:tcPr>
                    <w:tcW w:w="3209" w:type="dxa"/>
                  </w:tcPr>
                  <w:p>
                    <w:pPr>
                      <w:rPr>
                        <w:rFonts w:ascii="Verdana" w:hAnsi="Verdana"/>
                        <w:szCs w:val="24"/>
                        <w:lang w:eastAsia="lt-LT"/>
                      </w:rPr>
                    </w:pPr>
                    <w:r>
                      <w:rPr>
                        <w:rFonts w:ascii="Verdana" w:hAnsi="Verdana"/>
                        <w:szCs w:val="24"/>
                        <w:lang w:eastAsia="lt-LT"/>
                      </w:rPr>
                      <w:t>Vyriausiasis specialistas</w:t>
                    </w:r>
                  </w:p>
                </w:tc>
                <w:tc>
                  <w:tcPr>
                    <w:tcW w:w="3209" w:type="dxa"/>
                  </w:tcPr>
                  <w:p>
                    <w:pPr>
                      <w:jc w:val="center"/>
                      <w:rPr>
                        <w:rFonts w:ascii="Verdana" w:hAnsi="Verdana"/>
                        <w:szCs w:val="24"/>
                        <w:lang w:eastAsia="lt-LT"/>
                      </w:rPr>
                    </w:pPr>
                    <w:r>
                      <w:rPr>
                        <w:rFonts w:ascii="Verdana" w:hAnsi="Verdana"/>
                        <w:szCs w:val="24"/>
                        <w:lang w:eastAsia="lt-LT"/>
                      </w:rPr>
                      <w:t>__________________</w:t>
                    </w:r>
                  </w:p>
                </w:tc>
                <w:tc>
                  <w:tcPr>
                    <w:tcW w:w="3210" w:type="dxa"/>
                  </w:tcPr>
                  <w:p>
                    <w:pPr>
                      <w:jc w:val="center"/>
                      <w:rPr>
                        <w:rFonts w:ascii="Verdana" w:hAnsi="Verdana"/>
                        <w:szCs w:val="24"/>
                        <w:lang w:eastAsia="lt-LT"/>
                      </w:rPr>
                    </w:pPr>
                    <w:r>
                      <w:rPr>
                        <w:rFonts w:ascii="Verdana" w:hAnsi="Verdana"/>
                        <w:szCs w:val="24"/>
                        <w:lang w:eastAsia="lt-LT"/>
                      </w:rPr>
                      <w:t>__________________</w:t>
                    </w:r>
                  </w:p>
                </w:tc>
              </w:tr>
              <w:tr>
                <w:tc>
                  <w:tcPr>
                    <w:tcW w:w="3209" w:type="dxa"/>
                  </w:tcPr>
                  <w:p>
                    <w:pPr>
                      <w:rPr>
                        <w:rFonts w:ascii="Verdana" w:hAnsi="Verdana"/>
                        <w:szCs w:val="24"/>
                        <w:lang w:eastAsia="lt-LT"/>
                      </w:rPr>
                    </w:pPr>
                  </w:p>
                </w:tc>
                <w:tc>
                  <w:tcPr>
                    <w:tcW w:w="3209" w:type="dxa"/>
                  </w:tcPr>
                  <w:p>
                    <w:pPr>
                      <w:jc w:val="center"/>
                      <w:rPr>
                        <w:rFonts w:ascii="Verdana" w:hAnsi="Verdana"/>
                        <w:szCs w:val="24"/>
                        <w:lang w:eastAsia="lt-LT"/>
                      </w:rPr>
                    </w:pPr>
                    <w:r>
                      <w:rPr>
                        <w:rFonts w:ascii="Verdana" w:hAnsi="Verdana"/>
                        <w:sz w:val="20"/>
                        <w:szCs w:val="24"/>
                        <w:vertAlign w:val="superscript"/>
                        <w:lang w:eastAsia="lt-LT"/>
                      </w:rPr>
                      <w:t>(parašas)</w:t>
                    </w:r>
                  </w:p>
                </w:tc>
                <w:tc>
                  <w:tcPr>
                    <w:tcW w:w="3210" w:type="dxa"/>
                  </w:tcPr>
                  <w:p>
                    <w:pPr>
                      <w:jc w:val="center"/>
                      <w:rPr>
                        <w:rFonts w:ascii="Verdana" w:hAnsi="Verdana"/>
                        <w:szCs w:val="24"/>
                        <w:lang w:eastAsia="lt-LT"/>
                      </w:rPr>
                    </w:pPr>
                    <w:r>
                      <w:rPr>
                        <w:rFonts w:ascii="Verdana" w:hAnsi="Verdana"/>
                        <w:sz w:val="20"/>
                        <w:szCs w:val="24"/>
                        <w:vertAlign w:val="superscript"/>
                        <w:lang w:eastAsia="lt-LT"/>
                      </w:rPr>
                      <w:t>(vardas, pavardė)</w:t>
                    </w:r>
                  </w:p>
                </w:tc>
              </w:tr>
            </w:tbl>
            <w:p>
              <w:pPr>
                <w:shd w:val="clear" w:color="auto" w:fill="FFFFFF"/>
                <w:jc w:val="center"/>
                <w:rPr>
                  <w:rFonts w:ascii="Verdana" w:hAnsi="Verdana"/>
                  <w:szCs w:val="24"/>
                  <w:lang w:eastAsia="lt-LT"/>
                </w:rPr>
              </w:pPr>
            </w:p>
            <w:p>
              <w:pPr>
                <w:shd w:val="clear" w:color="auto" w:fill="FFFFFF"/>
                <w:jc w:val="center"/>
                <w:rPr>
                  <w:rFonts w:ascii="Verdana" w:hAnsi="Verdana"/>
                  <w:szCs w:val="24"/>
                  <w:lang w:eastAsia="lt-LT"/>
                </w:rPr>
              </w:pPr>
            </w:p>
            <w:p>
              <w:pPr>
                <w:shd w:val="clear" w:color="auto" w:fill="FFFFFF"/>
                <w:jc w:val="center"/>
                <w:rPr>
                  <w:rFonts w:ascii="Verdana" w:hAnsi="Verdana"/>
                  <w:szCs w:val="24"/>
                  <w:lang w:eastAsia="lt-LT"/>
                </w:rPr>
                <w:sectPr>
                  <w:pgSz w:w="11906" w:h="16838"/>
                  <w:pgMar w:top="1134" w:right="567" w:bottom="1134" w:left="1701" w:header="720" w:footer="720" w:gutter="0"/>
                  <w:pgNumType w:start="1"/>
                  <w:cols w:space="720"/>
                  <w:titlePg/>
                  <w:docGrid w:linePitch="360"/>
                </w:sectPr>
              </w:pPr>
              <w:r>
                <w:rPr>
                  <w:rFonts w:ascii="Verdana" w:hAnsi="Verdana"/>
                  <w:szCs w:val="24"/>
                  <w:lang w:eastAsia="lt-LT"/>
                </w:rPr>
                <w:t>________________________</w:t>
              </w:r>
            </w:p>
            <w:p>
              <w:pPr>
                <w:tabs>
                  <w:tab w:val="center" w:pos="4819"/>
                  <w:tab w:val="right" w:pos="9638"/>
                </w:tabs>
                <w:jc w:val="center"/>
                <w:rPr>
                  <w:rFonts w:ascii="Verdana" w:hAnsi="Verdana"/>
                  <w:sz w:val="20"/>
                  <w:lang w:eastAsia="lt-LT"/>
                </w:rPr>
              </w:pPr>
            </w:p>
            <w:sdt>
              <w:sdtPr>
                <w:alias w:val="poskyris"/>
                <w:tag w:val="part_497dc6829bb5460d9fc7a85ab1e72bea"/>
                <w:lock w:val="sdtLocked"/>
                <w:richText/>
              </w:sdtPr>
              <w:sdtContent>
                <w:p>
                  <w:pPr>
                    <w:jc w:val="center"/>
                    <w:rPr>
                      <w:rFonts w:ascii="Verdana" w:hAnsi="Verdana"/>
                      <w:b/>
                      <w:szCs w:val="24"/>
                      <w:lang w:eastAsia="lt-LT"/>
                    </w:rPr>
                  </w:pPr>
                  <w:sdt>
                    <w:sdtPr>
                      <w:alias w:val="Pavadinimas"/>
                      <w:tag w:val="title_497dc6829bb5460d9fc7a85ab1e72bea"/>
                      <w:lock w:val="sdtLocked"/>
                      <w:richText/>
                    </w:sdtPr>
                    <w:sdtContent>
                      <w:r>
                        <w:rPr>
                          <w:rFonts w:ascii="Verdana" w:hAnsi="Verdana"/>
                          <w:b/>
                          <w:szCs w:val="24"/>
                          <w:lang w:eastAsia="lt-LT"/>
                        </w:rPr>
                        <w:t>MARIJAMPOLĖS SAVIVALDYBĖS ADMINISTRACIJOS</w:t>
                      </w:r>
                    </w:sdtContent>
                  </w:sdt>
                </w:p>
              </w:sdtContent>
            </w:sdt>
          </w:sdtContent>
        </w:sdt>
        <w:sdt>
          <w:sdtPr>
            <w:alias w:val="skyrius"/>
            <w:tag w:val="part_98ab028bbfb84b598a4f5b0aa1788d78"/>
            <w:lock w:val="sdtLocked"/>
            <w:richText/>
          </w:sdtPr>
          <w:sdtContent>
            <w:p>
              <w:pPr>
                <w:jc w:val="center"/>
                <w:rPr>
                  <w:rFonts w:ascii="Verdana" w:hAnsi="Verdana"/>
                  <w:szCs w:val="24"/>
                  <w:lang w:eastAsia="lt-LT"/>
                </w:rPr>
              </w:pPr>
              <w:r>
                <w:rPr>
                  <w:rFonts w:ascii="Verdana" w:hAnsi="Verdana"/>
                  <w:b/>
                  <w:szCs w:val="24"/>
                  <w:lang w:eastAsia="lt-LT"/>
                </w:rPr>
                <w:t>SOCIALINIŲ PASLAUGŲ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98ab028bbfb84b598a4f5b0aa1788d78"/>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shd w:val="clear" w:color="auto" w:fill="FFFFFF"/>
                    <w:jc w:val="center"/>
                    <w:rPr>
                      <w:rFonts w:ascii="Verdana" w:hAnsi="Verdana"/>
                      <w:szCs w:val="24"/>
                      <w:lang w:eastAsia="lt-LT"/>
                    </w:rPr>
                  </w:pPr>
                  <w:r>
                    <w:rPr>
                      <w:rFonts w:ascii="Verdana" w:hAnsi="Verdana"/>
                      <w:b/>
                      <w:szCs w:val="24"/>
                      <w:lang w:eastAsia="lt-LT"/>
                    </w:rPr>
                    <w:t xml:space="preserve">DĖL </w:t>
                  </w:r>
                  <w:r>
                    <w:rPr>
                      <w:rFonts w:ascii="Verdana" w:hAnsi="Verdana"/>
                      <w:b/>
                      <w:bCs/>
                      <w:szCs w:val="24"/>
                      <w:lang w:eastAsia="lt-LT"/>
                    </w:rPr>
                    <w:t>MARIJAMPOLĖS SAVIVALDYBĖS GYVENTOJŲ MOKĖJIMO UŽ SOCIALINES PASLAUGAS TVARKOS APRAŠO PATVIRTINIMO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6"/>
                <w:gridCol w:w="6304"/>
              </w:tblGrid>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shd w:val="clear" w:color="auto" w:fill="FFFFFF"/>
                      <w:rPr>
                        <w:rFonts w:ascii="Verdana" w:hAnsi="Verdana"/>
                        <w:bCs/>
                        <w:szCs w:val="24"/>
                        <w:lang w:eastAsia="lt-LT"/>
                      </w:rPr>
                    </w:pPr>
                    <w:r>
                      <w:rPr>
                        <w:rFonts w:ascii="Verdana" w:hAnsi="Verdana"/>
                        <w:bCs/>
                        <w:szCs w:val="24"/>
                        <w:lang w:eastAsia="lt-LT"/>
                      </w:rPr>
                      <w:t>Dėl Marijampolės savivaldybės gyventojų mokėjimo už socialines paslaugas tvarkos aprašo patvirtinimo</w:t>
                    </w:r>
                  </w:p>
                  <w:p>
                    <w:pPr>
                      <w:rPr>
                        <w:rFonts w:ascii="Verdana" w:hAnsi="Verdana"/>
                        <w:szCs w:val="24"/>
                        <w:lang w:eastAsia="lt-LT"/>
                      </w:rPr>
                    </w:pP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shd w:val="clear" w:color="auto" w:fill="FFFFFF"/>
                        <w:lang w:eastAsia="lt-LT"/>
                      </w:rPr>
                      <w:t xml:space="preserve">Tikslas - patvirtinti </w:t>
                    </w:r>
                    <w:r>
                      <w:rPr>
                        <w:rFonts w:ascii="Verdana" w:hAnsi="Verdana"/>
                        <w:bCs/>
                        <w:szCs w:val="24"/>
                        <w:lang w:eastAsia="lt-LT"/>
                      </w:rPr>
                      <w:t xml:space="preserve">Marijampolės savivaldybės gyventojų mokėjimo už socialines paslaugas tvarką atsižvelgiant į pasikeitusio </w:t>
                    </w:r>
                    <w:r>
                      <w:rPr>
                        <w:rFonts w:ascii="Verdana" w:hAnsi="Verdana"/>
                        <w:szCs w:val="24"/>
                        <w:shd w:val="clear" w:color="auto" w:fill="FFFFFF"/>
                        <w:lang w:eastAsia="lt-LT"/>
                      </w:rPr>
                      <w:t>S</w:t>
                    </w:r>
                    <w:r>
                      <w:rPr>
                        <w:rFonts w:ascii="Verdana" w:eastAsia="Calibri" w:hAnsi="Verdana"/>
                        <w:bCs/>
                        <w:szCs w:val="24"/>
                        <w:lang w:eastAsia="lt-LT"/>
                      </w:rPr>
                      <w:t>ocialinių paslaugų įstatymo nuostatas ir poįstatyminių teisės aktų</w:t>
                    </w:r>
                    <w:r>
                      <w:rPr>
                        <w:rFonts w:ascii="Verdana" w:hAnsi="Verdana"/>
                        <w:szCs w:val="24"/>
                        <w:shd w:val="clear" w:color="auto" w:fill="FFFFFF"/>
                        <w:lang w:eastAsia="lt-LT"/>
                      </w:rPr>
                      <w:t xml:space="preserve"> reikalavimus</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Nuo 2024 m. liepos 1 d įsigaliojus Socialinių paslaugų įstatymo naujai redakcijai ir Mokėjimo už socialines paslaugas tvarkos aprašui, patvirtintam Lietuvos Respublikos socialinės apsaugos ir darbo ministro 2024 m. birželio 11 d. įsakymu Nr. A1-397 „Dėl Mokėjimo už socialines paslaugas tvarkos aprašo patvirtinimo“ (toliau – Aprašas), savivaldybės įpareigotos patvirtinti mokėjimo už socialines paslaugas tvarkos aprašą, atsižvelgiant į minėtų teisės aktų nuostatas.</w:t>
                    </w:r>
                  </w:p>
                  <w:p>
                    <w:pPr>
                      <w:shd w:val="clear" w:color="auto" w:fill="FFFFFF"/>
                      <w:jc w:val="both"/>
                      <w:rPr>
                        <w:rFonts w:ascii="Verdana" w:hAnsi="Verdana"/>
                        <w:szCs w:val="24"/>
                        <w:lang w:eastAsia="lt-LT"/>
                      </w:rPr>
                    </w:pPr>
                    <w:r>
                      <w:rPr>
                        <w:rFonts w:ascii="Verdana" w:eastAsia="Batang" w:hAnsi="Verdana"/>
                        <w:szCs w:val="24"/>
                        <w:lang w:eastAsia="lt-LT"/>
                      </w:rPr>
                      <w:t xml:space="preserve">Vadovaujantis Asmens (šeimos) socialinių paslaugų poreikio nustatymo, skyrimo ir organizavimo tvarkos aprašo, patvirtinto Lietuvos Respublikos socialinės apsaugos ir darbo ministro 2024 m. birželio 25 d. 11 d. įsakymu Nr. A1-428 „Dėl </w:t>
                    </w:r>
                    <w:r>
                      <w:rPr>
                        <w:rFonts w:ascii="Verdana" w:hAnsi="Verdana"/>
                        <w:szCs w:val="24"/>
                        <w:lang w:eastAsia="lt-LT"/>
                      </w:rPr>
                      <w:t xml:space="preserve">Asmens (šeimos) socialinių paslaugų poreikio nustatymo, skyrimo ir </w:t>
                    </w:r>
                    <w:r>
                      <w:rPr>
                        <w:rFonts w:ascii="Verdana" w:hAnsi="Verdana"/>
                        <w:bCs/>
                        <w:szCs w:val="24"/>
                      </w:rPr>
                      <w:t>organizavimo</w:t>
                    </w:r>
                    <w:r>
                      <w:rPr>
                        <w:rFonts w:ascii="Verdana" w:hAnsi="Verdana"/>
                        <w:szCs w:val="24"/>
                        <w:lang w:eastAsia="lt-LT"/>
                      </w:rPr>
                      <w:t xml:space="preserve"> tvarkos aprašo patvirtinimo“ 74.2 papunkčiu, </w:t>
                    </w:r>
                    <w:r>
                      <w:rPr>
                        <w:rFonts w:ascii="Verdana" w:eastAsia="Batang" w:hAnsi="Verdana"/>
                        <w:szCs w:val="24"/>
                        <w:lang w:eastAsia="lt-LT"/>
                      </w:rPr>
                      <w:t>ir atsižvelgiant į tai, kad keičiasi mokėjimo už socialines paslaugas skaičiavimo metodika, keičiama L</w:t>
                    </w:r>
                    <w:r>
                      <w:rPr>
                        <w:rFonts w:ascii="Verdana" w:hAnsi="Verdana"/>
                        <w:szCs w:val="24"/>
                        <w:lang w:eastAsia="lt-LT"/>
                      </w:rPr>
                      <w:t>ėšų, skirtų kompensuoti socialinės paslaugos kainą, apskaičiavimo pažymos forma.</w:t>
                    </w:r>
                  </w:p>
                  <w:p>
                    <w:pPr>
                      <w:jc w:val="both"/>
                      <w:rPr>
                        <w:rFonts w:ascii="Verdana" w:hAnsi="Verdana"/>
                        <w:szCs w:val="24"/>
                        <w:lang w:eastAsia="lt-LT"/>
                      </w:rPr>
                    </w:pPr>
                    <w:r>
                      <w:rPr>
                        <w:rFonts w:ascii="Verdana" w:hAnsi="Verdana"/>
                        <w:szCs w:val="24"/>
                        <w:lang w:eastAsia="lt-LT"/>
                      </w:rPr>
                      <w:t xml:space="preserve">Vadovaujantis Socialinių paslaugų įstatymu, </w:t>
                    </w:r>
                    <w:r>
                      <w:rPr>
                        <w:rFonts w:ascii="Verdana" w:hAnsi="Verdana"/>
                        <w:bCs/>
                        <w:szCs w:val="24"/>
                        <w:lang w:eastAsia="lt-LT"/>
                      </w:rPr>
                      <w:t>Marijampolės savivaldybės gyventojų mokėjimo už socialines paslaugas tvarkos apraše numatoma,</w:t>
                    </w:r>
                    <w:r>
                      <w:rPr>
                        <w:rFonts w:ascii="Verdana" w:hAnsi="Verdana"/>
                        <w:szCs w:val="24"/>
                        <w:lang w:eastAsia="lt-LT"/>
                      </w:rPr>
                      <w:t xml:space="preserve"> kad asmens, kuris pagal Lietuvos Respublikos tikslinių kompensacijų įstatymą gauna individualios pagalbos teikimo išlaidų kompensaciją, mokėjimo už socialinės priežiūros, laikino atokvėpio ir dienos socialinės globos paslaugas dydis nustatomas atsižvelgiant tik į šias kompensacijas, kitos asmens pajamos nebus vertinamos.</w:t>
                    </w:r>
                  </w:p>
                  <w:p>
                    <w:pPr>
                      <w:jc w:val="both"/>
                      <w:rPr>
                        <w:rFonts w:ascii="Verdana" w:hAnsi="Verdana"/>
                        <w:szCs w:val="24"/>
                        <w:lang w:eastAsia="lt-LT" w:bidi="he-IL"/>
                      </w:rPr>
                    </w:pPr>
                    <w:r>
                      <w:rPr>
                        <w:rFonts w:ascii="Verdana" w:hAnsi="Verdana"/>
                        <w:szCs w:val="24"/>
                        <w:lang w:eastAsia="lt-LT"/>
                      </w:rPr>
                      <w:t xml:space="preserve">Vadovaujantis Aprašu, </w:t>
                    </w:r>
                    <w:r>
                      <w:rPr>
                        <w:rFonts w:ascii="Verdana" w:hAnsi="Verdana"/>
                        <w:szCs w:val="24"/>
                        <w:lang w:eastAsia="lt-LT" w:bidi="he-IL"/>
                      </w:rPr>
                      <w:t xml:space="preserve">naujai </w:t>
                    </w:r>
                    <w:r>
                      <w:rPr>
                        <w:rFonts w:ascii="Verdana" w:hAnsi="Verdana"/>
                        <w:szCs w:val="24"/>
                        <w:lang w:eastAsia="lt-LT"/>
                      </w:rPr>
                      <w:t>nustatoma mokėjimo už socialinės priežiūros paslaugas skaičiavimo metodika kai a</w:t>
                    </w:r>
                    <w:r>
                      <w:rPr>
                        <w:rFonts w:ascii="Verdana" w:hAnsi="Verdana"/>
                        <w:szCs w:val="24"/>
                        <w:lang w:eastAsia="lt-LT" w:bidi="he-IL"/>
                      </w:rPr>
                      <w:t>smenys pagal Lietuvos Respublikos tikslinių kompensacijų įstatymą negauna individualios pagalbos teikimo išlaidų kompensacijos. Taip pat nėra vertinamos šeimos pajamos, kai asmuo gyvena šeimoje ir pageidauja gauti dienos socialinės globos paslaugas amuose.</w:t>
                    </w:r>
                  </w:p>
                  <w:p>
                    <w:pPr>
                      <w:jc w:val="both"/>
                      <w:rPr>
                        <w:rFonts w:ascii="Verdana" w:eastAsia="Batang" w:hAnsi="Verdana"/>
                        <w:szCs w:val="24"/>
                        <w:lang w:eastAsia="lt-LT"/>
                      </w:rPr>
                    </w:pPr>
                    <w:r>
                      <w:rPr>
                        <w:rFonts w:ascii="Verdana" w:hAnsi="Verdana"/>
                        <w:szCs w:val="24"/>
                        <w:lang w:eastAsia="lt-LT" w:bidi="he-IL"/>
                      </w:rPr>
                      <w:t xml:space="preserve">Vadovaujantis Socialinių paslaugų įstatymu, keičiamas </w:t>
                    </w:r>
                    <w:r>
                      <w:rPr>
                        <w:rFonts w:ascii="Verdana" w:eastAsia="Batang" w:hAnsi="Verdana"/>
                        <w:szCs w:val="24"/>
                        <w:lang w:eastAsia="lt-LT"/>
                      </w:rPr>
                      <w:t xml:space="preserve">Turto normatyvas asmeniui iš 12 kvadratinių metrų naudingojo būsto ploto į 50 kvadratinių metrų naudingojo būsto ploto. </w:t>
                    </w:r>
                  </w:p>
                  <w:p>
                    <w:pPr>
                      <w:shd w:val="clear" w:color="auto" w:fill="FFFFFF"/>
                      <w:jc w:val="both"/>
                      <w:rPr>
                        <w:rFonts w:ascii="Verdana" w:hAnsi="Verdana"/>
                        <w:szCs w:val="24"/>
                        <w:lang w:eastAsia="lt-LT"/>
                      </w:rPr>
                    </w:pPr>
                    <w:r>
                      <w:rPr>
                        <w:rFonts w:ascii="Verdana" w:hAnsi="Verdana"/>
                        <w:szCs w:val="24"/>
                        <w:lang w:eastAsia="lt-LT"/>
                      </w:rPr>
                      <w:t>Pritarus sprendimo projektui mokėjimo už socialines paslaugas tvarkos aprašas atitiks galiojantį teisinį reglamentavimą, bus įgyvendintos Socialinių paslaugų įstatymo nuostatos ir užtikrinta vieninga teisės aktų taikymo praktika visose savivaldybėse.</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Socialinių paslaugų finansavimas numatytas 2024 m. biudžete.</w:t>
                    </w:r>
                  </w:p>
                  <w:p>
                    <w:pPr>
                      <w:rPr>
                        <w:rFonts w:ascii="Verdana" w:hAnsi="Verdana"/>
                        <w:szCs w:val="24"/>
                        <w:lang w:eastAsia="lt-LT"/>
                      </w:rPr>
                    </w:pPr>
                    <w:r>
                      <w:rPr>
                        <w:rFonts w:ascii="Verdana" w:hAnsi="Verdana"/>
                        <w:szCs w:val="24"/>
                        <w:lang w:eastAsia="lt-LT"/>
                      </w:rPr>
                      <w:t>Nuo patvirtinto naujo mokėjimo už socialines paslaugas nustatymo priklausys naujų biudžeto lėšų poreikis.</w:t>
                    </w:r>
                  </w:p>
                  <w:p>
                    <w:pPr>
                      <w:rPr>
                        <w:rFonts w:ascii="Verdana" w:hAnsi="Verdana"/>
                        <w:szCs w:val="24"/>
                        <w:lang w:eastAsia="lt-LT"/>
                      </w:rPr>
                    </w:pPr>
                    <w:r>
                      <w:rPr>
                        <w:rFonts w:ascii="Verdana" w:hAnsi="Verdana"/>
                        <w:szCs w:val="24"/>
                        <w:lang w:eastAsia="lt-LT"/>
                      </w:rPr>
                      <w:t>Socialinių paslaugų finansavimo šaltiniai:</w:t>
                    </w:r>
                  </w:p>
                  <w:p>
                    <w:pPr>
                      <w:rPr>
                        <w:rFonts w:ascii="Verdana" w:hAnsi="Verdana"/>
                        <w:szCs w:val="24"/>
                        <w:lang w:eastAsia="lt-LT"/>
                      </w:rPr>
                    </w:pPr>
                    <w:r>
                      <w:rPr>
                        <w:rFonts w:ascii="Verdana" w:hAnsi="Verdana"/>
                        <w:szCs w:val="24"/>
                        <w:lang w:eastAsia="lt-LT"/>
                      </w:rPr>
                      <w:t>1. Socialinių paslaugų gavėjų įmokos;</w:t>
                    </w:r>
                  </w:p>
                  <w:p>
                    <w:pPr>
                      <w:rPr>
                        <w:rFonts w:ascii="Verdana" w:hAnsi="Verdana"/>
                        <w:szCs w:val="24"/>
                        <w:lang w:eastAsia="lt-LT"/>
                      </w:rPr>
                    </w:pPr>
                    <w:r>
                      <w:rPr>
                        <w:rFonts w:ascii="Verdana" w:hAnsi="Verdana"/>
                        <w:szCs w:val="24"/>
                        <w:lang w:eastAsia="lt-LT"/>
                      </w:rPr>
                      <w:t>2. Valstybės biudžeto specialiosios tikslinės dotacijos Savivaldybės biudžetui socialinei globai asmeniui, turinčiam sunkią negalią, teikti;</w:t>
                    </w:r>
                  </w:p>
                  <w:p>
                    <w:pPr>
                      <w:rPr>
                        <w:rFonts w:ascii="Verdana" w:hAnsi="Verdana"/>
                        <w:szCs w:val="24"/>
                        <w:lang w:eastAsia="lt-LT"/>
                      </w:rPr>
                    </w:pPr>
                    <w:r>
                      <w:rPr>
                        <w:rFonts w:ascii="Verdana" w:hAnsi="Verdana"/>
                        <w:szCs w:val="24"/>
                        <w:lang w:eastAsia="lt-LT"/>
                      </w:rPr>
                      <w:t>3. Savivaldybės biudžeto lėšos.</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shd w:val="clear" w:color="auto" w:fill="FFFFFF"/>
                      <w:jc w:val="both"/>
                      <w:rPr>
                        <w:rFonts w:ascii="Verdana" w:hAnsi="Verdana"/>
                        <w:szCs w:val="24"/>
                        <w:lang w:eastAsia="lt-LT"/>
                      </w:rPr>
                    </w:pPr>
                    <w:r>
                      <w:rPr>
                        <w:rFonts w:ascii="Verdana" w:hAnsi="Verdana"/>
                        <w:szCs w:val="24"/>
                        <w:lang w:eastAsia="lt-LT"/>
                      </w:rPr>
                      <w:t>Nuo 2024 m. liepos 1 d. įsigaliojus naujai Socialinių paslaugų įstatymo redakcijai, asmenims, gaunantiems individualios pagalbos teikimo išlaidų kompensaciją, mokėjimas už socialinės priežiūros paslaugas turėtų būti nustatytas vadovaujantis į šio įstatymo nuostatomis. Atsižvelgiant į tai, kad pasikeitus mokėjimo dydžio skaičiavimui, socialiai jautriai (mažas pajamas gaunančiai) paslaugų gavėjų grupei padidėtų mokestis už socialinės priežiūros paslaugas, siūloma sumažinti šį mokestį nuo valstybės nustatytų 40/60 proc. į 23/42 proc. (Aprašo 15 p.). Tokiu atveju asmenų, gaunančių socialinės priežiūros paslaugas mokėjimas už šias paslaugas keistųsi labai nežymiai lyginant su šiuo metu galiojančia mokėjimo už socialinės priežiūros paslaugas skaičiavimo metodika: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4"/>
                      <w:gridCol w:w="1601"/>
                      <w:gridCol w:w="1282"/>
                      <w:gridCol w:w="1315"/>
                    </w:tblGrid>
                    <w:tr>
                      <w:trPr>
                        <w:trHeight w:val="954"/>
                      </w:trPr>
                      <w:tc>
                        <w:tcPr>
                          <w:tcW w:w="1464" w:type="dxa"/>
                        </w:tcPr>
                        <w:p>
                          <w:pPr>
                            <w:jc w:val="center"/>
                            <w:rPr>
                              <w:rFonts w:ascii="Verdana" w:hAnsi="Verdana"/>
                              <w:sz w:val="18"/>
                              <w:szCs w:val="18"/>
                              <w:lang w:eastAsia="lt-LT"/>
                            </w:rPr>
                          </w:pPr>
                        </w:p>
                      </w:tc>
                      <w:tc>
                        <w:tcPr>
                          <w:tcW w:w="1601" w:type="dxa"/>
                        </w:tcPr>
                        <w:p>
                          <w:pPr>
                            <w:jc w:val="center"/>
                            <w:rPr>
                              <w:rFonts w:ascii="Verdana" w:hAnsi="Verdana"/>
                              <w:sz w:val="16"/>
                              <w:szCs w:val="16"/>
                              <w:lang w:eastAsia="lt-LT"/>
                            </w:rPr>
                          </w:pPr>
                          <w:r>
                            <w:rPr>
                              <w:rFonts w:ascii="Verdana" w:hAnsi="Verdana"/>
                              <w:sz w:val="16"/>
                              <w:szCs w:val="16"/>
                              <w:lang w:eastAsia="lt-LT"/>
                            </w:rPr>
                            <w:t>Vidutinis mokestis pagal šiuo metu galiojančią tvarką</w:t>
                          </w:r>
                        </w:p>
                      </w:tc>
                      <w:tc>
                        <w:tcPr>
                          <w:tcW w:w="1282" w:type="dxa"/>
                        </w:tcPr>
                        <w:p>
                          <w:pPr>
                            <w:jc w:val="center"/>
                            <w:rPr>
                              <w:rFonts w:ascii="Verdana" w:hAnsi="Verdana"/>
                              <w:sz w:val="16"/>
                              <w:szCs w:val="16"/>
                              <w:lang w:eastAsia="lt-LT"/>
                            </w:rPr>
                          </w:pPr>
                          <w:r>
                            <w:rPr>
                              <w:rFonts w:ascii="Verdana" w:hAnsi="Verdana"/>
                              <w:sz w:val="16"/>
                              <w:szCs w:val="16"/>
                              <w:lang w:eastAsia="lt-LT"/>
                            </w:rPr>
                            <w:t>Mokestis pagal SPĮ nuo 2024-07-01</w:t>
                          </w:r>
                        </w:p>
                      </w:tc>
                      <w:tc>
                        <w:tcPr>
                          <w:tcW w:w="1315" w:type="dxa"/>
                          <w:shd w:val="clear" w:color="auto" w:fill="D9D9D9" w:themeFill="background1" w:themeFillShade="D9"/>
                        </w:tcPr>
                        <w:p>
                          <w:pPr>
                            <w:jc w:val="center"/>
                            <w:rPr>
                              <w:rFonts w:ascii="Verdana" w:hAnsi="Verdana"/>
                              <w:b/>
                              <w:bCs/>
                              <w:sz w:val="16"/>
                              <w:szCs w:val="16"/>
                              <w:lang w:eastAsia="lt-LT"/>
                            </w:rPr>
                          </w:pPr>
                          <w:r>
                            <w:rPr>
                              <w:rFonts w:ascii="Verdana" w:hAnsi="Verdana"/>
                              <w:b/>
                              <w:bCs/>
                              <w:sz w:val="16"/>
                              <w:szCs w:val="16"/>
                              <w:lang w:eastAsia="lt-LT"/>
                            </w:rPr>
                            <w:t>Siūlomas mokestis</w:t>
                          </w:r>
                        </w:p>
                      </w:tc>
                    </w:tr>
                    <w:tr>
                      <w:trPr>
                        <w:trHeight w:val="841"/>
                      </w:trPr>
                      <w:tc>
                        <w:tcPr>
                          <w:tcW w:w="1464" w:type="dxa"/>
                          <w:vMerge w:val="restart"/>
                        </w:tcPr>
                        <w:p>
                          <w:pPr>
                            <w:jc w:val="center"/>
                            <w:rPr>
                              <w:rFonts w:ascii="Verdana" w:hAnsi="Verdana"/>
                              <w:sz w:val="18"/>
                              <w:szCs w:val="18"/>
                              <w:lang w:eastAsia="lt-LT"/>
                            </w:rPr>
                          </w:pPr>
                          <w:r>
                            <w:rPr>
                              <w:rFonts w:ascii="Verdana" w:hAnsi="Verdana"/>
                              <w:sz w:val="18"/>
                              <w:szCs w:val="18"/>
                              <w:lang w:eastAsia="lt-LT"/>
                            </w:rPr>
                            <w:t>Asmenims gaunantiems IPTIK I, II</w:t>
                          </w:r>
                        </w:p>
                      </w:tc>
                      <w:tc>
                        <w:tcPr>
                          <w:tcW w:w="1601" w:type="dxa"/>
                          <w:vMerge w:val="restart"/>
                        </w:tcPr>
                        <w:p>
                          <w:pPr>
                            <w:jc w:val="center"/>
                            <w:rPr>
                              <w:rFonts w:ascii="Verdana" w:hAnsi="Verdana"/>
                              <w:sz w:val="18"/>
                              <w:szCs w:val="18"/>
                              <w:lang w:eastAsia="lt-LT"/>
                            </w:rPr>
                          </w:pPr>
                          <w:r>
                            <w:rPr>
                              <w:rFonts w:ascii="Verdana" w:hAnsi="Verdana"/>
                              <w:sz w:val="18"/>
                              <w:szCs w:val="18"/>
                              <w:lang w:eastAsia="lt-LT"/>
                            </w:rPr>
                            <w:t>82,00 Eur</w:t>
                          </w:r>
                        </w:p>
                      </w:tc>
                      <w:tc>
                        <w:tcPr>
                          <w:tcW w:w="1282" w:type="dxa"/>
                        </w:tcPr>
                        <w:p>
                          <w:pPr>
                            <w:jc w:val="center"/>
                            <w:rPr>
                              <w:rFonts w:ascii="Verdana" w:hAnsi="Verdana"/>
                              <w:sz w:val="18"/>
                              <w:szCs w:val="18"/>
                              <w:lang w:eastAsia="lt-LT"/>
                            </w:rPr>
                          </w:pPr>
                          <w:r>
                            <w:rPr>
                              <w:rFonts w:ascii="Verdana" w:hAnsi="Verdana"/>
                              <w:sz w:val="18"/>
                              <w:szCs w:val="18"/>
                              <w:lang w:eastAsia="lt-LT"/>
                            </w:rPr>
                            <w:t>Neturi viršyti 171,60 Eur (40 % IPTIK I)</w:t>
                          </w:r>
                        </w:p>
                      </w:tc>
                      <w:tc>
                        <w:tcPr>
                          <w:tcW w:w="1315" w:type="dxa"/>
                          <w:vMerge w:val="restart"/>
                          <w:shd w:val="clear" w:color="auto" w:fill="D9D9D9" w:themeFill="background1" w:themeFillShade="D9"/>
                        </w:tcPr>
                        <w:p>
                          <w:pPr>
                            <w:jc w:val="center"/>
                            <w:rPr>
                              <w:rFonts w:ascii="Verdana" w:hAnsi="Verdana"/>
                              <w:b/>
                              <w:bCs/>
                              <w:sz w:val="18"/>
                              <w:szCs w:val="18"/>
                              <w:lang w:eastAsia="lt-LT"/>
                            </w:rPr>
                          </w:pPr>
                          <w:r>
                            <w:rPr>
                              <w:rFonts w:ascii="Verdana" w:hAnsi="Verdana"/>
                              <w:b/>
                              <w:bCs/>
                              <w:sz w:val="18"/>
                              <w:szCs w:val="18"/>
                              <w:lang w:eastAsia="lt-LT"/>
                            </w:rPr>
                            <w:t>23 %</w:t>
                          </w:r>
                        </w:p>
                        <w:p>
                          <w:pPr>
                            <w:jc w:val="center"/>
                            <w:rPr>
                              <w:rFonts w:ascii="Verdana" w:hAnsi="Verdana"/>
                              <w:sz w:val="18"/>
                              <w:szCs w:val="18"/>
                              <w:lang w:eastAsia="lt-LT"/>
                            </w:rPr>
                          </w:pPr>
                          <w:r>
                            <w:rPr>
                              <w:rFonts w:ascii="Verdana" w:hAnsi="Verdana"/>
                              <w:sz w:val="18"/>
                              <w:szCs w:val="18"/>
                              <w:lang w:eastAsia="lt-LT"/>
                            </w:rPr>
                            <w:t>(85,38 Eur -padidėtų vid. 4 %)</w:t>
                          </w:r>
                        </w:p>
                      </w:tc>
                    </w:tr>
                    <w:tr>
                      <w:tc>
                        <w:tcPr>
                          <w:tcW w:w="1464" w:type="dxa"/>
                          <w:vMerge/>
                        </w:tcPr>
                        <w:p>
                          <w:pPr>
                            <w:jc w:val="center"/>
                            <w:rPr>
                              <w:rFonts w:ascii="Verdana" w:hAnsi="Verdana"/>
                              <w:sz w:val="18"/>
                              <w:szCs w:val="18"/>
                              <w:lang w:eastAsia="lt-LT"/>
                            </w:rPr>
                          </w:pPr>
                        </w:p>
                      </w:tc>
                      <w:tc>
                        <w:tcPr>
                          <w:tcW w:w="1601" w:type="dxa"/>
                          <w:vMerge/>
                        </w:tcPr>
                        <w:p>
                          <w:pPr>
                            <w:jc w:val="center"/>
                            <w:rPr>
                              <w:rFonts w:ascii="Verdana" w:hAnsi="Verdana"/>
                              <w:sz w:val="18"/>
                              <w:szCs w:val="18"/>
                              <w:lang w:eastAsia="lt-LT"/>
                            </w:rPr>
                          </w:pPr>
                        </w:p>
                      </w:tc>
                      <w:tc>
                        <w:tcPr>
                          <w:tcW w:w="1282" w:type="dxa"/>
                        </w:tcPr>
                        <w:p>
                          <w:pPr>
                            <w:jc w:val="center"/>
                            <w:rPr>
                              <w:rFonts w:ascii="Verdana" w:hAnsi="Verdana"/>
                              <w:sz w:val="18"/>
                              <w:szCs w:val="18"/>
                              <w:lang w:eastAsia="lt-LT"/>
                            </w:rPr>
                          </w:pPr>
                          <w:r>
                            <w:rPr>
                              <w:rFonts w:ascii="Verdana" w:hAnsi="Verdana"/>
                              <w:sz w:val="18"/>
                              <w:szCs w:val="18"/>
                              <w:lang w:eastAsia="lt-LT"/>
                            </w:rPr>
                            <w:t>Neturi viršyti 125,40 Eur (40 % IPTIK II)</w:t>
                          </w:r>
                        </w:p>
                      </w:tc>
                      <w:tc>
                        <w:tcPr>
                          <w:tcW w:w="1315" w:type="dxa"/>
                          <w:vMerge/>
                          <w:shd w:val="clear" w:color="auto" w:fill="D9D9D9" w:themeFill="background1" w:themeFillShade="D9"/>
                        </w:tcPr>
                        <w:p>
                          <w:pPr>
                            <w:rPr>
                              <w:rFonts w:ascii="Verdana" w:hAnsi="Verdana"/>
                              <w:sz w:val="18"/>
                              <w:szCs w:val="18"/>
                              <w:lang w:eastAsia="lt-LT"/>
                            </w:rPr>
                          </w:pPr>
                        </w:p>
                      </w:tc>
                    </w:tr>
                    <w:tr>
                      <w:tc>
                        <w:tcPr>
                          <w:tcW w:w="1464" w:type="dxa"/>
                          <w:vMerge w:val="restart"/>
                        </w:tcPr>
                        <w:p>
                          <w:pPr>
                            <w:jc w:val="center"/>
                            <w:rPr>
                              <w:rFonts w:ascii="Verdana" w:hAnsi="Verdana"/>
                              <w:sz w:val="18"/>
                              <w:szCs w:val="18"/>
                              <w:lang w:eastAsia="lt-LT"/>
                            </w:rPr>
                          </w:pPr>
                          <w:r>
                            <w:rPr>
                              <w:rFonts w:ascii="Verdana" w:hAnsi="Verdana"/>
                              <w:sz w:val="18"/>
                              <w:szCs w:val="18"/>
                              <w:lang w:eastAsia="lt-LT"/>
                            </w:rPr>
                            <w:t xml:space="preserve">Asmenims gaunantiems </w:t>
                          </w:r>
                        </w:p>
                        <w:p>
                          <w:pPr>
                            <w:jc w:val="center"/>
                            <w:rPr>
                              <w:rFonts w:ascii="Verdana" w:hAnsi="Verdana"/>
                              <w:sz w:val="18"/>
                              <w:szCs w:val="18"/>
                              <w:lang w:eastAsia="lt-LT"/>
                            </w:rPr>
                          </w:pPr>
                          <w:r>
                            <w:rPr>
                              <w:rFonts w:ascii="Verdana" w:hAnsi="Verdana"/>
                              <w:sz w:val="18"/>
                              <w:szCs w:val="18"/>
                              <w:lang w:eastAsia="lt-LT"/>
                            </w:rPr>
                            <w:t>IPTIK III, IV</w:t>
                          </w:r>
                        </w:p>
                        <w:p>
                          <w:pPr>
                            <w:jc w:val="center"/>
                            <w:rPr>
                              <w:rFonts w:ascii="Verdana" w:hAnsi="Verdana"/>
                              <w:sz w:val="18"/>
                              <w:szCs w:val="18"/>
                              <w:lang w:eastAsia="lt-LT"/>
                            </w:rPr>
                          </w:pPr>
                        </w:p>
                      </w:tc>
                      <w:tc>
                        <w:tcPr>
                          <w:tcW w:w="1601" w:type="dxa"/>
                          <w:vMerge w:val="restart"/>
                        </w:tcPr>
                        <w:p>
                          <w:pPr>
                            <w:jc w:val="center"/>
                            <w:rPr>
                              <w:rFonts w:ascii="Verdana" w:hAnsi="Verdana"/>
                              <w:sz w:val="18"/>
                              <w:szCs w:val="18"/>
                              <w:lang w:eastAsia="lt-LT"/>
                            </w:rPr>
                          </w:pPr>
                          <w:r>
                            <w:rPr>
                              <w:rFonts w:ascii="Verdana" w:hAnsi="Verdana"/>
                              <w:sz w:val="18"/>
                              <w:szCs w:val="18"/>
                              <w:lang w:eastAsia="lt-LT"/>
                            </w:rPr>
                            <w:t>65,00 Eur</w:t>
                          </w:r>
                        </w:p>
                        <w:p>
                          <w:pPr>
                            <w:jc w:val="center"/>
                            <w:rPr>
                              <w:rFonts w:ascii="Verdana" w:hAnsi="Verdana"/>
                              <w:sz w:val="18"/>
                              <w:szCs w:val="18"/>
                              <w:lang w:eastAsia="lt-LT"/>
                            </w:rPr>
                          </w:pPr>
                        </w:p>
                      </w:tc>
                      <w:tc>
                        <w:tcPr>
                          <w:tcW w:w="1282" w:type="dxa"/>
                        </w:tcPr>
                        <w:p>
                          <w:pPr>
                            <w:jc w:val="center"/>
                            <w:rPr>
                              <w:rFonts w:ascii="Verdana" w:hAnsi="Verdana"/>
                              <w:sz w:val="18"/>
                              <w:szCs w:val="18"/>
                              <w:lang w:eastAsia="lt-LT"/>
                            </w:rPr>
                          </w:pPr>
                          <w:r>
                            <w:rPr>
                              <w:rFonts w:ascii="Verdana" w:hAnsi="Verdana"/>
                              <w:sz w:val="18"/>
                              <w:szCs w:val="18"/>
                              <w:lang w:eastAsia="lt-LT"/>
                            </w:rPr>
                            <w:t>Neturi viršyti 108,90 Eur (60 % IPTIK III)</w:t>
                          </w:r>
                        </w:p>
                      </w:tc>
                      <w:tc>
                        <w:tcPr>
                          <w:tcW w:w="1315" w:type="dxa"/>
                          <w:shd w:val="clear" w:color="auto" w:fill="D9D9D9" w:themeFill="background1" w:themeFillShade="D9"/>
                        </w:tcPr>
                        <w:p>
                          <w:pPr>
                            <w:jc w:val="center"/>
                            <w:rPr>
                              <w:rFonts w:ascii="Verdana" w:hAnsi="Verdana"/>
                              <w:b/>
                              <w:bCs/>
                              <w:sz w:val="18"/>
                              <w:szCs w:val="18"/>
                              <w:lang w:eastAsia="lt-LT"/>
                            </w:rPr>
                          </w:pPr>
                          <w:r>
                            <w:rPr>
                              <w:rFonts w:ascii="Verdana" w:hAnsi="Verdana"/>
                              <w:b/>
                              <w:bCs/>
                              <w:sz w:val="18"/>
                              <w:szCs w:val="18"/>
                              <w:lang w:eastAsia="lt-LT"/>
                            </w:rPr>
                            <w:t>42 %</w:t>
                          </w:r>
                        </w:p>
                        <w:p>
                          <w:pPr>
                            <w:jc w:val="center"/>
                            <w:rPr>
                              <w:rFonts w:ascii="Verdana" w:hAnsi="Verdana"/>
                              <w:sz w:val="18"/>
                              <w:szCs w:val="18"/>
                              <w:lang w:eastAsia="lt-LT"/>
                            </w:rPr>
                          </w:pPr>
                          <w:r>
                            <w:rPr>
                              <w:rFonts w:ascii="Verdana" w:hAnsi="Verdana"/>
                              <w:sz w:val="18"/>
                              <w:szCs w:val="18"/>
                              <w:lang w:eastAsia="lt-LT"/>
                            </w:rPr>
                            <w:t xml:space="preserve">(58,90 Eur – sumažėtų  vid. 9 %)</w:t>
                          </w:r>
                        </w:p>
                        <w:p>
                          <w:pPr>
                            <w:jc w:val="center"/>
                            <w:rPr>
                              <w:rFonts w:ascii="Verdana" w:hAnsi="Verdana"/>
                              <w:sz w:val="18"/>
                              <w:szCs w:val="18"/>
                              <w:lang w:eastAsia="lt-LT"/>
                            </w:rPr>
                          </w:pPr>
                        </w:p>
                      </w:tc>
                    </w:tr>
                    <w:tr>
                      <w:tc>
                        <w:tcPr>
                          <w:tcW w:w="1464" w:type="dxa"/>
                          <w:vMerge/>
                        </w:tcPr>
                        <w:p>
                          <w:pPr>
                            <w:jc w:val="center"/>
                            <w:rPr>
                              <w:rFonts w:ascii="Verdana" w:hAnsi="Verdana"/>
                              <w:sz w:val="18"/>
                              <w:szCs w:val="18"/>
                              <w:lang w:eastAsia="lt-LT"/>
                            </w:rPr>
                          </w:pPr>
                        </w:p>
                      </w:tc>
                      <w:tc>
                        <w:tcPr>
                          <w:tcW w:w="1601" w:type="dxa"/>
                          <w:vMerge/>
                        </w:tcPr>
                        <w:p>
                          <w:pPr>
                            <w:jc w:val="center"/>
                            <w:rPr>
                              <w:rFonts w:ascii="Verdana" w:hAnsi="Verdana"/>
                              <w:sz w:val="18"/>
                              <w:szCs w:val="18"/>
                              <w:lang w:eastAsia="lt-LT"/>
                            </w:rPr>
                          </w:pPr>
                        </w:p>
                      </w:tc>
                      <w:tc>
                        <w:tcPr>
                          <w:tcW w:w="1282" w:type="dxa"/>
                        </w:tcPr>
                        <w:p>
                          <w:pPr>
                            <w:jc w:val="center"/>
                            <w:rPr>
                              <w:rFonts w:ascii="Verdana" w:hAnsi="Verdana"/>
                              <w:sz w:val="18"/>
                              <w:szCs w:val="18"/>
                              <w:lang w:eastAsia="lt-LT"/>
                            </w:rPr>
                          </w:pPr>
                          <w:r>
                            <w:rPr>
                              <w:rFonts w:ascii="Verdana" w:hAnsi="Verdana"/>
                              <w:sz w:val="18"/>
                              <w:szCs w:val="18"/>
                              <w:lang w:eastAsia="lt-LT"/>
                            </w:rPr>
                            <w:t>Neturi viršyti 59,40 Eur (60 % IPTIK IV)</w:t>
                          </w:r>
                        </w:p>
                      </w:tc>
                      <w:tc>
                        <w:tcPr>
                          <w:tcW w:w="1315" w:type="dxa"/>
                          <w:shd w:val="clear" w:color="auto" w:fill="D9D9D9" w:themeFill="background1" w:themeFillShade="D9"/>
                        </w:tcPr>
                        <w:p>
                          <w:pPr>
                            <w:jc w:val="center"/>
                            <w:rPr>
                              <w:rFonts w:ascii="Verdana" w:hAnsi="Verdana"/>
                              <w:sz w:val="18"/>
                              <w:szCs w:val="18"/>
                              <w:lang w:eastAsia="lt-LT"/>
                            </w:rPr>
                          </w:pPr>
                        </w:p>
                      </w:tc>
                    </w:tr>
                  </w:tbl>
                  <w:p>
                    <w:pPr>
                      <w:shd w:val="clear" w:color="auto" w:fill="FFFFFF"/>
                      <w:jc w:val="both"/>
                      <w:rPr>
                        <w:rFonts w:ascii="Verdana" w:hAnsi="Verdana"/>
                        <w:szCs w:val="24"/>
                        <w:lang w:eastAsia="lt-LT"/>
                      </w:rPr>
                    </w:pPr>
                  </w:p>
                  <w:p>
                    <w:pPr>
                      <w:jc w:val="both"/>
                      <w:rPr>
                        <w:rFonts w:ascii="Verdana" w:hAnsi="Verdana"/>
                        <w:szCs w:val="24"/>
                        <w:lang w:eastAsia="lt-LT"/>
                      </w:rPr>
                    </w:pPr>
                    <w:r>
                      <w:rPr>
                        <w:rFonts w:ascii="Verdana" w:hAnsi="Verdana"/>
                        <w:szCs w:val="24"/>
                        <w:lang w:eastAsia="lt-LT"/>
                      </w:rPr>
                      <w:t>Sprendime siūloma palikti iki šiol galiojančią mokėjimo už pagalbos į namus paslaugas skaičiavimo metodiką tam, kad mokestis už šias paslaugas gyventojams, negaunantiems individualios pagalbos teikimo išlaidų kompensacijos, nedidėtų. Siūloma mokėjimo už pagalbos į namus paslaugas skaičiavimo metodika neprieštarautų Mokėjimo už socialines paslaugas tvarkos aprašui, patvirtintam Lietuvos Respublikos socialinės apsaugos ir darbo ministro 2024 m. birželio 11 d. įsakymu Nr. A1-397 „Dėl Mokėjimo už socialines paslaugas tvarkos aprašo patvirtinimo“.</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Raimonda Knygauskaitė-Dvylienė, Marijampolės savivaldybės administracijos Socialinių paslaugų skyriaus vyriausioji specialistė</w:t>
                    </w:r>
                  </w:p>
                  <w:p>
                    <w:pPr>
                      <w:rPr>
                        <w:rFonts w:ascii="Verdana" w:hAnsi="Verdana"/>
                        <w:szCs w:val="24"/>
                        <w:lang w:eastAsia="lt-LT"/>
                      </w:rPr>
                    </w:pPr>
                    <w:r>
                      <w:rPr>
                        <w:rFonts w:ascii="Verdana" w:hAnsi="Verdana"/>
                        <w:szCs w:val="24"/>
                        <w:lang w:eastAsia="lt-LT"/>
                      </w:rPr>
                      <w:t>Iniciatorius - Socialinių paslaugų skyrius</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Socialinių paslaugų, Finansų ir strateginio planavimo, Teisės ir civilinės metrikacijos skyriais, Administracijos direktoriumi</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Socialinių paslaugų skyriaus vedėja Jolita Žukelienė</w:t>
                    </w:r>
                  </w:p>
                </w:tc>
              </w:tr>
              <w:tr>
                <w:tc>
                  <w:tcPr>
                    <w:tcW w:w="3216"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4"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Socialinių paslaugų skyriui</w:t>
                    </w:r>
                  </w:p>
                </w:tc>
              </w:tr>
            </w:tbl>
            <w:p>
              <w:pP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_________________________</w:t>
              </w:r>
            </w:p>
            <w:p>
              <w:pPr>
                <w:jc w:val="center"/>
                <w:rPr>
                  <w:rFonts w:ascii="Verdana" w:hAnsi="Verdana"/>
                  <w:szCs w:val="24"/>
                  <w:lang w:eastAsia="lt-LT"/>
                </w:rPr>
              </w:pPr>
            </w:p>
            <w:p>
              <w:pPr>
                <w:shd w:val="clear" w:color="auto" w:fill="FFFFFF"/>
                <w:jc w:val="center"/>
                <w:rPr>
                  <w:rFonts w:ascii="Verdana" w:hAnsi="Verdana"/>
                  <w:szCs w:val="24"/>
                  <w:lang w:eastAsia="lt-LT"/>
                </w:rPr>
              </w:pPr>
            </w:p>
          </w:sdtContent>
        </w:sdt>
      </w:sdtContent>
    </w:sdt>
    <w:sectPr>
      <w:headerReference w:type="default" r:id="rId29"/>
      <w:footerReference w:type="default" r:id="rId30"/>
      <w:headerReference w:type="first" r:id="rId31"/>
      <w:pgSz w:w="11906" w:h="16838"/>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LiberationSerif">
    <w:altName w:val="Calibri"/>
    <w:panose1 w:val="00000000000000000000"/>
    <w:charset w:val="EE"/>
    <w:family w:val="auto"/>
    <w:notTrueType/>
    <w:pitch w:val="default"/>
    <w:sig w:usb0="00000005" w:usb1="00000000" w:usb2="00000000" w:usb3="00000000" w:csb0="00000002"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7.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jc w:val="right"/>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lang w:val="en-GB" w:eastAsia="lt-LT"/>
      </w:rPr>
    </w:pPr>
    <w:r>
      <w:rPr>
        <w:szCs w:val="24"/>
        <w:lang w:val="en-GB" w:eastAsia="lt-LT"/>
      </w:rPr>
      <w:fldChar w:fldCharType="begin"/>
    </w:r>
    <w:r>
      <w:rPr>
        <w:szCs w:val="24"/>
        <w:lang w:val="en-GB" w:eastAsia="lt-LT"/>
      </w:rPr>
      <w:instrText xml:space="preserve">PAGE  </w:instrText>
    </w:r>
    <w:r>
      <w:rPr>
        <w:szCs w:val="24"/>
        <w:lang w:val="en-GB" w:eastAsia="lt-LT"/>
      </w:rPr>
      <w:fldChar w:fldCharType="separate"/>
    </w:r>
    <w:r>
      <w:rPr>
        <w:szCs w:val="24"/>
        <w:lang w:val="en-GB" w:eastAsia="lt-LT"/>
      </w:rPr>
      <w:t>1</w:t>
    </w:r>
    <w:r>
      <w:rPr>
        <w:szCs w:val="24"/>
        <w:lang w:val="en-GB" w:eastAsia="lt-LT"/>
      </w:rPr>
      <w:fldChar w:fldCharType="end"/>
    </w:r>
  </w:p>
  <w:p>
    <w:pPr>
      <w:tabs>
        <w:tab w:val="center" w:pos="4819"/>
        <w:tab w:val="right" w:pos="9638"/>
      </w:tabs>
      <w:rPr>
        <w:szCs w:val="24"/>
        <w:lang w:val="en-GB"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b/>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lang w:val="en-GB" w:eastAsia="lt-LT"/>
      </w:rPr>
    </w:pPr>
    <w:r>
      <w:rPr>
        <w:szCs w:val="24"/>
        <w:lang w:val="en-GB" w:eastAsia="lt-LT"/>
      </w:rPr>
      <w:fldChar w:fldCharType="begin"/>
    </w:r>
    <w:r>
      <w:rPr>
        <w:szCs w:val="24"/>
        <w:lang w:val="en-GB" w:eastAsia="lt-LT"/>
      </w:rPr>
      <w:instrText xml:space="preserve">PAGE  </w:instrText>
    </w:r>
    <w:r>
      <w:rPr>
        <w:szCs w:val="24"/>
        <w:lang w:val="en-GB" w:eastAsia="lt-LT"/>
      </w:rPr>
      <w:fldChar w:fldCharType="separate"/>
    </w:r>
    <w:r>
      <w:rPr>
        <w:szCs w:val="24"/>
        <w:lang w:val="en-GB" w:eastAsia="lt-LT"/>
      </w:rPr>
      <w:t>1</w:t>
    </w:r>
    <w:r>
      <w:rPr>
        <w:szCs w:val="24"/>
        <w:lang w:val="en-GB" w:eastAsia="lt-LT"/>
      </w:rPr>
      <w:fldChar w:fldCharType="end"/>
    </w:r>
  </w:p>
  <w:p>
    <w:pPr>
      <w:tabs>
        <w:tab w:val="center" w:pos="4819"/>
        <w:tab w:val="right" w:pos="9638"/>
      </w:tabs>
      <w:rPr>
        <w:szCs w:val="24"/>
        <w:lang w:val="en-GB"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b/>
        <w:szCs w:val="24"/>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3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01781F6C-630C-41BF-B921-11050FEBD4D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 w:id="256451079">
      <w:bodyDiv w:val="1"/>
      <w:marLeft w:val="0"/>
      <w:marRight w:val="0"/>
      <w:marTop w:val="0"/>
      <w:marBottom w:val="0"/>
      <w:divBdr>
        <w:top w:val="none" w:sz="0" w:space="0" w:color="auto"/>
        <w:left w:val="none" w:sz="0" w:space="0" w:color="auto"/>
        <w:bottom w:val="none" w:sz="0" w:space="0" w:color="auto"/>
        <w:right w:val="none" w:sz="0" w:space="0" w:color="auto"/>
      </w:divBdr>
    </w:div>
    <w:div w:id="1047488402">
      <w:bodyDiv w:val="1"/>
      <w:marLeft w:val="0"/>
      <w:marRight w:val="0"/>
      <w:marTop w:val="0"/>
      <w:marBottom w:val="0"/>
      <w:divBdr>
        <w:top w:val="none" w:sz="0" w:space="0" w:color="auto"/>
        <w:left w:val="none" w:sz="0" w:space="0" w:color="auto"/>
        <w:bottom w:val="none" w:sz="0" w:space="0" w:color="auto"/>
        <w:right w:val="none" w:sz="0" w:space="0" w:color="auto"/>
      </w:divBdr>
    </w:div>
    <w:div w:id="1443258021">
      <w:bodyDiv w:val="1"/>
      <w:marLeft w:val="0"/>
      <w:marRight w:val="0"/>
      <w:marTop w:val="0"/>
      <w:marBottom w:val="0"/>
      <w:divBdr>
        <w:top w:val="none" w:sz="0" w:space="0" w:color="auto"/>
        <w:left w:val="none" w:sz="0" w:space="0" w:color="auto"/>
        <w:bottom w:val="none" w:sz="0" w:space="0" w:color="auto"/>
        <w:right w:val="none" w:sz="0" w:space="0" w:color="auto"/>
      </w:divBdr>
      <w:divsChild>
        <w:div w:id="696732159">
          <w:marLeft w:val="0"/>
          <w:marRight w:val="0"/>
          <w:marTop w:val="0"/>
          <w:marBottom w:val="0"/>
          <w:divBdr>
            <w:top w:val="none" w:sz="0" w:space="0" w:color="auto"/>
            <w:left w:val="none" w:sz="0" w:space="0" w:color="auto"/>
            <w:bottom w:val="none" w:sz="0" w:space="0" w:color="auto"/>
            <w:right w:val="none" w:sz="0" w:space="0" w:color="auto"/>
          </w:divBdr>
        </w:div>
        <w:div w:id="1537112018">
          <w:marLeft w:val="0"/>
          <w:marRight w:val="0"/>
          <w:marTop w:val="0"/>
          <w:marBottom w:val="0"/>
          <w:divBdr>
            <w:top w:val="none" w:sz="0" w:space="0" w:color="auto"/>
            <w:left w:val="none" w:sz="0" w:space="0" w:color="auto"/>
            <w:bottom w:val="none" w:sz="0" w:space="0" w:color="auto"/>
            <w:right w:val="none" w:sz="0" w:space="0" w:color="auto"/>
          </w:divBdr>
        </w:div>
      </w:divsChild>
    </w:div>
    <w:div w:id="1885362377">
      <w:bodyDiv w:val="1"/>
      <w:marLeft w:val="0"/>
      <w:marRight w:val="0"/>
      <w:marTop w:val="0"/>
      <w:marBottom w:val="0"/>
      <w:divBdr>
        <w:top w:val="none" w:sz="0" w:space="0" w:color="auto"/>
        <w:left w:val="none" w:sz="0" w:space="0" w:color="auto"/>
        <w:bottom w:val="none" w:sz="0" w:space="0" w:color="auto"/>
        <w:right w:val="none" w:sz="0" w:space="0" w:color="auto"/>
      </w:divBdr>
      <w:divsChild>
        <w:div w:id="781145290">
          <w:marLeft w:val="0"/>
          <w:marRight w:val="0"/>
          <w:marTop w:val="0"/>
          <w:marBottom w:val="0"/>
          <w:divBdr>
            <w:top w:val="none" w:sz="0" w:space="0" w:color="auto"/>
            <w:left w:val="none" w:sz="0" w:space="0" w:color="auto"/>
            <w:bottom w:val="none" w:sz="0" w:space="0" w:color="auto"/>
            <w:right w:val="none" w:sz="0" w:space="0" w:color="auto"/>
          </w:divBdr>
        </w:div>
        <w:div w:id="15741251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styles" Target="styles.xml"/>
  <Relationship Id="rId22" Type="http://schemas.openxmlformats.org/officeDocument/2006/relationships/header" Target="header4.xml"/>
  <Relationship Id="rId23" Type="http://schemas.openxmlformats.org/officeDocument/2006/relationships/header" Target="header5.xml"/>
  <Relationship Id="rId24" Type="http://schemas.openxmlformats.org/officeDocument/2006/relationships/footer" Target="footer4.xml"/>
  <Relationship Id="rId25" Type="http://schemas.openxmlformats.org/officeDocument/2006/relationships/footer" Target="footer5.xml"/>
  <Relationship Id="rId26" Type="http://schemas.openxmlformats.org/officeDocument/2006/relationships/header" Target="header6.xml"/>
  <Relationship Id="rId27" Type="http://schemas.openxmlformats.org/officeDocument/2006/relationships/footer" Target="footer6.xml"/>
  <Relationship Id="rId28" Type="http://schemas.openxmlformats.org/officeDocument/2006/relationships/image" Target="media/image1.gif"/>
  <Relationship Id="rId29" Type="http://schemas.openxmlformats.org/officeDocument/2006/relationships/header" Target="header7.xml"/>
  <Relationship Id="rId3" Type="http://schemas.openxmlformats.org/officeDocument/2006/relationships/settings" Target="settings.xml"/>
  <Relationship Id="rId30" Type="http://schemas.openxmlformats.org/officeDocument/2006/relationships/footer" Target="footer7.xml"/>
  <Relationship Id="rId31" Type="http://schemas.openxmlformats.org/officeDocument/2006/relationships/header" Target="header8.xml"/>
  <Relationship Id="rId32" Type="http://schemas.openxmlformats.org/officeDocument/2006/relationships/fontTable" Target="fontTable.xml"/>
  <Relationship Id="rId33" Type="http://schemas.openxmlformats.org/officeDocument/2006/relationships/theme" Target="theme/theme1.xml"/>
  <Relationship Id="rId34" Type="http://schemas.openxmlformats.org/officeDocument/2006/relationships/customXml" Target="../customXml/item2.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0bff115158f4af08718a134561b1a5a" PartId="7379cb27f7904ecb81dd33d7e1aa1880">
    <Part Type="preambule" DocPartId="7a1ae72ec4ea4b04b8a3f864ac73ecab" PartId="224ce434d94649cdbd3ead4bc697b449"/>
    <Part Type="punktas" Nr="1" Abbr="1 p." DocPartId="cb9f41039d6242208cd591e3657a3d4f" PartId="ad7f8dfcb6134d769c1ca4f4da14717c"/>
    <Part Type="punktas" Nr="2" Abbr="2 p." DocPartId="ebfd4b6c7fca4cccbd61133c1ea0c3cd" PartId="45d7352d4b57462caf7bf23ec5b29aa8">
      <Part Type="papunktis" Nr="2.1" Abbr="2.1 pp." DocPartId="ea666259447f494a871a6062bdeb3cef" PartId="3bfe694d6c40434797c2403e9d9499bf"/>
      <Part Type="papunktis" Nr="2.2" Abbr="2.2 pp." DocPartId="7248630657ca4bfe9afad09d4803ff4c" PartId="6a904edf2d2847e2a4339bf79bfe071e"/>
      <Part Type="papunktis" Nr="2.3" Abbr="2.3 pp." DocPartId="d492cde433694e4995b30a37e3a45249" PartId="c0600860cc31437f93bb312a699789ad"/>
      <Part Type="papunktis" Nr="2.4" Abbr="2.4 pp." DocPartId="81572e62dc7f444d9009cab441ad9c81" PartId="6980e0b436c4481db613334a26922824"/>
    </Part>
    <Part Type="signatura" DocPartId="4b09073436124216874208ccc53be67e" PartId="8487e86d07df4130b5d505b8815a0233"/>
  </Part>
  <Part Type="patvirtinta" Title="MARIJAMPOLĖS SAVIVALDYBĖS GYVENTOJŲ MOKĖJIMO UŽ SOCIALINES PASLAUGAS TVARKOS APRAŠAS" DocPartId="bbc2f5f0a4774cae8b7b4a8dd17a1d9a" PartId="80b471b37e7d43e683e061342c34aa19">
    <Part Type="skyrius" Nr="1" Title="BENDROSIOS NUOSTATOS" DocPartId="94a9133806f14ee999db2c2044b1441f" PartId="7f8cc9b8be8d4c80841139f1723e3666">
      <Part Type="punktas" Nr="1" Abbr="1 p." DocPartId="98264710c3ab46e4b767ee74a8371404" PartId="29a1684c8f1143bbb18f790fbbe62025"/>
      <Part Type="punktas" Nr="2" Abbr="2 p." DocPartId="4325cfbaf596495f8d048c96f1577bc7" PartId="06c9e328ffd1423c94f960853d331c0c"/>
      <Part Type="punktas" Nr="3" Abbr="3 p." DocPartId="0a049588641e4295bf0566d77f1a3139" PartId="86a93f202681444b8f892f0d24170f22"/>
      <Part Type="punktas" Nr="4" Abbr="4 p." DocPartId="1425f83c3e0a43508565d98e47349899" PartId="66f068cb50b24a4d8c9fdb0221eb47f2"/>
      <Part Type="punktas" Nr="5" Abbr="5 p." DocPartId="e457c2fa5da749d0a04935c09d568d6d" PartId="6e03f59f62bd46b28f4e332089cb8391"/>
      <Part Type="punktas" Nr="6" Abbr="6 p." DocPartId="2938012c8d2745f5aa267b6d1e3c1073" PartId="6fc6bac193984e838a435f294645c911"/>
      <Part Type="punktas" Nr="7" Abbr="7 p." DocPartId="03a2f2dc9ca4428eaef8f085cdb33358" PartId="2cf1500170b14f5caf151c3edc9cbd28"/>
      <Part Type="punktas" Nr="8" Abbr="8 p." DocPartId="063d61e132344b109519d52c945992dd" PartId="ef2dbb94c7104571ae1ab56521dbbbfd"/>
    </Part>
    <Part Type="skyrius" Nr="2" Title="MOKĖJIMAS UŽ PREVENCINES IR BENDRĄSIAS SOCIALINES PASLAUGAS" DocPartId="2f08bafed72b4a3fb15a98257ebde65e" PartId="8a76c86b0e8744ab8c04cb450916709d">
      <Part Type="punktas" Nr="9" Abbr="9 p." DocPartId="41a8639fc7884f868886116324b63be1" PartId="5d35cfb482aa476ea2b99f6442095e6c"/>
      <Part Type="punktas" Nr="10" Abbr="10 p." DocPartId="c20053cc20d74dbf84cec2d265c189a7" PartId="23de58745e034f6ea3abfd872ba96dbb"/>
    </Part>
    <Part Type="skyrius" Nr="3" Title="MOKĖJIMAS UŽ SOCIALINĘ PRIEŽIŪRĄ" DocPartId="774406d62d02470ab6de7685d40f91a4" PartId="390065100234451db8b89df27946a6b2">
      <Part Type="punktas" Nr="11" Abbr="11 p." DocPartId="ada24ea0ac274366b3c5c5e63cd72cd1" PartId="7a83012dab734a5eb4e33662dc4dfe5b"/>
      <Part Type="punktas" Nr="12" Abbr="12 p." DocPartId="e2e668e8e7924ae999bf3e556263f71b" PartId="dc771a83872047afa8ba67b9ad570db9"/>
      <Part Type="punktas" Nr="13" Abbr="13 p." DocPartId="1b4e6e4906ab410090ece24617f00197" PartId="e767274df12e4dddab41488d32c0654a"/>
      <Part Type="punktas" Nr="14" Abbr="14 p." DocPartId="834b6608f6cf4839a9e9837f846757ae" PartId="2b7120bdd1b74afaba467baf08b6a2ca"/>
      <Part Type="punktas" Nr="15" Abbr="15 p." DocPartId="541fe3ef440b47d88c83e33e693f6151" PartId="10ccd45f600c400eb82c1aba54dc2d8b">
        <Part Type="papunktis" Nr="15.1" Abbr="15.1 pp." DocPartId="912663626f4b465aa96ae446448b8971" PartId="ccaf32a10b6e4f3ca50c3887e5717661"/>
        <Part Type="papunktis" Nr="15.2" Abbr="15.2 pp." DocPartId="78c01f94df6b4823b1aea3c12204049d" PartId="28fb9095ccd24ac7bc4e05e81ae7d93d"/>
      </Part>
      <Part Type="punktas" Nr="16" Abbr="16 p." DocPartId="2e6f31a81af944d3b61e4b9f02719694" PartId="84edc5430b6143d1a1c4fba36add6f03">
        <Part Type="papunktis" Nr="16.1" Abbr="16.1 pp." DocPartId="7ad825ee68c444deabcc30fc8b9ca332" PartId="af574bc3d1be492b8ce85d183c44d6a6"/>
        <Part Type="papunktis" Nr="16.2" Abbr="16.2 pp." DocPartId="dbb3cc3e55f44b9b8f158ba5f31babda" PartId="b94779ea459846eda439a8ff67af3def"/>
        <Part Type="papunktis" Nr="16.3" Abbr="16.3 pp." DocPartId="ab983bdaf79a4d168a5a3ddbcc25aea8" PartId="ec90f8c5230b4e5b9a267aa5305be96e"/>
      </Part>
      <Part Type="punktas" Nr="17" Abbr="17 p." DocPartId="de71d901f9294adf8d18c9918d8b5a09" PartId="b016d260762f4964bde255a80eb6ad73">
        <Part Type="papunktis" Nr="17.1" Abbr="17.1 pp." DocPartId="ba48643b37434da68e79692f1866e324" PartId="1b1b5284ad2d48e8815f7e7e1730db51"/>
        <Part Type="papunktis" Nr="17.2" Abbr="17.2 pp." DocPartId="bfca969f6cae4e3f9ff60a066ba94096" PartId="3a968f81d0b84cef85e9485f81f4575a"/>
      </Part>
      <Part Type="punktas" Nr="18" Abbr="18 p." DocPartId="6ba316d7f02140a683c6298f7172cf27" PartId="9ac3ee834a0c4a2b9293b2804cd5da55"/>
      <Part Type="punktas" Nr="19" Abbr="19 p." DocPartId="1662bb596bf94bf8809a410b9e83d3c2" PartId="21dd915c8dd34050807cd07e306e49fd"/>
      <Part Type="punktas" Nr="20" Abbr="20 p." DocPartId="b03853404cdd454fb4a4ada647df90eb" PartId="3812e0c8329c433fbfd5f95dc8159dec"/>
      <Part Type="punktas" Nr="21" Abbr="21 p." DocPartId="782db5f896eb4e4eba8ffb1bb38fa2a3" PartId="bba139bb8bd147b7b4e90486e8c50821"/>
    </Part>
    <Part Type="skyrius" Nr="4" Title="MOKĖJIMAS UŽ DIENOS SOCIALINĘ GLOBĄ" DocPartId="a7bb18e50b51450b9b844f9c1d65eb5d" PartId="5b1673342002413ea804fe984d82c9cf">
      <Part Type="punktas" Nr="22" Abbr="22 p." DocPartId="a8d127ac17ed4d1abf31e8ce977682fd" PartId="a5f2e24c999e4cd7936d08c4d3918471"/>
      <Part Type="punktas" Nr="23" Abbr="23 p." DocPartId="a3f952c96c5b4dc49242e509f53bce23" PartId="89e54972ac174f5db6d61747efad717c">
        <Part Type="papunktis" Nr="23.1" Abbr="23.1 pp." DocPartId="df89a2a3ca304e5f808836f0ba31d4d6" PartId="2035d7c44c0f458283ec9fe3a46b9d73"/>
        <Part Type="papunktis" Nr="23.2" Abbr="23.2 pp." DocPartId="f96932d819d04a26aa6cd2b0cd7661cd" PartId="ce8d3bc25a3b4ff88db9c65f6d916b52"/>
      </Part>
      <Part Type="punktas" Nr="24" Abbr="24 p." DocPartId="0d0c3ecaf750401db47b53d8ec8039f2" PartId="d89e52bccf8d4de3bf10991898e562eb">
        <Part Type="papunktis" Nr="24.1" Abbr="24.1 pp." DocPartId="30712a7388c7445bafe01256e4e6e002" PartId="8642cb37b7654c9f8c2ba2808614390b"/>
        <Part Type="papunktis" Nr="24.2" Abbr="24.2 pp." DocPartId="5540ac765252467682f16179636109ea" PartId="6ca923f32d264b90872575e7109b0485"/>
      </Part>
      <Part Type="punktas" Nr="25" Abbr="25 p." DocPartId="22ed3ba515c742c1ac5e4acb19c523f4" PartId="39a2396583fb402f816cca23125c1cb2"/>
      <Part Type="punktas" Nr="26" Abbr="26 p." DocPartId="dd15fe8083924bcda152c878d0726081" PartId="3e9bd37111014f4081b9095d0ecc554d"/>
      <Part Type="punktas" Nr="27" Abbr="27 p." DocPartId="859c7e7de2c9488d8e689f4607a24b9f" PartId="0cd22afe8037438e8ddc9f4bbb229d86"/>
    </Part>
    <Part Type="skyrius" Nr="5" Title="MOKĖJIMAS UŽ TRUMPALAIKĘ SOCIALINĘ GLOBĄ" DocPartId="6aa3c88f92e54bc1a7ef92732c9d7cd9" PartId="1ba1030f9fec4d509d02f5910cb32559">
      <Part Type="punktas" Nr="28" Abbr="28 p." DocPartId="3a67a901b4b344b99af46ce2bb6f2de6" PartId="157247026eb44c2d9cf5567c0bd43972"/>
      <Part Type="punktas" Nr="29" Abbr="29 p." DocPartId="41e24210220a48d2bcacc2e13b6533da" PartId="40ff6068c61f43e19263aa299fb48546"/>
      <Part Type="punktas" Nr="30" Abbr="30 p." DocPartId="4fa8f6b00d1d46fe803df2be06e450d6" PartId="91aa8e3edce34a3bb70e64fa9099d092"/>
      <Part Type="punktas" Nr="31" Abbr="31 p." DocPartId="21ad77b0c12b433ea7fbbc59d9c86670" PartId="2bf1c95113174cf09bff8da98f67b158"/>
      <Part Type="punktas" Nr="32" Abbr="32 p." DocPartId="bfde675a118544f89df06f537fc3675b" PartId="67a488fa61d7486286db56833ab1321a"/>
    </Part>
    <Part Type="skyrius" Nr="6" Title="MOKĖJIMAS UŽ ILGALAIKĘ SOCIALINĘ GLOBĄ" DocPartId="bb3df1a2ac1c48bf937859d91f1a0dec" PartId="64d061a8c3b748b2b5880e9b2efc504b">
      <Part Type="punktas" Nr="33" Abbr="33 p." DocPartId="8870a6b92c2b4451b2c005db8b0c1be5" PartId="de18356539ac40a4b9477e4ad4855d2b"/>
      <Part Type="punktas" Nr="34" Abbr="34 p." DocPartId="057c2413db5c4596bea061322e1433e1" PartId="495f5d4df62745cca9fd0174be73bda3"/>
      <Part Type="punktas" Nr="35" Abbr="35 p." DocPartId="d7ec3787de3247aeaff8f2a2afec79d4" PartId="7ae9006062284beda47a3607f6f030b2"/>
      <Part Type="punktas" Nr="36" Abbr="36 p." DocPartId="0848d913d66c454fb200ae13e30d6a20" PartId="63a72dd520c840b2a4dcc0b61827215a"/>
      <Part Type="punktas" Nr="37" Abbr="37 p." DocPartId="207e7618d0414f53b0f21751288e712b" PartId="267502e8ef484f938bb18c784df7e37a"/>
      <Part Type="punktas" Nr="38" Abbr="38 p." DocPartId="87082cb04193455d867c1a65258e8a4e" PartId="38decacc39fc40d2876afa0cc09794bb"/>
    </Part>
    <Part Type="skyrius" Nr="7" Title="MOKĖJIMAS UŽ LAIKINO ATOKVĖPIO PASLAUGĄ" DocPartId="c8391ae296864ec48dcd2b785ace1adb" PartId="88eae1bd68894322a3a38d4b090980f4">
      <Part Type="punktas" Nr="39" Abbr="39 p." DocPartId="476ac9adb59e422092119b71b00c0f7f" PartId="1058c7fca7004c53802f8e8d8ea01aaf">
        <Part Type="papunktis" Nr="39.1" Abbr="39.1 pp." DocPartId="c6109e583cfd4031b8e18a11ba0876e6" PartId="5ce6f147503649729d60e3007f4cd56b"/>
        <Part Type="papunktis" Nr="39.2" Abbr="39.2 pp." DocPartId="2d50a875a5314e69aaa82d25e2cd736c" PartId="d2d4916b87724dacbefca8406a627ed0"/>
      </Part>
      <Part Type="punktas" Nr="40" Abbr="40 p." DocPartId="2706804869e14ef4a6d118f1d75bb106" PartId="d14b8a0ee44842b5b7e359a869a6bfb4"/>
    </Part>
    <Part Type="skyrius" Nr="8" Title="PAGALBOS PINIGŲ DYDŽIO NUSTATYMAS IR JŲ MOKĖJIMAS" DocPartId="7a18eb19df304683830427ae5328d0af" PartId="c70b3d4fc6504389a111f8a9c472fb72">
      <Part Type="punktas" Nr="41" Abbr="41 p." DocPartId="e728003180dd4e8f900bdc9d5b5b8714" PartId="83d617454d8c47468e52984906f935f3"/>
      <Part Type="punktas" Nr="42" Abbr="42 p." DocPartId="ecad50ebc8314d9bbc0cf84bf3ed5025" PartId="d9830f6ef3c84ace81f5400532ffd68f"/>
      <Part Type="punktas" Nr="43" Abbr="43 p." DocPartId="f6573eabff034eba941933510bf9e451" PartId="f4d1444dc551431c8cca82036dfec782"/>
      <Part Type="punktas" Nr="44" Abbr="44 p." DocPartId="ba517ed3424847b99600713af166ef2f" PartId="2ded785e8727480f81380153e2d73207"/>
      <Part Type="punktas" Nr="45" Abbr="45 p." DocPartId="cf04cf4e495b4efbb595df9df70548c5" PartId="6b700e8980624c7599276805d04cdd5d"/>
      <Part Type="punktas" Nr="46" Abbr="46 p." DocPartId="e5108722857a49c8bff5dd53a12cafcf" PartId="e3885717138f4faeb7514fbe5797f8ef"/>
      <Part Type="punktas" Nr="47" Abbr="47 p." DocPartId="04b3cee09ab1444381440752e8fe4641" PartId="cbb2d5c247624ff69355f4638bf91da6"/>
      <Part Type="punktas" Nr="48" Abbr="48 p." DocPartId="fa95741c6dd04c97ade690b1d6b02682" PartId="8e596c48b7ad4945a80cca92835a8892"/>
      <Part Type="punktas" Nr="49" Abbr="49 p." DocPartId="16062cf38c324584bf01ec2adbc5eace" PartId="3d30dae26e2c445f8882724dcef73d95"/>
      <Part Type="punktas" Nr="50" Abbr="50 p." DocPartId="b7a1628719ac40f19e0506dbb5e7ccfe" PartId="4400f7a641324f75a14af178b272fecd"/>
    </Part>
    <Part Type="skyrius" Nr="9" Title="ASMENS (ŠEIMOS) FINANSINIŲ GALIMYBIŲ VERTINIMAS" DocPartId="da9fbbaa994a42abaf86c4e47948f943" PartId="b19416df7d2147358d9f4ac0d47a9dc5">
      <Part Type="punktas" Nr="51" Abbr="51 p." DocPartId="a495b35502f546d097b945fb375ba23b" PartId="a425b22161f041418fa825fac14c424d"/>
      <Part Type="punktas" Nr="52" Abbr="52 p." DocPartId="d221fb6604e34ece88adc3d869e52b38" PartId="63d3230b36464a6bae73691a55df1f9b"/>
      <Part Type="punktas" Nr="53" Abbr="53 p." DocPartId="a691ff9826e94d8a86eb936f10cbc233" PartId="fdc8fc148f78470a8497a7b2799aba2c"/>
      <Part Type="punktas" Nr="54" Abbr="54 p." DocPartId="b2113f72885c4a00aa7e7705efb303fb" PartId="b803673a005c40518980eab0c1c4ca0a"/>
      <Part Type="punktas" Nr="55" Abbr="55 p." DocPartId="304b0ba29b834063967b575a223c379d" PartId="c16ded04d2974df397abc930b87450f3"/>
      <Part Type="punktas" Nr="56" Abbr="56 p." DocPartId="fd36c41187cf469bba3eb4974eb591a2" PartId="a825aa4d3edf4c93b416dde473e718ba"/>
      <Part Type="punktas" Nr="57" Abbr="57 p." DocPartId="869c9918436f4ddb90e961ba6467fb92" PartId="9a0cf8d0cff1490e8709050fd50a3dad"/>
      <Part Type="punktas" Nr="58" Abbr="58 p." DocPartId="52dd0eba8b70490781d6b7eeb52d6395" PartId="8b535b78bcdb4e5b943c49435091202c"/>
      <Part Type="punktas" Nr="59" Abbr="59 p." DocPartId="b3ec49d73bdf45018fb149e179738c05" PartId="57becd14decc4c0097db38c8be4716df"/>
      <Part Type="punktas" Nr="60" Abbr="60 p." DocPartId="0d66adc100d14f4a94cbf38cfdbce817" PartId="070fb89d77c447ee952db40e57c42c6c"/>
      <Part Type="punktas" Nr="61" Abbr="61 p." DocPartId="ca7f971b2e484f0e9e48097d1c0eac5d" PartId="d225caad70524ab5bbd5976461c9fe95"/>
      <Part Type="punktas" Nr="62" Abbr="62 p." DocPartId="411fb9782db541c79b94106b92ad35af" PartId="7756c44e81a042a5893b26fe947bb3c5"/>
      <Part Type="punktas" Nr="63" Abbr="63 p." DocPartId="0df7e49a5420431b823463cc869e13aa" PartId="bdd0c06a82514bf88b7029482546f8e6"/>
      <Part Type="punktas" Nr="64" Abbr="64 p." DocPartId="38dfc969e0f245ca8d655122c5378840" PartId="526e5ff0b50d4652bdabfc6c0e34a4bc"/>
      <Part Type="punktas" Nr="65" Abbr="65 p." DocPartId="6a5a759afde3454c8a8743dee24c9e2a" PartId="abfb1c745065465d8373dc17a1ae5a1c"/>
    </Part>
    <Part Type="skyrius" Nr="10" Title="ATLEIDIMAS NUO MOKĖJIMO UŽ SOCIALINES PASLAUGAS" DocPartId="7f21c7e16b114ecfa1418d172bc73acc" PartId="205e1b06f8514d8b96f20716076487a3">
      <Part Type="punktas" Nr="66" Abbr="66 p." DocPartId="16d8a38671a44e28b666d7dd6f1c370b" PartId="17681eb3640a473a8e3c5bb13612a9ce">
        <Part Type="papunktis" Nr="66.1" Abbr="66.1 pp." DocPartId="302ff00f9ccc442d8463440899a082ae" PartId="851ebcad27f64a9fb6603e94561339ec"/>
        <Part Type="papunktis" Nr="66.2" Abbr="66.2 pp." DocPartId="6ba23cbad086486eba4bd9a3ac159677" PartId="ee9e6aaba35f478c8474d62fd9b75e43"/>
        <Part Type="papunktis" Nr="66.3" Abbr="66.3 pp." DocPartId="e08876de8c2144f88ab83382ca1c4b26" PartId="b37a9fd8bac64ca89355db3757b4ed5e"/>
        <Part Type="papunktis" Nr="66.4" Abbr="66.4 pp." DocPartId="6e15efb0633849dfaed6f9a3f673ed73" PartId="eb51c197df18468aaf29ec947702c743"/>
      </Part>
      <Part Type="punktas" Nr="67" Abbr="67 p." DocPartId="3a56bf0dd8de47229e6a33ad5ee37172" PartId="5b3dbb06a4094e049c5937211943d65d">
        <Part Type="papunktis" Nr="67.1" Abbr="67.1 pp." DocPartId="ee1d30d1c5b445de924c76d758e6511a" PartId="cafc845e7dbf42d9bccceb922065dfe1"/>
        <Part Type="papunktis" Nr="67.2" Abbr="67.2 pp." DocPartId="37e995d250d14e6696e350d1f3d95da4" PartId="b4a4035b01c748de8d0a9c235473b737"/>
        <Part Type="papunktis" Nr="67.3" Abbr="67.3 pp." DocPartId="7e520ab2f6c2462eb46e91b190270ab0" PartId="5029a36178e24e5f81703744471698a1"/>
        <Part Type="papunktis" Nr="67.4" Abbr="67.4 pp." DocPartId="b7b41772d0904732b22db2e11e6d8d31" PartId="2d3470869e14420e8df005fe1b3335a4"/>
      </Part>
      <Part Type="punktas" Nr="68" Abbr="68 p." DocPartId="49db6234bc184fef909a5de82bdba2dc" PartId="3744666513014163b315be6978929e47">
        <Part Type="papunktis" Nr="68.1" Abbr="68.1 pp." DocPartId="971ad85d8bc24eceabbc315531a868be" PartId="df1d21312beb4a768848fc794194285b"/>
        <Part Type="papunktis" Nr="68.2" Abbr="68.2 pp." DocPartId="ad7fd7642ddd4eaa8c5b389ed29790f5" PartId="e5da962471e74123bae04c2cec2324d6"/>
        <Part Type="papunktis" Nr="68.3" Abbr="68.3 pp." DocPartId="9f3ad4c0bac149e5a1c7c51891123780" PartId="37bcf1be005c40139fba9901452f3b98"/>
      </Part>
      <Part Type="punktas" Nr="69" Abbr="69 p." DocPartId="557ebf5c8c724acca220962083c323ce" PartId="6f36bffb4f664309abadb2eb2876d66e">
        <Part Type="papunktis" Nr="69.1" Abbr="69.1 pp." DocPartId="1bc7a76101184727a1edb290c7ba4733" PartId="3929dd9a52ff43fc9a3f9c6e5754b9cd"/>
        <Part Type="papunktis" Nr="69.2" Abbr="69.2 pp." DocPartId="f5b40062eaae44179ecd1b56dfc63f06" PartId="d7c250c11c91472086c08ecda68272b0"/>
      </Part>
      <Part Type="punktas" Nr="70" Abbr="70 p." DocPartId="6ea422b0a72646c6b53e38d300bc5993" PartId="5edd767d5e004f0ea0ef382a5a3ee7e0"/>
      <Part Type="punktas" Nr="71" Abbr="71 p." DocPartId="f06eccb7a8d246c9b939491bcaee58d9" PartId="0fef73e1fc31495da5a7d34c3696bd85"/>
    </Part>
    <Part Type="skyrius" Nr="11" Title="ASMENS (ŠEIMOS) PAJAMOS IR JŲ APSKAIČIAVIMAS" DocPartId="2c1a2c032172471499be490bac3938c0" PartId="798466b46b10452cb484b42c6d47f012">
      <Part Type="punktas" Nr="72" Abbr="72 p." DocPartId="6165dcbe52824d96a027ac1b0a280672" PartId="fbc86a599ad74bc4899c65474e535518"/>
      <Part Type="punktas" Nr="73" Abbr="73 p." DocPartId="2ac9dcef6de9409c9b766b9e31afed62" PartId="a7679415f3004c43b94b02d7bd7c355c"/>
      <Part Type="punktas" Nr="74" Abbr="74 p." DocPartId="ead593cf6793435a88930da10586d81e" PartId="bf546a67c1c244f5821996e03af74e4b"/>
      <Part Type="punktas" Nr="75" Abbr="75 p." DocPartId="25c1f53b0ea74dc480c7f52347171b78" PartId="5badbe05e0604bbc818ec43a3a180fe9"/>
      <Part Type="punktas" Nr="76" Abbr="76 p." DocPartId="f50e883744d045989cadc906b17c85cd" PartId="5c2dd755e64f485680a3cd417f284e9a"/>
      <Part Type="punktas" Nr="77" Abbr="77 p." DocPartId="f432173b21974042a517dfbd6cf0ea5a" PartId="fe21e2cd0fdd4c1b86d9d98ead009c40"/>
      <Part Type="punktas" Nr="78" Abbr="78 p." DocPartId="4c606ed56cd04105b43ac4c35bc43501" PartId="53a9d20ed7a74d28a64f92e9d8510d3c"/>
      <Part Type="punktas" Nr="79" Abbr="79 p." DocPartId="34219a54231a466d811212f390f9f862" PartId="87a001f175134db4b11cf932a46997f6"/>
      <Part Type="punktas" Nr="80" Abbr="80 p." DocPartId="3f5fc5d25f6f452bafcce446b02e8df7" PartId="51c39080cb094255aaacfb2088ad5dce"/>
      <Part Type="punktas" Nr="81" Abbr="81 p." DocPartId="9326aa3ac2584ccebca42dd809e3f122" PartId="013dc9242d2d4cb084f76ff7cedbd5a6"/>
    </Part>
    <Part Type="skyrius" Nr="12" Title="ASMENS TURTO VERTINIMAS" DocPartId="066a270db0dd4a94bdea6fc6c9b381fd" PartId="505fda1a2db6477e99d6499e9682887a">
      <Part Type="punktas" Nr="82" Abbr="82 p." DocPartId="ce51bf1dbdd244b58386face91057d46" PartId="d7c62fb7bbda4515b1498842885fa33e"/>
      <Part Type="punktas" Nr="83" Abbr="83 p." DocPartId="7ded0e5bd83e4f35828315f700ab2bf4" PartId="7cf2d9f8cc3249f98b46486f2a7e036c"/>
      <Part Type="punktas" Nr="84" Abbr="84 p." DocPartId="42ca6d7156534d158dd86e513f199507" PartId="6f1429dac2bc41a29a5e13d2a1b47f52"/>
      <Part Type="punktas" Nr="85" Abbr="85 p." DocPartId="dcfb6f9c58ba41b48849d738ab62241c" PartId="6bf28bedf5234c15bc2fd4ce513d12de"/>
      <Part Type="punktas" Nr="86" Abbr="86 p." DocPartId="b418923ce49b4298890c8fc0e7d0f051" PartId="25682a3c60d0462fa022ebaa22b7f26b"/>
      <Part Type="punktas" Nr="87" Abbr="87 p." DocPartId="b2e2bba549eb430eba1e5e683805d593" PartId="3eb48f884d504686a4c6fed9924881bc"/>
      <Part Type="punktas" Nr="88" Abbr="88 p." DocPartId="fc3692489abe4f12b695191b4ce5ddaf" PartId="e00863a64e234b2fb45a4b5765ab534b"/>
      <Part Type="punktas" Nr="89" Abbr="89 p." DocPartId="84a39f03c46e44498a34a2ffe1e8edab" PartId="b10fe6acaaf240bd80cc2fc63f2712fe"/>
      <Part Type="punktas" Nr="90" Abbr="90 p." DocPartId="8420ee313a0c4cb18e25143cfa4c0380" PartId="e93b96687113432b8b2150570e83a3f3"/>
      <Part Type="punktas" Nr="91" Abbr="91 p." DocPartId="b5782df2483e49b48161212411caaafa" PartId="22c5e407e09b4ac68ee566c401a29943"/>
      <Part Type="punktas" Nr="92" Abbr="92 p." DocPartId="918adbd73c564024b0ecfa8c6588b0c4" PartId="8eeaa84e5ead4bc08cdb9169e0c7fecf"/>
      <Part Type="punktas" Nr="93" Abbr="93 p." DocPartId="f54c6af2586c48e5bd7efd305f0abd2d" PartId="13f08c75d0f6487aa73987fd82adfeee"/>
      <Part Type="punktas" Nr="94" Abbr="94 p." DocPartId="202838f89d16404fa22d6dbfdaba6507" PartId="19b73226d8634e59af5e40bd2a70f4d5"/>
      <Part Type="punktas" Nr="95" Abbr="95 p." DocPartId="99c343af432d4ba09a044870b99e2a0b" PartId="12b5801f62824b71a82c1ee9249ebd26"/>
    </Part>
    <Part Type="skyrius" Nr="13" Title="BAIGIAMOSIOS NUOSTATOS" DocPartId="a54a7f3117e648189116c2b818390aeb" PartId="82157443d20a4bfe82171e4f54b54a41">
      <Part Type="punktas" Nr="96" Abbr="96 p." DocPartId="5997677a95154ad687c80af2f9031b7f" PartId="ad38236e9caf49d6ae7f01d01e9cd211"/>
      <Part Type="punktas" Nr="97" Abbr="97 p." DocPartId="ce94ed77251f470d85502a618e295975" PartId="c12a410320c64f3b9c4cf8927ce53a75"/>
      <Part Type="punktas" Nr="98" Abbr="98 p." DocPartId="5e3b83d45a894e4abd453ed87fcd4261" PartId="e2ff0a1ee91446ac8e29e00b89929406"/>
      <Part Type="punktas" Nr="99" Abbr="99 p." DocPartId="e63f5e8ae2c649a0b22af89ea93199e0" PartId="8c3d30ee7a5f45a5be5ff3cdb784cda1"/>
    </Part>
  </Part>
  <Part Type="priedas" Abbr="pr." Title="(Lėšų, skirtų kompensuoti socialinės paslaugos kainą, apskaičiavimo pažymos forma)" DocPartId="412ab66f07064ad2ab662a3ecb0d9f98" PartId="1548edf54ab24a41b0261f043438862a">
    <Part Type="skirsnis" Title="MARIJAMPOLĖS SAVIVALDYBĖS ADMINISTRACIJOS" DocPartId="3c91443b235248c7a81cd1c9c1794b7f" PartId="a1fcc49345824c0f8903e7e68f23d702"/>
    <Part Type="skyrius" Nr="999" Title="LĖŠŲ, SKIRTŲ KOMPENSUOTI SOCIALINĖS PASLAUGOS KAINĄ, APSKAIČIAVIMO PAŽYMA" Notes="Numeris ne iš eilės. Trūksta dalių? [DocDalys]" DocPartId="006dfb94f4ea4e42b0f2ba94b9b00c0f" PartId="06aa401ebab34c0fb0f35579c1d300d4"/>
    <Part Type="skyrius" Nr="1" Title="ASMENS (ŠEIMOS) MOKĖJIMO UŽ SOCIALINES PASLAUGAS LĖŠOS:" DocPartId="72ef2ca2f907432daaab190196ba3d5a" PartId="e5c375e7eb83465c9734e58a9afc3189">
      <Part Type="punktas" Nr="1" Abbr="pr. 1 p." DocPartId="3b1697cc11d74af79c35fd3bd22ef6c8" PartId="595cc9aff8284bcfb776cf7f3319e72e"/>
      <Part Type="punktas" Nr="2" Abbr="pr. 2 p." DocPartId="941e98a1cd7b4cfa868bde7601d6d222" PartId="4d3502441a194736b8b0cdee34d47b61"/>
    </Part>
    <Part Type="skyrius" Nr="2" Title="SAVIVALDYBĖS KOMPENSUOJAMOS LĖŠOS:" DocPartId="d28b801d5ed04a00b4b062337e21c8ad" PartId="ff08c4dbd1764431969142037819d866">
      <Part Type="poskyris" Title="MARIJAMPOLĖS SAVIVALDYBĖS ADMINISTRACIJOS" DocPartId="e5bbf912be9540ae9b0a16365dd60a86" PartId="497dc6829bb5460d9fc7a85ab1e72bea"/>
    </Part>
    <Part Type="skyrius" Nr="999" Title="AIŠKINAMASIS RAŠTAS DĖL MARIJAMPOLĖS SAVIVALDYBĖS GYVENTOJŲ MOKĖJIMO UŽ SOCIALINES PASLAUGAS TVARKOS APRAŠO PATVIRTINIMO" Notes="Numeris ne iš eilės. Trūksta dalių? [DocDalys]" DocPartId="bf600773b9594b379f0c14c6ac251b4f" PartId="98ab028bbfb84b598a4f5b0aa1788d78"/>
  </Part>
</Parts>
</file>

<file path=customXml/itemProps1.xml><?xml version="1.0" encoding="utf-8"?>
<ds:datastoreItem xmlns:ds="http://schemas.openxmlformats.org/officeDocument/2006/customXml" ds:itemID="{DC229863-A185-43D4-A729-236C3573D17D}">
  <ds:schemaRefs>
    <ds:schemaRef ds:uri="http://schemas.openxmlformats.org/officeDocument/2006/bibliography"/>
  </ds:schemaRefs>
</ds:datastoreItem>
</file>

<file path=customXml/itemProps2.xml><?xml version="1.0" encoding="utf-8"?>
<ds:datastoreItem xmlns:ds="http://schemas.openxmlformats.org/officeDocument/2006/customXml" ds:itemID="{2BE843D9-7667-4EFE-87EA-DE47169428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6473</Words>
  <Characters>45252</Characters>
  <Application>Microsoft Office Word</Application>
  <DocSecurity>4</DocSecurity>
  <Lines>1103</Lines>
  <Paragraphs>338</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51387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2024-08-13T05:50:00Z</dcterms:created>
  <dc:creator>Raimonda Dvylienė</dc:creator>
  <lastModifiedBy>adlibuser</lastModifiedBy>
  <lastPrinted>2024-08-09T06:38:00Z</lastPrinted>
  <dcterms:modified xsi:type="dcterms:W3CDTF">2024-08-13T05:50:00Z</dcterms:modified>
  <revision>2</revision>
  <dc:title/>
</coreProperties>
</file>