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565cff64f874d04b1dd9ccf7b436ce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2024-12-09 Nr. TR-469</w:t>
          </w:r>
        </w:p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 xml:space="preserve">DĖL MARIJAMPOLĖS SAVIVALDYBĖS TARYBOS 2023 M. GEGUŽĖS 29 D. SPRENDIMO NR. 1-172 „DĖL MARIJAMPOLĖS SAVIVALDYBĖS TARYBOS ETIKOS KOMISIJOS SUDARYMO IR NUOSTATŲ PATVIRTINIMO“ PAKEITIMO 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ind w:firstLine="720"/>
            <w:rPr>
              <w:rFonts w:ascii="Verdana" w:hAnsi="Verdana"/>
              <w:szCs w:val="24"/>
              <w:lang w:eastAsia="lt-LT"/>
            </w:rPr>
            <w:sectPr>
              <w:headerReference w:type="even" r:id="rId6"/>
              <w:headerReference w:type="default" r:id="rId7"/>
              <w:footerReference w:type="even" r:id="rId8"/>
              <w:footerReference w:type="default" r:id="rId9"/>
              <w:headerReference w:type="first" r:id="rId10"/>
              <w:footerReference w:type="first" r:id="rId11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7e652ca294fb4bca92c271770c7dcd07"/>
            <w:lock w:val="sdtLocked"/>
            <w:richText/>
          </w:sdtPr>
          <w:sdtContent>
            <w:p>
              <w:pPr>
                <w:tabs>
                  <w:tab w:val="left" w:pos="3544"/>
                </w:tabs>
                <w:suppressAutoHyphens/>
                <w:ind w:firstLine="720"/>
                <w:jc w:val="both"/>
                <w:rPr>
                  <w:rFonts w:ascii="Verdana" w:hAnsi="Verdana"/>
                  <w:spacing w:val="40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Vadovaudamasi Lietuvos Respublikos vyriausiosios rinkimų komisijos 2024 m. gruodžio 5 d. sprendimu Nr. </w:t>
              </w:r>
              <w:hyperlink r:id="rId12" w:history="1">
                <w:r>
                  <w:rPr>
                    <w:rFonts w:ascii="Verdana" w:hAnsi="Verdana"/>
                    <w:szCs w:val="24"/>
                    <w:lang w:eastAsia="lt-LT"/>
                  </w:rPr>
                  <w:t>Sp-318</w:t>
                </w:r>
              </w:hyperlink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„Dėl </w:t>
              </w:r>
              <w:r>
                <w:rPr>
                  <w:rFonts w:ascii="Verdana" w:hAnsi="Verdana"/>
                  <w:szCs w:val="24"/>
                  <w:lang w:eastAsia="lt-LT"/>
                </w:rPr>
                <w:t>Marijampolės savivaldybės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 tarybos nario įgaliojimų nutrūkimo nesuėjus terminui ir šios savivaldybės tarybos nario mandato naujam savivaldybės tarybos nariui pripažinimo“,</w:t>
              </w:r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Marijampolės savivaldybės taryba </w:t>
              </w:r>
              <w:r>
                <w:rPr>
                  <w:rFonts w:ascii="Verdana" w:hAnsi="Verdana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c75c04f8fbcb46108a7038d967823e54"/>
            <w:lock w:val="sdtLocked"/>
            <w:richText/>
          </w:sdtPr>
          <w:sdtContent>
            <w:p>
              <w:pPr>
                <w:tabs>
                  <w:tab w:val="left" w:pos="3544"/>
                </w:tabs>
                <w:suppressAutoHyphens/>
                <w:ind w:firstLine="720"/>
                <w:jc w:val="both"/>
                <w:rPr>
                  <w:rFonts w:ascii="Verdana" w:hAnsi="Verdana"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75c04f8fbcb46108a7038d967823e54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 xml:space="preserve">. Pakeisti Marijampolės savivaldybės tarybos 2023 m. gegužės 29 d. sprendimą Nr. </w:t>
              </w:r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>1-172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 „</w:t>
              </w:r>
              <w:r>
                <w:rPr>
                  <w:rFonts w:ascii="Verdana" w:hAnsi="Verdana"/>
                  <w:bCs/>
                  <w:szCs w:val="24"/>
                  <w:lang w:eastAsia="lt-LT"/>
                </w:rPr>
                <w:t xml:space="preserve">Dėl Marijampolės savivaldybės tarybos etikos komisijos sudarymo ir nuostatų patvirtinimo“ ir </w:t>
              </w:r>
              <w:r>
                <w:rPr>
                  <w:rFonts w:ascii="Verdana" w:hAnsi="Verdana"/>
                  <w:szCs w:val="24"/>
                  <w:lang w:eastAsia="lt-LT"/>
                </w:rPr>
                <w:t>1.2 papunktį išdėstyti taip:</w:t>
              </w:r>
            </w:p>
            <w:sdt>
              <w:sdtPr>
                <w:alias w:val="citata"/>
                <w:tag w:val="part_22415ece42de40278768eb6e99d99e4f"/>
                <w:lock w:val="sdtLocked"/>
                <w:richText/>
              </w:sdtPr>
              <w:sdtContent>
                <w:sdt>
                  <w:sdtPr>
                    <w:alias w:val="1.2 pp."/>
                    <w:tag w:val="part_ef1edeae995743f795f1160f0c1e49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rFonts w:ascii="Verdana" w:hAnsi="Verdana"/>
                          <w:i/>
                          <w:sz w:val="20"/>
                          <w:lang w:eastAsia="lt-LT"/>
                        </w:rPr>
                      </w:pPr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f1edeae995743f795f1160f0c1e490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1.2</w:t>
                          </w:r>
                        </w:sdtContent>
                      </w:sd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 xml:space="preserve">. .................................., </w:t>
                      </w:r>
                      <w:r>
                        <w:rPr>
                          <w:rFonts w:ascii="Verdana" w:hAnsi="Verdana"/>
                          <w:szCs w:val="24"/>
                          <w:shd w:val="clear" w:color="auto" w:fill="FFFFFF"/>
                          <w:lang w:eastAsia="lt-LT"/>
                        </w:rPr>
                        <w:t>Lietuvos socialdemokratų partijos frakcijos atstovas.</w:t>
                      </w:r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5c505fb0a124d8d823567f86d09e5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75c505fb0a124d8d823567f86d09e558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Nurodyti, kad šis sprendimas per vieną mėnesį nuo paskelbimo (įteikimo) dienos</w:t>
              </w:r>
              <w:r>
                <w:rPr>
                  <w:rFonts w:ascii="Verdana" w:hAnsi="Verdana"/>
                  <w:color w:val="212529"/>
                  <w:szCs w:val="24"/>
                  <w:shd w:val="clear" w:color="auto" w:fill="FFFFFF"/>
                  <w:lang w:eastAsia="lt-LT"/>
                </w:rPr>
                <w:t xml:space="preserve">, jeigu įstatymai nenustato kitaip, </w:t>
              </w:r>
              <w:r>
                <w:rPr>
                  <w:rFonts w:ascii="Verdana" w:hAnsi="Verdana"/>
                  <w:szCs w:val="24"/>
                  <w:lang w:eastAsia="lt-LT"/>
                </w:rPr>
                <w:t>gali būti skundžiamas Lietuvos administracinių ginčų komisijos Kauno apygardos skyriui (adresu: Laisvės al. 36, LT-44240 Kaunas) Lietuvos Respublikos ikiteisminio administracinių ginčų nagrinėjimo tvarkos įstatymo nustatyta tvarka arba Regionų administracinio teismo Kauno rūmams (adresu: A. Mickevičiaus g. 8A, LT-44312 Kaunas) Lietuvos Respublikos administracinių bylų teisenos įstatymo nustatyta tvarka.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Dovilė Leonavičienė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ind w:right="1134"/>
                <w:jc w:val="right"/>
                <w:rPr>
                  <w:rFonts w:ascii="Verdana" w:hAnsi="Verdana"/>
                  <w:sz w:val="20"/>
                  <w:lang w:eastAsia="lt-LT"/>
                </w:rPr>
              </w:pPr>
            </w:p>
          </w:sdtContent>
        </w:sdt>
        <w:sdt>
          <w:sdtPr>
            <w:alias w:val="skirsnis"/>
            <w:tag w:val="part_fdbb452f88634f759177c22e7514d24a"/>
            <w:lock w:val="sdtLocked"/>
            <w:richText/>
          </w:sdtPr>
          <w:sdtContent>
            <w:sdt>
              <w:sdtPr>
                <w:alias w:val="Pavadinimas"/>
                <w:tag w:val="title_fdbb452f88634f759177c22e7514d24a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MARIJAMPOLĖS SAVIVALDYBĖS ADMINISTRACIJOS</w:t>
                  </w: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VYRIAUSIASIS SPECIALISTAS</w:t>
                  </w:r>
                </w:p>
              </w:sdtContent>
            </w:sdt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lentele"/>
                <w:tag w:val="part_623f848dd7894ce0b20d7167b6b6e94c"/>
                <w:lock w:val="sdtLocked"/>
                <w:richText/>
              </w:sdtPr>
              <w:sdtContent>
                <w:sdt>
                  <w:sdtPr>
                    <w:alias w:val="Pavadinimas"/>
                    <w:tag w:val="title_623f848dd7894ce0b20d7167b6b6e94c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5557"/>
                          <w:tab w:val="left" w:pos="6840"/>
                          <w:tab w:val="left" w:pos="7020"/>
                        </w:tabs>
                        <w:jc w:val="center"/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p>
                    <w:p>
                      <w:pPr>
                        <w:tabs>
                          <w:tab w:val="left" w:pos="5557"/>
                          <w:tab w:val="left" w:pos="6840"/>
                          <w:tab w:val="left" w:pos="7020"/>
                        </w:tabs>
                        <w:jc w:val="center"/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  <w:t xml:space="preserve">DĖL MARIJAMPOLĖS SAVIVALDYBĖS TARYBOS 2023 M. GEGUŽĖS 29 D. SPRENDIMO NR. 1-172 „DĖL MARIJAMPOLĖS SAVIVALDYBĖS TARYBOS ETIKOS KOMISIJOS SUDARYMO IR NUOSTATŲ PATVIRTINIMO“ PAKEITIMO </w:t>
                      </w:r>
                    </w:p>
                  </w:sdtContent>
                </w:sd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3214"/>
                    <w:gridCol w:w="6306"/>
                  </w:tblGrid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Projekto pavadinimas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tabs>
                            <w:tab w:val="left" w:pos="5557"/>
                            <w:tab w:val="left" w:pos="6840"/>
                            <w:tab w:val="left" w:pos="7020"/>
                          </w:tabs>
                          <w:jc w:val="both"/>
                          <w:rPr>
                            <w:rFonts w:ascii="Verdana" w:hAnsi="Verdana"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Cs/>
                            <w:szCs w:val="24"/>
                            <w:lang w:eastAsia="lt-LT"/>
                          </w:rPr>
                          <w:t xml:space="preserve">Dėl Marijampolės savivaldybės tarybos 2023 m. gegužės 29 d. sprendimo Nr. 1-172 „Dėl Marijampolės savivaldybės tarybos etikos komisijos sudarymo ir nuostatų patvirtinimo“ pakeitimo </w:t>
                        </w:r>
                      </w:p>
                      <w:p>
                        <w:pPr>
                          <w:tabs>
                            <w:tab w:val="left" w:pos="5557"/>
                            <w:tab w:val="left" w:pos="6840"/>
                            <w:tab w:val="left" w:pos="7020"/>
                          </w:tabs>
                          <w:jc w:val="both"/>
                          <w:rPr>
                            <w:rFonts w:ascii="Verdana" w:hAnsi="Verdana"/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Parengto sprendimo projekto tikslai ir uždaviniai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jc w:val="both"/>
                          <w:rPr>
                            <w:rFonts w:ascii="Verdana" w:hAnsi="Verdana"/>
                            <w:i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shd w:val="clear" w:color="auto" w:fill="FFFFFF"/>
                            <w:lang w:eastAsia="lt-LT"/>
                          </w:rPr>
                          <w:t xml:space="preserve">Lietuvos socialdemokratų partijos frakcijos atstovui Ričardui Bagdanavičiui atsistatydinus </w:t>
                        </w: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>ir pripažinus tarybos nario įgaliojimus nutrūkusiais nesuėjus terminui, pagal Rinkimų kodekso 176 straipsnio 4 dalies 2 punktą, s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kirti Etikos komisijos narį. LR vietos savivaldos įstatymo nuostatos reglamentuoja, kad d</w:t>
                        </w:r>
                        <w:r>
                          <w:rPr>
                            <w:rFonts w:ascii="Verdana" w:hAnsi="Verdana"/>
                            <w:color w:val="000000"/>
                            <w:szCs w:val="24"/>
                            <w:lang w:eastAsia="lt-LT"/>
                          </w:rPr>
                          <w:t xml:space="preserve">eleguojant savivaldybės tarybos narius į komisijas, sudaromas iš savivaldybės tarybos narių, laikomasi proporcinio savivaldybės tarybos daugumos ir mažumos atstovavimo principo. 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Numatomos naujos teisinio reglamentavimo nuostatos, priėmus sprendimą laukiami rezultatai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jc w:val="both"/>
                          <w:rPr>
                            <w:rFonts w:ascii="Verdana" w:hAnsi="Verdana"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Bus įgyvendintos LR vietos savivaldos įstatymo nuostatos, reglamentuojančios Etikos komisijos veiklą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Savivaldybės biudžeto lėšų poreikis ir šaltiniai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jc w:val="both"/>
                          <w:rPr>
                            <w:rFonts w:ascii="Verdana" w:hAnsi="Verdana"/>
                            <w:color w:val="FF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shd w:val="clear" w:color="auto" w:fill="FFFFFF"/>
                            <w:lang w:eastAsia="lt-LT"/>
                          </w:rPr>
                          <w:t>-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shd w:val="clear" w:color="auto" w:fill="FFFFFF"/>
                            <w:lang w:eastAsia="lt-LT"/>
                          </w:rPr>
                          <w:t>Kiti sprendimui priimti ar rengėjo nuomone reikalingi pagrindimai, skaičiavimai ar paaiškinimai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jc w:val="both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shd w:val="clear" w:color="auto" w:fill="FFFFFF"/>
                            <w:lang w:eastAsia="lt-LT"/>
                          </w:rPr>
                          <w:t>-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Sprendimo projekto rengėjas ar rengėjų grupė, sprendimo projekto iniciatoriai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jc w:val="both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Rengėja – Dovilė Leonavičienė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Numatomo teisinio reguliavimo poveikio vertinimo rezultatai (jei tokį vertinimą reikia atlikti)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jc w:val="both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–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Projektas turi būti suderintas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jc w:val="both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Teisės ir civilinės metrikacijos skyriumi, Administracijos direktoriumi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Pranešėjas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jc w:val="both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Povilas Isoda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Adresatai, kuriems reikia siųsti sprendimo nuorašą, arba asmenys, kuriems reikia siųsti sprendimą susipažinti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>
                        <w:pPr>
                          <w:shd w:val="clear" w:color="auto" w:fill="FFFFFF"/>
                          <w:jc w:val="both"/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Etikos komisijos nariai: </w:t>
                        </w:r>
                        <w:r>
                          <w:rPr>
                            <w:rFonts w:ascii="Verdana" w:hAnsi="Verdana"/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Valdas Pileckas, Algirdas Brazys, Irena Lunskienė, Paulius Marozas, Erika Naikelienė, Sigitas Valančius.</w:t>
                        </w:r>
                        <w:r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 xml:space="preserve"> </w:t>
                        </w:r>
                      </w:p>
                      <w:p>
                        <w:pPr>
                          <w:shd w:val="clear" w:color="auto" w:fill="FFFFFF"/>
                          <w:jc w:val="both"/>
                          <w:rPr>
                            <w:rFonts w:ascii="Verdana" w:hAnsi="Verdana"/>
                            <w:color w:val="212529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Tarybos posėdžių sekretorė.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szCs w:val="24"/>
                      <w:lang w:eastAsia="lt-LT"/>
                    </w:rPr>
                  </w:pPr>
                </w:p>
              </w:sdtContent>
            </w:sdt>
          </w:sdtContent>
        </w:sdt>
      </w:sdtContent>
    </w:sdt>
    <w:sectPr>
      <w:headerReference w:type="first" r:id="rId14"/>
      <w:type w:val="continuous"/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C35221B-F67D-41ED-AA4C-2A7BD7B885C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hyperlink" TargetMode="External" Target="https://www.e-tar.lt/portal/lt/legalAct/b0a64190b2e711ef88c08519262548c4"/>
  <Relationship Id="rId14" Type="http://schemas.openxmlformats.org/officeDocument/2006/relationships/header" Target="header4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211bcaed12c49a8bcad9a392fe91791" PartId="b565cff64f874d04b1dd9ccf7b436ced">
    <Part Type="preambule" DocPartId="c2b47e7cb1444c9697a96253a5b95744" PartId="7e652ca294fb4bca92c271770c7dcd07"/>
    <Part Type="punktas" Nr="1" Abbr="1 p." DocPartId="612387e779894c27871213b3cf47721a" PartId="c75c04f8fbcb46108a7038d967823e54">
      <Part Type="citata" DocPartId="dd0542bd441b4a4eb58a9cc9e009f7c6" PartId="22415ece42de40278768eb6e99d99e4f">
        <Part Type="papunktis" Nr="1.2" Abbr="1.2 pp." DocPartId="b796979a8ada45b8beee4582ec50391e" PartId="ef1edeae995743f795f1160f0c1e4908"/>
      </Part>
    </Part>
    <Part Type="punktas" Nr="2" Abbr="2 p." DocPartId="cc6d7fbe84aa49639ec9e9863dfb9b6d" PartId="75c505fb0a124d8d823567f86d09e558"/>
    <Part Type="skirsnis" Title="MARIJAMPOLĖS SAVIVALDYBĖS ADMINISTRACIJOS VYRIAUSIASIS SPECIALISTAS" DocPartId="18979b450f684ddaba617a244de65131" PartId="fdbb452f88634f759177c22e7514d24a">
      <Part Type="lentele" Title="AIŠKINAMASIS RAŠTAS DĖL MARIJAMPOLĖS SAVIVALDYBĖS TARYBOS 2023 M. GEGUŽĖS 29 D. SPRENDIMO NR. 1-172 „DĖL MARIJAMPOLĖS SAVIVALDYBĖS TARYBOS ETIKOS KOMISIJOS SUDARYMO IR NUOSTATŲ PATVIRTINIMO“ PAKEITIMO" DocPartId="3537c95af0d64c94a07ca72c6ea50b7b" PartId="623f848dd7894ce0b20d7167b6b6e94c"/>
    </Part>
  </Part>
</Parts>
</file>

<file path=customXml/itemProps1.xml><?xml version="1.0" encoding="utf-8"?>
<ds:datastoreItem xmlns:ds="http://schemas.openxmlformats.org/officeDocument/2006/customXml" ds:itemID="{C3BEA73B-2798-49A6-BC98-D22535BDB3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433</Words>
  <Characters>3303</Characters>
  <Application>Microsoft Office Word</Application>
  <DocSecurity>4</DocSecurity>
  <Lines>137</Lines>
  <Paragraphs>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3694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2024-12-09T09:57:00Z</dcterms:created>
  <dc:creator>dov.pric</dc:creator>
  <lastModifiedBy>adlibuser</lastModifiedBy>
  <lastPrinted>2024-12-02T08:42:00Z</lastPrinted>
  <dcterms:modified xsi:type="dcterms:W3CDTF">2024-12-09T09:57:00Z</dcterms:modified>
  <revision>2</revision>
  <dc:title/>
</coreProperties>
</file>