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456949b51eb416aafd3249be38782d9"/>
        <w:lock w:val="sdtLocked"/>
        <w:richText/>
      </w:sdtPr>
      <w:sdtContent>
        <w:p>
          <w:pPr>
            <w:jc w:val="right"/>
            <w:rPr>
              <w:sz w:val="18"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>
          <w:pPr>
            <w:jc w:val="center"/>
            <w:rPr>
              <w:b/>
              <w:sz w:val="26"/>
              <w:lang w:eastAsia="lt-LT"/>
            </w:rPr>
          </w:pPr>
        </w:p>
        <w:p>
          <w:pPr>
            <w:jc w:val="center"/>
            <w:rPr>
              <w:b/>
              <w:sz w:val="26"/>
              <w:lang w:eastAsia="lt-LT"/>
            </w:rPr>
          </w:pPr>
          <w:r>
            <w:rPr>
              <w:b/>
              <w:sz w:val="28"/>
              <w:lang w:eastAsia="lt-LT"/>
            </w:rPr>
            <w:t>LIETUVOS RESPUBLIKOS SUSISIEKIMO MINISTRAS</w:t>
          </w:r>
        </w:p>
        <w:p>
          <w:pPr>
            <w:jc w:val="center"/>
            <w:rPr>
              <w:b/>
              <w:sz w:val="26"/>
              <w:lang w:eastAsia="lt-LT"/>
            </w:rPr>
          </w:pPr>
        </w:p>
        <w:p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ĮSAKYMAS</w:t>
          </w:r>
        </w:p>
        <w:p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DĖL 2014–2020 METŲ EUROPOS SĄJUNGOS FONDŲ INVESTICIJŲ VEIKSMŲ PROGRAMOS 2 PRIORITETO „INFORMACINĖS VISUOMENĖS SKATINIMAS“ J06-CPVA-V PRIEMONĖS „</w:t>
          </w:r>
          <w:r>
            <w:rPr>
              <w:b/>
              <w:caps/>
              <w:sz w:val="28"/>
              <w:lang w:eastAsia="lt-LT"/>
            </w:rPr>
            <w:t>IRT INFRASTRUKTŪROS OPTIMIZAVIMAS IR SAUGA</w:t>
          </w:r>
          <w:r>
            <w:rPr>
              <w:b/>
              <w:sz w:val="28"/>
              <w:lang w:eastAsia="lt-LT"/>
            </w:rPr>
            <w:t>“ PROJEKTŲ FINANSAVIMO SĄLYGŲ APRAŠO NR. 1 PATVIRTINIMO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2016 m.                  d. Nr. 3-   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2285d504a6f14bf7a23847e3341439aa"/>
            <w:lock w:val="sdtLocked"/>
            <w:richText/>
          </w:sdtPr>
          <w:sdtContent>
            <w:p>
              <w:pPr>
                <w:shd w:val="clear" w:color="auto" w:fill="FFFFFF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Vadovaudamasis Atsakomybės ir funkcijų paskirstymo tarp institucijų, įgyvendinant 2014–2020 metų Europos Sąjungos fondų investicijų veiksmų programą, taisyklių, patvirtintų Lietuvos Respublikos Vyriausybės 2014 m. birželio 4 d. nutarimu Nr. 528 „Dėl atsakomybės ir funkcijų paskirstymo tarp institucijų, įgyvendinant 2014–2020 metų Europos Sąjungos fondų investicijų veiksmų programą“, 6.2.7 papunkčiu,</w:t>
              </w:r>
            </w:p>
          </w:sdtContent>
        </w:sdt>
        <w:sdt>
          <w:sdtPr>
            <w:alias w:val="pastraipa"/>
            <w:tag w:val="part_652ae730fb10481eb5be49b583d8124c"/>
            <w:lock w:val="sdtLocked"/>
            <w:richText/>
          </w:sdtPr>
          <w:sdtContent>
            <w:p>
              <w:pPr>
                <w:tabs>
                  <w:tab w:val="left" w:pos="720"/>
                </w:tabs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t v i r t i n u  2014–2020 metų Europos Sąjungos fondų investicijų veiksmų programos </w:t>
                <w:br/>
                <w:t>2 prioriteto „Informacinės visuomenės skatinimas“ J06-CPVA-V priemonės „IRT infrastruktūros optimizavimas ir sauga“ projektų finansavimo sąlygų aprašą Nr. 1 (pridedama).</w:t>
              </w:r>
            </w:p>
            <w:p>
              <w:pPr>
                <w:tabs>
                  <w:tab w:val="left" w:pos="720"/>
                </w:tabs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5940"/>
                </w:tabs>
                <w:ind w:firstLine="5940"/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720"/>
                </w:tabs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lentele"/>
            <w:tag w:val="part_2036a3e595a64b96b102aa12288d51ba"/>
            <w:lock w:val="sdtLocked"/>
            <w:richText/>
          </w:sdtPr>
          <w:sdtContent>
            <w:tbl>
              <w:tblPr>
                <w:tblW w:w="0" w:type="auto"/>
                <w:tblLayout w:type="fixed"/>
                <w:tblLook w:val="0000" w:firstRow="0" w:lastRow="0" w:firstColumn="0" w:lastColumn="0" w:noHBand="0" w:noVBand="0"/>
              </w:tblPr>
              <w:tblGrid>
                <w:gridCol w:w="3794"/>
                <w:gridCol w:w="2773"/>
                <w:gridCol w:w="3283"/>
              </w:tblGrid>
              <w:tr>
                <w:trPr>
                  <w:trHeight w:val="240"/>
                </w:trPr>
                <w:tc>
                  <w:tcPr>
                    <w:tcW w:w="3794" w:type="dxa"/>
                  </w:tcPr>
                  <w:p>
                    <w:r>
                      <w:t>Susisiekimo ministras</w:t>
                    </w:r>
                  </w:p>
                </w:tc>
                <w:tc>
                  <w:tcPr>
                    <w:tcW w:w="2773" w:type="dxa"/>
                  </w:tcPr>
                  <w:p/>
                </w:tc>
                <w:tc>
                  <w:tcPr>
                    <w:tcW w:w="3283" w:type="dxa"/>
                  </w:tcPr>
                  <w:p/>
                </w:tc>
              </w:tr>
            </w:tbl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  <w:p>
              <w:pPr>
                <w:rPr>
                  <w:lang w:eastAsia="lt-LT"/>
                </w:rPr>
              </w:pPr>
            </w:p>
          </w:sdtContent>
        </w:sdt>
        <w:sdt>
          <w:sdtPr>
            <w:alias w:val="lentele"/>
            <w:tag w:val="part_ffdf1a8e0fae4e8e8c83d9caae373caa"/>
            <w:lock w:val="sdtLocked"/>
            <w:richText/>
          </w:sdtPr>
          <w:sdtContent>
            <w:tbl>
              <w:tblPr>
                <w:tblW w:w="0" w:type="auto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4927"/>
                <w:gridCol w:w="4927"/>
              </w:tblGrid>
              <w:tr>
                <w:tc>
                  <w:tcPr>
                    <w:tcW w:w="493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overflowPunct w:val="0"/>
                      <w:jc w:val="both"/>
                      <w:textAlignment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SUDERINTA</w:t>
                    </w:r>
                  </w:p>
                  <w:p>
                    <w:pPr>
                      <w:overflowPunct w:val="0"/>
                      <w:jc w:val="both"/>
                      <w:textAlignment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Lietuvos Respublikos finansų ministerijos</w:t>
                    </w:r>
                  </w:p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2016 m.                          d. raštu</w:t>
                    </w:r>
                  </w:p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Nr. </w:t>
                    </w:r>
                  </w:p>
                </w:tc>
                <w:tc>
                  <w:tcPr>
                    <w:tcW w:w="493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SUDERINTA</w:t>
                    </w:r>
                  </w:p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VšĮ Centrinės projektų valdymo agentūros   </w:t>
                    </w:r>
                  </w:p>
                  <w:p>
                    <w:pPr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2016 m. spalio 12 d. raštu Nr. 2016/2-6731</w:t>
                    </w:r>
                  </w:p>
                </w:tc>
              </w:tr>
            </w:tbl>
            <w:p/>
            <w:p/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</w:p>
          </w:sdtContent>
        </w:sdt>
        <w:sdt>
          <w:sdtPr>
            <w:alias w:val="signatura"/>
            <w:tag w:val="part_87ce80be1b434fe791801c8bd907907d"/>
            <w:lock w:val="sdtLocked"/>
            <w:richText/>
          </w:sdtPr>
          <w:sdtContent>
            <w:p>
              <w:pPr>
                <w:rPr>
                  <w:sz w:val="20"/>
                </w:rPr>
              </w:pPr>
              <w:r>
                <w:rPr>
                  <w:sz w:val="20"/>
                </w:rPr>
                <w:t>Parengė</w:t>
              </w:r>
            </w:p>
            <w:p>
              <w:pPr>
                <w:rPr>
                  <w:sz w:val="20"/>
                </w:rPr>
              </w:pP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E. Ramaškevičius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2016-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6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64a7dbf2571448f937ae5b055a50aae" PartId="2456949b51eb416aafd3249be38782d9">
    <Part Type="preambule" DocPartId="c250c7618c44407ebc48c35cf379b141" PartId="2285d504a6f14bf7a23847e3341439aa"/>
    <Part Type="pastraipa" DocPartId="09e6cf344f1f4f7fb338fc647474a4a7" PartId="652ae730fb10481eb5be49b583d8124c"/>
    <Part Type="lentele" DocPartId="6a7dc4e1711d410a8e7a0dca0b0661c1" PartId="2036a3e595a64b96b102aa12288d51ba"/>
    <Part Type="lentele" DocPartId="c408f2c6ba924d6a83d27c3b4214b953" PartId="ffdf1a8e0fae4e8e8c83d9caae373caa"/>
    <Part Type="signatura" DocPartId="0bc3e3bd456344f8947f1dbf9e115457" PartId="87ce80be1b434fe791801c8bd907907d"/>
  </Part>
</Parts>
</file>

<file path=customXml/itemProps1.xml><?xml version="1.0" encoding="utf-8"?>
<ds:datastoreItem xmlns:ds="http://schemas.openxmlformats.org/officeDocument/2006/customXml" ds:itemID="{AC240816-A564-4D9B-9507-676BB26AC67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1135</Characters>
  <Application>Microsoft Office Word</Application>
  <DocSecurity>4</DocSecurity>
  <Lines>59</Lines>
  <Paragraphs>23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2016-10-18T13:11:00Z</dcterms:created>
  <dc:creator>sevol</dc:creator>
  <lastModifiedBy>adlibuser</lastModifiedBy>
  <lastPrinted>2016-07-11T07:18:00Z</lastPrinted>
  <dcterms:modified xsi:type="dcterms:W3CDTF">2016-10-18T13:11:00Z</dcterms:modified>
  <revision>2</revision>
</coreProperties>
</file>