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5852382cce4173934f43cfa08a8f8f"/>
        <w:lock w:val="sdtLocked"/>
        <w:richText/>
      </w:sdtPr>
      <w:sdtContent>
        <w:p>
          <w:pPr>
            <w:ind w:left="7776"/>
            <w:rPr>
              <w:szCs w:val="24"/>
            </w:rPr>
          </w:pPr>
          <w:r>
            <w:rPr>
              <w:b/>
              <w:bCs/>
              <w:szCs w:val="24"/>
            </w:rPr>
            <w:t>Projektas</w:t>
            <w:br/>
          </w:r>
          <w:r>
            <w:rPr>
              <w:szCs w:val="24"/>
            </w:rPr>
            <w:t>Nr. TSP-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tabs>
              <w:tab w:val="left" w:pos="2010"/>
            </w:tabs>
            <w:ind w:firstLine="2010"/>
            <w:rPr>
              <w:b/>
              <w:bCs/>
              <w:sz w:val="16"/>
              <w:szCs w:val="16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position w:val="6"/>
              <w:szCs w:val="24"/>
              <w:lang w:eastAsia="lt-LT"/>
              <w14:cntxtAlts/>
            </w:rPr>
            <w:t>DĖL RADVILIŠKIO RAJONO SAVIVALDYBĖS TARYBOS 2022 M. KOVO 24 D. SPRENDIMO NR. T-704 „</w:t>
          </w:r>
          <w:r>
            <w:rPr>
              <w:b/>
              <w:bCs/>
              <w:position w:val="6"/>
              <w:szCs w:val="24"/>
              <w:lang w:eastAsia="lt-LT"/>
              <w14:cntxtAlts/>
            </w:rPr>
            <w:t xml:space="preserve">DĖL RADVILIŠKIO RAJONO SAVIVALDYBĖS </w:t>
          </w:r>
          <w:r>
            <w:rPr>
              <w:b/>
              <w:position w:val="6"/>
              <w:szCs w:val="24"/>
              <w:lang w:eastAsia="lt-LT"/>
              <w14:cntxtAlts/>
            </w:rPr>
            <w:t xml:space="preserve">ŽELDYNŲ IR ŽELDINIŲ APSAUGOS, PRIEŽIŪROS IR TVARKYMO KOMISIJOS SUDARYMO IR JOS NUOSTATŲ PATVIRTINIMO“ PAKEITIMO </w:t>
          </w:r>
        </w:p>
        <w:p>
          <w:pPr>
            <w:rPr>
              <w:sz w:val="20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   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tabs>
              <w:tab w:val="left" w:pos="7680"/>
            </w:tabs>
            <w:jc w:val="both"/>
            <w:rPr>
              <w:sz w:val="22"/>
              <w:szCs w:val="24"/>
            </w:rPr>
          </w:pPr>
        </w:p>
        <w:sdt>
          <w:sdtPr>
            <w:alias w:val="preambule"/>
            <w:tag w:val="part_4386647cd817482b8017112138a1a93c"/>
            <w:lock w:val="sdtLocked"/>
            <w:richText/>
          </w:sdtPr>
          <w:sdtContent>
            <w:p>
              <w:pPr>
                <w:tabs>
                  <w:tab w:val="left" w:pos="8222"/>
                  <w:tab w:val="left" w:pos="8505"/>
                  <w:tab w:val="left" w:pos="9639"/>
                </w:tabs>
                <w:spacing w:line="276" w:lineRule="auto"/>
                <w:ind w:firstLine="709"/>
                <w:jc w:val="both"/>
                <w:rPr>
                  <w:lang w:bidi="he-IL"/>
                </w:rPr>
              </w:pP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lang w:bidi="he-IL"/>
                </w:rPr>
                <w:t xml:space="preserve">: </w:t>
              </w:r>
            </w:p>
          </w:sdtContent>
        </w:sdt>
        <w:sdt>
          <w:sdtPr>
            <w:alias w:val="1 p."/>
            <w:tag w:val="part_f3a56a9490b74e608921b6cc9ceca073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276" w:lineRule="auto"/>
                <w:ind w:firstLine="709"/>
                <w:jc w:val="both"/>
                <w:rPr>
                  <w:rFonts w:ascii="Thorndale" w:eastAsia="Lucida Sans Unicode" w:hAnsi="Thorndale" w:cs="Tahoma"/>
                  <w:kern w:val="2"/>
                  <w:szCs w:val="24"/>
                  <w:lang w:eastAsia="zh-CN"/>
                </w:rPr>
              </w:pPr>
              <w:sdt>
                <w:sdtPr>
                  <w:alias w:val="Numeris"/>
                  <w:tag w:val="nr_f3a56a9490b74e608921b6cc9ceca073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  <w:lang w:eastAsia="zh-CN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Pakeisti Radviliškio rajono savivaldybės</w:t>
              </w:r>
              <w:r>
                <w:rPr>
                  <w:bCs/>
                  <w:szCs w:val="24"/>
                  <w:lang w:eastAsia="lt-LT"/>
                </w:rPr>
                <w:t xml:space="preserve"> tarybos 2022 m. kovo 24 d. sprendimo Nr. T-704 „Dėl Radviliškio rajono savivaldybės želdynų ir želdinių apsaugos, priežiūros ir tvarkymo komisijos sudarymo ir jos nuostatų patvirtinimo</w:t>
              </w:r>
              <w:r>
                <w:rPr>
                  <w:szCs w:val="24"/>
                  <w:lang w:eastAsia="lt-LT"/>
                </w:rPr>
                <w:t>“</w:t>
              </w:r>
              <w:r>
                <w:rPr>
                  <w:color w:val="212529"/>
                  <w:szCs w:val="24"/>
                  <w:lang w:eastAsia="lt-LT"/>
                </w:rPr>
                <w:t>:</w:t>
              </w:r>
            </w:p>
            <w:sdt>
              <w:sdtPr>
                <w:alias w:val="1.1 pp."/>
                <w:tag w:val="part_9f7eb29df8a24065b3552e6f10c5f9b4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rFonts w:ascii="Thorndale" w:eastAsia="Lucida Sans Unicode" w:hAnsi="Thorndale" w:cs="Tahoma"/>
                      <w:kern w:val="2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9f7eb29df8a24065b3552e6f10c5f9b4"/>
                      <w:lock w:val="sdtLocked"/>
                      <w:richText/>
                    </w:sdtPr>
                    <w:sdtContent>
                      <w:r>
                        <w:rPr>
                          <w:color w:val="212529"/>
                          <w:kern w:val="2"/>
                          <w:szCs w:val="24"/>
                          <w:lang w:eastAsia="zh-CN"/>
                        </w:rPr>
                        <w:t>1.1</w:t>
                      </w:r>
                    </w:sdtContent>
                  </w:sdt>
                  <w:r>
                    <w:rPr>
                      <w:color w:val="212529"/>
                      <w:kern w:val="2"/>
                      <w:szCs w:val="24"/>
                      <w:lang w:eastAsia="zh-CN"/>
                    </w:rPr>
                    <w:t>.</w:t>
                    <w:tab/>
                  </w:r>
                  <w:r>
                    <w:rPr>
                      <w:rFonts w:ascii="Thorndale" w:eastAsia="Lucida Sans Unicode" w:hAnsi="Thorndale" w:cs="Tahoma"/>
                      <w:kern w:val="2"/>
                      <w:szCs w:val="24"/>
                      <w:lang w:eastAsia="zh-CN"/>
                    </w:rPr>
                    <w:t>Pakeisti 1.4 papunktį ir išdėstyti jį taip:</w:t>
                  </w:r>
                </w:p>
                <w:sdt>
                  <w:sdtPr>
                    <w:alias w:val="citata"/>
                    <w:tag w:val="part_c8a436fb717e49e8a311f3735ac659c4"/>
                    <w:lock w:val="sdtLocked"/>
                    <w:richText/>
                  </w:sdtPr>
                  <w:sdtContent>
                    <w:sdt>
                      <w:sdtPr>
                        <w:alias w:val="1.4 pp."/>
                        <w:tag w:val="part_5b9f8d2a0351443db1b3da2b41e40578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ascii="Thorndale" w:hAnsi="Thorndale" w:cs="Tahom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212529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b9f8d2a0351443db1b3da2b41e4057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212529"/>
                                  <w:szCs w:val="24"/>
                                  <w:lang w:eastAsia="lt-LT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color w:val="212529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ascii="Thorndale" w:hAnsi="Thorndale" w:cs="Tahoma"/>
                              <w:szCs w:val="24"/>
                              <w:lang w:eastAsia="lt-LT"/>
                            </w:rPr>
                            <w:t xml:space="preserve"> Aušra Povilauskienė – Savivaldybės administracijos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Žemės ūkio skyriaus vedėjo pavaduotoja </w:t>
                          </w:r>
                          <w:r>
                            <w:rPr>
                              <w:rFonts w:ascii="Thorndale" w:hAnsi="Thorndale" w:cs="Tahoma"/>
                              <w:szCs w:val="24"/>
                              <w:lang w:eastAsia="lt-LT"/>
                            </w:rPr>
                            <w:t>(Komisijos narė)“: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94ec95cc3ea541338f9a5bb641f3e545"/>
                        <w:lock w:val="sdtLocked"/>
                        <w:richText/>
                      </w:sdtPr>
                      <w:sdtContent>
                        <w:p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ascii="Thorndale" w:hAnsi="Thorndale" w:cs="Tahoma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4ec95cc3ea541338f9a5bb641f3e54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ascii="Thorndale" w:eastAsia="Lucida Sans Unicode" w:hAnsi="Thorndale" w:cs="Tahoma"/>
                                  <w:kern w:val="2"/>
                                  <w:szCs w:val="24"/>
                                  <w:lang w:eastAsia="zh-CN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rFonts w:ascii="Thorndale" w:eastAsia="Lucida Sans Unicode" w:hAnsi="Thorndale" w:cs="Tahoma"/>
                              <w:kern w:val="2"/>
                              <w:szCs w:val="24"/>
                              <w:lang w:eastAsia="zh-CN"/>
                            </w:rPr>
                            <w:t xml:space="preserve">. Pakeisti 1.5 papunktį ir  išdėstyti jį taip: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ascii="Thorndale" w:hAnsi="Thorndale" w:cs="Tahoma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ascii="Thorndale" w:hAnsi="Thorndale" w:cs="Tahoma"/>
                              <w:szCs w:val="24"/>
                              <w:lang w:eastAsia="lt-LT"/>
                            </w:rPr>
                            <w:t xml:space="preserve">„1.5. Gediminas Lipnevičius – Radviliškio rajono savivaldybės gyventojas (Komisijos narys)“. </w:t>
                          </w:r>
                        </w:p>
                        <w:p>
                          <w:pPr>
                            <w:widowControl w:val="0"/>
                            <w:suppressAutoHyphens/>
                            <w:spacing w:line="312" w:lineRule="atLeast"/>
                            <w:ind w:firstLine="918"/>
                            <w:jc w:val="both"/>
                            <w:rPr>
                              <w:color w:val="000000"/>
                              <w:sz w:val="27"/>
                              <w:szCs w:val="27"/>
                              <w:lang w:eastAsia="lt-LT"/>
                            </w:rPr>
                          </w:pPr>
                        </w:p>
                        <w:p>
                          <w:pPr>
                            <w:widowControl w:val="0"/>
                            <w:suppressAutoHyphens/>
                            <w:spacing w:line="312" w:lineRule="atLeast"/>
                            <w:ind w:firstLine="918"/>
                            <w:jc w:val="both"/>
                            <w:rPr>
                              <w:color w:val="000000"/>
                              <w:sz w:val="27"/>
                              <w:szCs w:val="27"/>
                              <w:lang w:eastAsia="lt-LT"/>
                            </w:rPr>
                          </w:pPr>
                        </w:p>
                        <w:p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rPr>
                              <w:rFonts w:ascii="Thorndale" w:hAnsi="Thorndale" w:cs="Tahoma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  <w:sdt>
                  <w:sdtPr>
                    <w:alias w:val="pastraipa"/>
                    <w:tag w:val="part_860637b7896b4002b16b33c35bbd1bd7"/>
                    <w:lock w:val="sdtLocked"/>
                    <w:richText/>
                  </w:sdtPr>
                  <w:sdtContent>
                    <w:p>
                      <w:pPr>
                        <w:rPr>
                          <w:rFonts w:ascii="Thorndale" w:hAnsi="Thorndale" w:cs="Tahoma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Savivaldybės meras                                                                                        </w:t>
                      </w:r>
                    </w:p>
                    <w:p/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rFonts w:ascii="Thorndale" w:hAnsi="Thorndale" w:cs="Tahoma"/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lentele"/>
                    <w:tag w:val="part_75a8591fe3bc4f88807647e07269969a"/>
                    <w:lock w:val="sdtLocked"/>
                    <w:richText/>
                  </w:sdtPr>
                  <w:sdtContent>
                    <w:sdt>
                      <w:sdtPr>
                        <w:alias w:val="Pavadinimas"/>
                        <w:tag w:val="title_75a8591fe3bc4f88807647e07269969a"/>
                        <w:lock w:val="sdtLocked"/>
                        <w:richText/>
                      </w:sdtPr>
                      <w:sdtContent>
                        <w:p>
                          <w:pPr>
                            <w:keepNext/>
                            <w:widowControl w:val="0"/>
                            <w:suppressAutoHyphens/>
                            <w:jc w:val="center"/>
                            <w:outlineLvl w:val="1"/>
                            <w:rPr>
                              <w:b/>
                              <w:position w:val="6"/>
                              <w:szCs w:val="24"/>
                              <w:lang w:eastAsia="lt-LT"/>
                              <w14:cntxtAlts/>
                            </w:rPr>
                          </w:pPr>
                          <w:r>
                            <w:rPr>
                              <w:b/>
                              <w:position w:val="6"/>
                              <w:szCs w:val="24"/>
                              <w:lang w:eastAsia="lt-LT"/>
                              <w14:cntxtAlts/>
                            </w:rPr>
                            <w:t>RADVILIŠKIO RAJONO SAVIVALDYBĖS TARYBOS SPRENDIMO PROJEKTO</w:t>
                          </w:r>
                        </w:p>
                        <w:p>
                          <w:pPr>
                            <w:keepNext/>
                            <w:jc w:val="center"/>
                            <w:outlineLvl w:val="1"/>
                            <w:rPr>
                              <w:b/>
                              <w:position w:val="6"/>
                              <w:szCs w:val="24"/>
                              <w:lang w:eastAsia="lt-LT"/>
                              <w14:cntxtAlts/>
                            </w:rPr>
                          </w:pPr>
                          <w:r>
                            <w:rPr>
                              <w:b/>
                              <w:position w:val="6"/>
                              <w:szCs w:val="24"/>
                              <w:lang w:eastAsia="lt-LT"/>
                              <w14:cntxtAlts/>
                            </w:rPr>
                            <w:t xml:space="preserve">„DĖL RADVILIŠKIO RAJONO SAVIVALDYBĖS TARYBOS 2022 M. KOVO 24 D. SPRENDIMO NR. T-704 „ </w:t>
                          </w:r>
                          <w:r>
                            <w:rPr>
                              <w:b/>
                              <w:bCs/>
                              <w:position w:val="6"/>
                              <w:szCs w:val="24"/>
                              <w:lang w:eastAsia="lt-LT"/>
                              <w14:cntxtAlts/>
                            </w:rPr>
                            <w:t xml:space="preserve">DĖL RADVILIŠKIO RAJONO SAVIVALDYBĖS </w:t>
                          </w:r>
                          <w:r>
                            <w:rPr>
                              <w:b/>
                              <w:position w:val="6"/>
                              <w:szCs w:val="24"/>
                              <w:lang w:eastAsia="lt-LT"/>
                              <w14:cntxtAlts/>
                            </w:rPr>
                            <w:t xml:space="preserve">ŽELDYNŲ IR ŽELDINIŲ APSAUGOS, PRIEŽIŪROS IR TVARKYMO KOMISIJOS SUDARYMO IR JOS NUOSTATŲ PATVIRTINIMO“ PAKEITIMO“ </w:t>
                          </w:r>
                        </w:p>
                        <w:p>
                          <w:pPr>
                            <w:keepNext/>
                            <w:jc w:val="center"/>
                            <w:outlineLvl w:val="1"/>
                            <w:rPr>
                              <w:b/>
                              <w:bCs/>
                              <w:caps/>
                              <w:szCs w:val="24"/>
                            </w:rPr>
                          </w:pPr>
                          <w:r>
                            <w:rPr>
                              <w:b/>
                              <w:bCs/>
                              <w:caps/>
                              <w:szCs w:val="24"/>
                            </w:rPr>
                            <w:t>AIŠKINAMASIS RAŠTAS</w:t>
                          </w:r>
                        </w:p>
                      </w:sdtContent>
                    </w:sdt>
                    <w:tbl>
                      <w:tblPr>
                        <w:tblW w:w="9793" w:type="dxa"/>
                        <w:tblInd w:w="-12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12"/>
                        <w:gridCol w:w="9781"/>
                      </w:tblGrid>
                      <w:tr>
                        <w:tc>
                          <w:tcPr>
                            <w:tcW w:w="9793" w:type="dxa"/>
                            <w:gridSpan w:val="2"/>
                          </w:tcPr>
                          <w:p>
                            <w:pPr>
                              <w:widowControl w:val="0"/>
                              <w:tabs>
                                <w:tab w:val="left" w:pos="567"/>
                              </w:tabs>
                              <w:suppressAutoHyphens/>
                              <w:jc w:val="center"/>
                              <w:rPr>
                                <w:szCs w:val="24"/>
                              </w:rPr>
                            </w:pPr>
                          </w:p>
                          <w:p>
                            <w:pPr>
                              <w:widowControl w:val="0"/>
                              <w:tabs>
                                <w:tab w:val="left" w:pos="567"/>
                              </w:tabs>
                              <w:suppressAutoHyphens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2026 m. gegužės 11 d.</w:t>
                            </w:r>
                          </w:p>
                          <w:p>
                            <w:pPr>
                              <w:widowControl w:val="0"/>
                              <w:tabs>
                                <w:tab w:val="left" w:pos="567"/>
                              </w:tabs>
                              <w:suppressAutoHyphens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Radviliškis</w:t>
                            </w:r>
                          </w:p>
                          <w:p>
                            <w:pPr>
                              <w:tabs>
                                <w:tab w:val="left" w:pos="1134"/>
                              </w:tabs>
                              <w:jc w:val="both"/>
                              <w:rPr>
                                <w:rFonts w:ascii="Thorndale" w:hAnsi="Thorndale" w:cs="Tahoma"/>
                                <w:szCs w:val="24"/>
                                <w:lang w:bidi="he-IL"/>
                              </w:rPr>
                            </w:pPr>
                          </w:p>
                          <w:p>
                            <w:pPr>
                              <w:widowControl w:val="0"/>
                              <w:tabs>
                                <w:tab w:val="left" w:pos="993"/>
                              </w:tabs>
                              <w:suppressAutoHyphens/>
                              <w:ind w:firstLine="761"/>
                              <w:jc w:val="both"/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  <w:t>1.</w:t>
                              <w:tab/>
                            </w:r>
                            <w:r>
                              <w:rPr>
                                <w:rFonts w:ascii="Thorndale" w:hAnsi="Thorndale" w:cs="Tahoma"/>
                                <w:b/>
                                <w:szCs w:val="24"/>
                                <w:lang w:bidi="he-IL"/>
                              </w:rPr>
                              <w:t>Projekto rengimą paskatinusios priežastys, parengto projekto tikslai, sprendimo projekto tikslai ir uždaviniai</w:t>
                            </w:r>
                            <w:r>
                              <w:rPr>
                                <w:rFonts w:ascii="Thorndale" w:hAnsi="Thorndale" w:cs="Tahoma"/>
                                <w:szCs w:val="24"/>
                                <w:lang w:bidi="he-IL"/>
                              </w:rPr>
                              <w:t>.</w:t>
                            </w:r>
                          </w:p>
                          <w:p>
                            <w:pPr>
                              <w:ind w:firstLine="761"/>
                              <w:jc w:val="both"/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szCs w:val="24"/>
                              </w:rPr>
                              <w:t xml:space="preserve">Pakeisti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Radviliškio rajono savivaldybės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 xml:space="preserve"> tarybos 2022 m. kovo 24 d. sprendimo Nr. T-704 „Dėl Radviliškio rajono savivaldybės želdynų ir želdinių apsaugos, priežiūros ir tvarkymo komisijos sudarymo ir jos nuostatų patvirtinimo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“</w:t>
                            </w:r>
                            <w:r>
                              <w:rPr>
                                <w:color w:val="212529"/>
                                <w:szCs w:val="24"/>
                                <w:lang w:eastAsia="lt-LT"/>
                              </w:rPr>
                              <w:t xml:space="preserve"> (toliau – Tarybos sprendimas) </w:t>
                            </w:r>
                            <w:r>
                              <w:rPr>
                                <w:rFonts w:ascii="Thorndale" w:eastAsia="Lucida Sans Unicode" w:hAnsi="Thorndale" w:cs="Tahoma"/>
                                <w:kern w:val="2"/>
                                <w:szCs w:val="24"/>
                                <w:lang w:eastAsia="zh-CN"/>
                              </w:rPr>
                              <w:t xml:space="preserve">1 punkto 1.4 ir 1.5 papunkčius dėl vieno iš komisijos nario darbo santykių pasibaigimo, pakeičiant jį kitu nariu, taip pat patikslinant kito komisijos nario atstovavimą. </w:t>
                            </w:r>
                          </w:p>
                          <w:p>
                            <w:pPr>
                              <w:widowControl w:val="0"/>
                              <w:tabs>
                                <w:tab w:val="left" w:pos="993"/>
                              </w:tabs>
                              <w:suppressAutoHyphens/>
                              <w:ind w:left="1656" w:hanging="895"/>
                              <w:jc w:val="both"/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  <w:t>2.</w:t>
                              <w:tab/>
                              <w:t>Projekto iniciatoriai (institucija, asmenys ar piliečių atstovai) ir rengėjai.</w:t>
                            </w:r>
                          </w:p>
                          <w:p>
                            <w:pPr>
                              <w:widowControl w:val="0"/>
                              <w:suppressAutoHyphens/>
                              <w:ind w:firstLine="761"/>
                              <w:jc w:val="both"/>
                              <w:rPr>
                                <w:rFonts w:ascii="Thorndale" w:hAnsi="Thorndale" w:cs="Tahoma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Žemės ūkio skyriaus vyriausioji specialistė Valentina Grinienė.</w:t>
                            </w:r>
                          </w:p>
                          <w:p>
                            <w:pPr>
                              <w:tabs>
                                <w:tab w:val="left" w:pos="993"/>
                              </w:tabs>
                              <w:ind w:left="1656" w:hanging="895"/>
                              <w:jc w:val="both"/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  <w:t>3.</w:t>
                              <w:tab/>
                              <w:t>Kaip šiuo metu yra reguliuojami sprendimo projekte aptarti teisiniai santykiai.</w:t>
                            </w:r>
                          </w:p>
                          <w:p>
                            <w:pPr>
                              <w:tabs>
                                <w:tab w:val="left" w:pos="993"/>
                              </w:tabs>
                              <w:ind w:left="761"/>
                              <w:jc w:val="both"/>
                              <w:rPr>
                                <w:rFonts w:ascii="Thorndale" w:hAnsi="Thorndale" w:cs="Tahoma"/>
                                <w:szCs w:val="24"/>
                                <w:shd w:val="clear" w:color="auto" w:fill="FFFFFF"/>
                              </w:rPr>
                            </w:pPr>
                            <w:r>
                              <w:rPr>
                                <w:szCs w:val="24"/>
                              </w:rPr>
                              <w:t>Nėra.</w:t>
                            </w:r>
                          </w:p>
                          <w:p>
                            <w:pPr>
                              <w:tabs>
                                <w:tab w:val="left" w:pos="993"/>
                              </w:tabs>
                              <w:ind w:firstLine="761"/>
                              <w:jc w:val="both"/>
                              <w:rPr>
                                <w:rFonts w:ascii="Thorndale" w:hAnsi="Thorndale" w:cs="Tahoma"/>
                                <w:szCs w:val="24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  <w:t>4.</w:t>
                              <w:tab/>
                            </w:r>
                            <w:r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  <w:t>Kokios siūlomos naujos teisinio reguliavimo nuostatos, kokių teigiamų rezultatų laukiama.</w:t>
                            </w:r>
                          </w:p>
                          <w:p>
                            <w:pPr>
                              <w:tabs>
                                <w:tab w:val="left" w:pos="993"/>
                              </w:tabs>
                              <w:ind w:left="761"/>
                              <w:jc w:val="both"/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szCs w:val="24"/>
                              </w:rPr>
                              <w:t>Nėra.</w:t>
                            </w:r>
                          </w:p>
                          <w:p>
                            <w:pPr>
                              <w:tabs>
                                <w:tab w:val="left" w:pos="993"/>
                              </w:tabs>
                              <w:ind w:left="-90" w:firstLine="851"/>
                              <w:jc w:val="both"/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  <w:t>5.</w:t>
                              <w:tab/>
                              <w:t>Galimos neigiamos priimto sprendimo projekto pasekmės ir kokių priemonių reikėtų imtis, kad tokių pasekmių būtų išvengta.</w:t>
                            </w:r>
                          </w:p>
                          <w:p>
                            <w:pPr>
                              <w:tabs>
                                <w:tab w:val="left" w:pos="993"/>
                              </w:tabs>
                              <w:ind w:left="761"/>
                              <w:jc w:val="both"/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szCs w:val="24"/>
                              </w:rPr>
                              <w:t>Reikšmingų neigiamų pasekmių nenumatoma.</w:t>
                            </w:r>
                          </w:p>
                          <w:p>
                            <w:pPr>
                              <w:tabs>
                                <w:tab w:val="left" w:pos="993"/>
                              </w:tabs>
                              <w:ind w:firstLine="761"/>
                              <w:jc w:val="both"/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  <w:t>6.</w:t>
                              <w:tab/>
                              <w:t>Kokius teisės aktus būtina priimti, kokius galiojančius teisės aktus būtina pakeisti ar pripažinti netekusiais galios priėmus sprendimo projektą.</w:t>
                            </w:r>
                          </w:p>
                          <w:p>
                            <w:pPr>
                              <w:widowControl w:val="0"/>
                              <w:tabs>
                                <w:tab w:val="left" w:pos="0"/>
                                <w:tab w:val="left" w:pos="993"/>
                                <w:tab w:val="left" w:pos="1134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suppressAutoHyphens/>
                              <w:ind w:left="52" w:firstLine="709"/>
                              <w:jc w:val="both"/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szCs w:val="24"/>
                              </w:rPr>
                              <w:t>Reikės patikslinti Radviliškio rajono savivaldybės</w:t>
                            </w:r>
                            <w:r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  <w:t xml:space="preserve"> tarybos 2022 m. kovo 24 d. sprendimą Nr. T-704 „Dėl Radviliškio rajono savivaldybės želdynų ir želdinių apsaugos, priežiūros ir tvarkymo komisijos sudarymo ir jos nuostatų patvirtinimo</w:t>
                            </w:r>
                            <w:r>
                              <w:rPr>
                                <w:rFonts w:ascii="Thorndale" w:hAnsi="Thorndale" w:cs="Tahoma"/>
                                <w:szCs w:val="24"/>
                              </w:rPr>
                              <w:t>“</w:t>
                            </w:r>
                            <w:r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  <w:t xml:space="preserve">. </w:t>
                            </w:r>
                          </w:p>
                          <w:p>
                            <w:pPr>
                              <w:tabs>
                                <w:tab w:val="left" w:pos="0"/>
                                <w:tab w:val="left" w:pos="993"/>
                                <w:tab w:val="left" w:pos="1134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ind w:left="1611" w:hanging="850"/>
                              <w:jc w:val="both"/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  <w:t>7.</w:t>
                              <w:tab/>
                              <w:t>Sprendimo projektui įgyvendinti reikalingos lėšos, finansavimo šaltiniai.</w:t>
                            </w:r>
                          </w:p>
                          <w:p>
                            <w:pPr>
                              <w:tabs>
                                <w:tab w:val="left" w:pos="0"/>
                                <w:tab w:val="left" w:pos="993"/>
                                <w:tab w:val="left" w:pos="1134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ind w:firstLine="761"/>
                              <w:jc w:val="both"/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  <w:t>Nėra.</w:t>
                            </w:r>
                          </w:p>
                          <w:p>
                            <w:pPr>
                              <w:tabs>
                                <w:tab w:val="left" w:pos="0"/>
                                <w:tab w:val="left" w:pos="993"/>
                                <w:tab w:val="left" w:pos="1134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ind w:left="1656" w:hanging="895"/>
                              <w:jc w:val="both"/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  <w:t>8.</w:t>
                              <w:tab/>
                              <w:t xml:space="preserve">Sprendimo projekto rengimo metu gauti specialistų vertinimai ir išvados. </w:t>
                            </w:r>
                          </w:p>
                          <w:p>
                            <w:pPr>
                              <w:tabs>
                                <w:tab w:val="left" w:pos="0"/>
                                <w:tab w:val="left" w:pos="993"/>
                                <w:tab w:val="left" w:pos="1134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ind w:left="761"/>
                              <w:jc w:val="both"/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szCs w:val="24"/>
                              </w:rPr>
                              <w:t>Nėra.</w:t>
                            </w:r>
                          </w:p>
                          <w:p>
                            <w:pPr>
                              <w:tabs>
                                <w:tab w:val="left" w:pos="0"/>
                                <w:tab w:val="left" w:pos="993"/>
                                <w:tab w:val="left" w:pos="1134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ind w:left="1656" w:hanging="895"/>
                              <w:jc w:val="both"/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  <w:t>9.</w:t>
                              <w:tab/>
                            </w:r>
                            <w:r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  <w:t>Numatomo teisinio reguliavimo poveikio vertinimo rezultatai.</w:t>
                            </w:r>
                          </w:p>
                          <w:p>
                            <w:pPr>
                              <w:tabs>
                                <w:tab w:val="left" w:pos="0"/>
                                <w:tab w:val="left" w:pos="993"/>
                                <w:tab w:val="left" w:pos="1134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ind w:left="761"/>
                              <w:jc w:val="both"/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  <w:t>Nėra.</w:t>
                            </w:r>
                          </w:p>
                          <w:p>
                            <w:pPr>
                              <w:tabs>
                                <w:tab w:val="left" w:pos="0"/>
                                <w:tab w:val="left" w:pos="993"/>
                                <w:tab w:val="left" w:pos="1134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ind w:left="1656" w:hanging="895"/>
                              <w:jc w:val="both"/>
                              <w:rPr>
                                <w:rFonts w:ascii="Thorndale" w:hAnsi="Thorndale" w:cs="Tahoma"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hAnsi="Thorndale" w:cs="Tahoma"/>
                                <w:b/>
                                <w:bCs/>
                                <w:szCs w:val="24"/>
                              </w:rPr>
                              <w:t>10.</w:t>
                              <w:tab/>
                            </w:r>
                            <w:r>
                              <w:rPr>
                                <w:rFonts w:ascii="Thorndale" w:eastAsia="Calibri" w:hAnsi="Thorndale" w:cs="Tahoma"/>
                                <w:b/>
                                <w:szCs w:val="24"/>
                                <w:lang w:eastAsia="ar-SA"/>
                              </w:rPr>
                              <w:t>Sprendimo projekto antikorupcinis vertinimas.</w:t>
                            </w:r>
                          </w:p>
                          <w:p>
                            <w:pPr>
                              <w:widowControl w:val="0"/>
                              <w:tabs>
                                <w:tab w:val="left" w:pos="1134"/>
                              </w:tabs>
                              <w:suppressAutoHyphens/>
                              <w:ind w:firstLine="709"/>
                              <w:rPr>
                                <w:rFonts w:ascii="Thorndale" w:eastAsia="Calibri" w:hAnsi="Thorndale" w:cs="Tahoma"/>
                                <w:szCs w:val="24"/>
                              </w:rPr>
                            </w:pPr>
                            <w:r>
                              <w:rPr>
                                <w:rFonts w:ascii="Thorndale" w:eastAsia="Calibri" w:hAnsi="Thorndale" w:cs="Tahoma"/>
                                <w:szCs w:val="24"/>
                              </w:rPr>
                              <w:t>Teisės akto projektas antikorupciniam vertinimui neteikiamas.</w:t>
                            </w:r>
                          </w:p>
                          <w:p>
                            <w:pPr>
                              <w:tabs>
                                <w:tab w:val="left" w:pos="1134"/>
                              </w:tabs>
                              <w:ind w:left="1656" w:hanging="895"/>
                              <w:rPr>
                                <w:rFonts w:ascii="Thorndale" w:eastAsia="Calibri" w:hAnsi="Thorndale" w:cs="Tahoma"/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eastAsia="Calibri" w:hAnsi="Thorndale" w:cs="Tahoma"/>
                                <w:b/>
                                <w:bCs/>
                                <w:szCs w:val="24"/>
                              </w:rPr>
                              <w:t>11.</w:t>
                              <w:tab/>
                              <w:t xml:space="preserve">Kiti, iniciatoriaus nuomone, reikalingi pagrindimai ir paaiškinimai. </w:t>
                            </w:r>
                          </w:p>
                          <w:p>
                            <w:pPr>
                              <w:widowControl w:val="0"/>
                              <w:tabs>
                                <w:tab w:val="left" w:pos="1134"/>
                              </w:tabs>
                              <w:suppressAutoHyphens/>
                              <w:ind w:left="709" w:firstLine="52"/>
                              <w:rPr>
                                <w:rFonts w:ascii="Thorndale" w:eastAsia="Calibri" w:hAnsi="Thorndale" w:cs="Tahoma"/>
                                <w:szCs w:val="24"/>
                              </w:rPr>
                            </w:pPr>
                            <w:r>
                              <w:rPr>
                                <w:rFonts w:ascii="Thorndale" w:eastAsia="Calibri" w:hAnsi="Thorndale" w:cs="Tahoma"/>
                                <w:szCs w:val="24"/>
                              </w:rPr>
                              <w:t xml:space="preserve">Nėra. </w:t>
                            </w:r>
                          </w:p>
                          <w:p>
                            <w:pPr>
                              <w:tabs>
                                <w:tab w:val="left" w:pos="1134"/>
                              </w:tabs>
                              <w:ind w:left="1656" w:hanging="895"/>
                              <w:rPr>
                                <w:rFonts w:ascii="Thorndale" w:eastAsia="Calibri" w:hAnsi="Thorndale" w:cs="Tahoma"/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rFonts w:ascii="Thorndale" w:eastAsia="Calibri" w:hAnsi="Thorndale" w:cs="Tahoma"/>
                                <w:b/>
                                <w:bCs/>
                                <w:szCs w:val="24"/>
                              </w:rPr>
                              <w:t>12.</w:t>
                              <w:tab/>
                              <w:t xml:space="preserve">Pridedami dokumentai. </w:t>
                            </w:r>
                          </w:p>
                          <w:p>
                            <w:pPr>
                              <w:widowControl w:val="0"/>
                              <w:suppressAutoHyphens/>
                              <w:ind w:firstLine="761"/>
                              <w:jc w:val="both"/>
                              <w:rPr>
                                <w:rFonts w:ascii="Thorndale" w:hAnsi="Thorndale" w:cs="Tahoma"/>
                                <w:b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Pridedamų dokumentų nėra.</w:t>
                            </w:r>
                          </w:p>
                        </w:tc>
                      </w:tr>
                      <w:tr>
                        <w:trPr>
                          <w:gridBefore w:val="1"/>
                          <w:wBefore w:w="12" w:type="dxa"/>
                          <w:cantSplit/>
                        </w:trPr>
                        <w:tc>
                          <w:tcPr>
                            <w:tcW w:w="9781" w:type="dxa"/>
                          </w:tcPr>
                          <w:p>
                            <w:pPr>
                              <w:widowControl w:val="0"/>
                              <w:tabs>
                                <w:tab w:val="left" w:pos="0"/>
                              </w:tabs>
                              <w:suppressAutoHyphens/>
                              <w:jc w:val="both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widowControl w:val="0"/>
                        <w:suppressAutoHyphens/>
                        <w:rPr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pastraipa"/>
                    <w:tag w:val="part_9352308a229545aeaf2aa56d06af5f22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Žemės ūkio skyriaus vyriausioji specialistė         </w:t>
                        <w:tab/>
                        <w:t xml:space="preserve">                                           Valentina Grinienė</w:t>
                      </w:r>
                    </w:p>
                    <w:p>
                      <w:pPr>
                        <w:widowControl w:val="0"/>
                        <w:suppressAutoHyphens/>
                        <w:rPr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szCs w:val="24"/>
                        </w:rPr>
                      </w:pPr>
                    </w:p>
                    <w:p>
                      <w:pPr>
                        <w:widowControl w:val="0"/>
                        <w:suppressAutoHyphens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irsnis"/>
            <w:tag w:val="part_bfb66531340645ae8654bef660aef476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bfb66531340645ae8654bef660aef47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LYGINAMASIS SPRENDIMO PROJEKTO VARIANTAS</w:t>
                  </w:r>
                </w:sdtContent>
              </w:sdt>
            </w:p>
            <w:p>
              <w:pPr>
                <w:widowControl w:val="0"/>
                <w:suppressAutoHyphens/>
                <w:jc w:val="center"/>
                <w:rPr>
                  <w:b/>
                  <w:bCs/>
                  <w:szCs w:val="24"/>
                </w:rPr>
              </w:pPr>
            </w:p>
            <w:p>
              <w:pPr>
                <w:widowControl w:val="0"/>
                <w:tabs>
                  <w:tab w:val="right" w:pos="9638"/>
                </w:tabs>
                <w:suppressAutoHyphens/>
                <w:jc w:val="center"/>
                <w:rPr>
                  <w:rFonts w:ascii="Calibri" w:eastAsia="Calibri" w:hAnsi="Calibri" w:cs="Tahoma"/>
                  <w:sz w:val="22"/>
                  <w:szCs w:val="22"/>
                  <w:lang w:eastAsia="lt-LT"/>
                </w:rPr>
              </w:pPr>
              <w:r>
                <w:rPr>
                  <w:rFonts w:ascii="Calibri" w:eastAsia="Calibri" w:hAnsi="Calibri" w:cs="Tahoma"/>
                  <w:sz w:val="22"/>
                  <w:szCs w:val="22"/>
                  <w:lang w:eastAsia="lt-LT"/>
                </w:rPr>
                <w:object w:dxaOrig="720" w:dyaOrig="825" w14:anchorId="10AF617E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36pt;height:41.25pt" o:ole="" fillcolor="window">
                    <v:imagedata r:id="rId4" o:title=""/>
                  </v:shape>
                  <o:OLEObject Type="Embed" ProgID="CorelDraw.Graphic.8" ShapeID="_x0000_i1025" DrawAspect="Content" ObjectID="_1841462285" r:id="rId5"/>
                </w:object>
              </w:r>
            </w:p>
            <w:p>
              <w:pPr>
                <w:widowControl w:val="0"/>
                <w:tabs>
                  <w:tab w:val="right" w:pos="9638"/>
                </w:tabs>
                <w:suppressAutoHyphens/>
                <w:jc w:val="center"/>
                <w:rPr>
                  <w:rFonts w:ascii="Thorndale" w:hAnsi="Thorndale" w:cs="Tahoma"/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123f2e96992f477dab541e6ebedad2f1"/>
            <w:lock w:val="sdtLocked"/>
            <w:richText/>
          </w:sdtPr>
          <w:sdtContent>
            <w:p>
              <w:pPr>
                <w:widowControl w:val="0"/>
                <w:tabs>
                  <w:tab w:val="right" w:pos="9638"/>
                </w:tabs>
                <w:suppressAutoHyphens/>
                <w:jc w:val="center"/>
                <w:rPr>
                  <w:rFonts w:ascii="Thorndale" w:hAnsi="Thorndale" w:cs="Tahoma"/>
                  <w:b/>
                  <w:bCs/>
                  <w:szCs w:val="24"/>
                </w:rPr>
              </w:pPr>
              <w:sdt>
                <w:sdtPr>
                  <w:alias w:val="Pavadinimas"/>
                  <w:tag w:val="title_123f2e96992f477dab541e6ebedad2f1"/>
                  <w:lock w:val="sdtLocked"/>
                  <w:richText/>
                </w:sdtPr>
                <w:sdtContent>
                  <w:r>
                    <w:rPr>
                      <w:rFonts w:ascii="Thorndale" w:hAnsi="Thorndale" w:cs="Tahoma"/>
                      <w:b/>
                      <w:bCs/>
                      <w:szCs w:val="24"/>
                    </w:rPr>
                    <w:t>RADVILIŠKIO RAJONO SAVIVALDYBĖS TARYBA</w:t>
                  </w:r>
                </w:sdtContent>
              </w:sdt>
            </w:p>
            <w:p>
              <w:pPr>
                <w:widowControl w:val="0"/>
                <w:tabs>
                  <w:tab w:val="left" w:pos="2010"/>
                  <w:tab w:val="right" w:pos="9638"/>
                </w:tabs>
                <w:suppressAutoHyphens/>
                <w:jc w:val="center"/>
                <w:rPr>
                  <w:rFonts w:ascii="Thorndale" w:hAnsi="Thorndale" w:cs="Tahoma"/>
                  <w:b/>
                  <w:bCs/>
                  <w:sz w:val="16"/>
                  <w:szCs w:val="16"/>
                </w:rPr>
              </w:pPr>
            </w:p>
          </w:sdtContent>
        </w:sdt>
        <w:sdt>
          <w:sdtPr>
            <w:alias w:val="skirsnis"/>
            <w:tag w:val="part_d3541e61e997442eb54bdf8da6862639"/>
            <w:lock w:val="sdtLocked"/>
            <w:richText/>
          </w:sdtPr>
          <w:sdtContent>
            <w:sdt>
              <w:sdtPr>
                <w:alias w:val="Pavadinimas"/>
                <w:tag w:val="title_d3541e61e997442eb54bdf8da6862639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right" w:pos="9638"/>
                    </w:tabs>
                    <w:suppressAutoHyphens/>
                    <w:jc w:val="center"/>
                    <w:rPr>
                      <w:rFonts w:ascii="Thorndale" w:hAnsi="Thorndale" w:cs="Tahoma"/>
                      <w:b/>
                      <w:bCs/>
                      <w:szCs w:val="24"/>
                    </w:rPr>
                  </w:pPr>
                  <w:r>
                    <w:rPr>
                      <w:rFonts w:ascii="Thorndale" w:hAnsi="Thorndale" w:cs="Tahoma"/>
                      <w:b/>
                      <w:bCs/>
                      <w:szCs w:val="24"/>
                    </w:rPr>
                    <w:t>SPRENDIMAS</w:t>
                  </w:r>
                </w:p>
                <w:p>
                  <w:pPr>
                    <w:widowControl w:val="0"/>
                    <w:shd w:val="clear" w:color="auto" w:fill="FFFFFF"/>
                    <w:tabs>
                      <w:tab w:val="right" w:pos="9638"/>
                    </w:tabs>
                    <w:suppressAutoHyphens/>
                    <w:jc w:val="center"/>
                    <w:rPr>
                      <w:rFonts w:ascii="Thorndale" w:hAnsi="Thorndale" w:cs="Tahoma"/>
                      <w:b/>
                      <w:caps/>
                      <w:szCs w:val="24"/>
                    </w:rPr>
                  </w:pPr>
                  <w:r>
                    <w:rPr>
                      <w:rFonts w:ascii="Thorndale" w:hAnsi="Thorndale" w:cs="Tahoma"/>
                      <w:b/>
                      <w:bCs/>
                      <w:szCs w:val="24"/>
                      <w:lang w:eastAsia="lt-LT"/>
                    </w:rPr>
                    <w:t xml:space="preserve">DĖL RADVILIŠKIO RAJONO SAVIVALDYBĖS </w:t>
                  </w:r>
                  <w:r>
                    <w:rPr>
                      <w:rFonts w:ascii="Thorndale" w:hAnsi="Thorndale" w:cs="Tahoma"/>
                      <w:b/>
                      <w:caps/>
                      <w:szCs w:val="24"/>
                    </w:rPr>
                    <w:t>ŽELDYNŲ IR ŽELDINIŲ APSAUGOS, PRIEŽIŪROS IR TVARKYMO KOMISIJOS SUDARYMO IR JOS NUOSTATŲ PATVIRTINIMO</w:t>
                  </w:r>
                </w:p>
              </w:sdtContent>
            </w:sdt>
            <w:p>
              <w:pPr>
                <w:widowControl w:val="0"/>
                <w:shd w:val="clear" w:color="auto" w:fill="FFFFFF"/>
                <w:tabs>
                  <w:tab w:val="right" w:pos="9638"/>
                </w:tabs>
                <w:suppressAutoHyphens/>
                <w:jc w:val="center"/>
                <w:rPr>
                  <w:rFonts w:ascii="Thorndale" w:hAnsi="Thorndale" w:cs="Tahoma"/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right" w:pos="9638"/>
                </w:tabs>
                <w:suppressAutoHyphens/>
                <w:jc w:val="center"/>
                <w:rPr>
                  <w:rFonts w:ascii="Thorndale" w:hAnsi="Thorndale" w:cs="Tahoma"/>
                  <w:szCs w:val="24"/>
                </w:rPr>
              </w:pPr>
              <w:r>
                <w:rPr>
                  <w:rFonts w:ascii="Thorndale" w:hAnsi="Thorndale" w:cs="Tahoma"/>
                  <w:szCs w:val="24"/>
                </w:rPr>
                <w:t>2022 m. kov</w:t>
              </w:r>
              <w:r>
                <w:rPr>
                  <w:rFonts w:ascii="Thorndale" w:hAnsi="Thorndale" w:cs="Tahoma"/>
                  <w:color w:val="000000"/>
                  <w:szCs w:val="24"/>
                </w:rPr>
                <w:t>o 24</w:t>
              </w:r>
              <w:r>
                <w:rPr>
                  <w:rFonts w:ascii="Thorndale" w:hAnsi="Thorndale" w:cs="Tahoma"/>
                  <w:color w:val="FF0000"/>
                  <w:szCs w:val="24"/>
                </w:rPr>
                <w:t xml:space="preserve"> </w:t>
              </w:r>
              <w:r>
                <w:rPr>
                  <w:rFonts w:ascii="Thorndale" w:hAnsi="Thorndale" w:cs="Tahoma"/>
                  <w:szCs w:val="24"/>
                </w:rPr>
                <w:t>d. Nr. T-704</w:t>
              </w:r>
            </w:p>
            <w:p>
              <w:pPr>
                <w:widowControl w:val="0"/>
                <w:tabs>
                  <w:tab w:val="right" w:pos="9638"/>
                </w:tabs>
                <w:suppressAutoHyphens/>
                <w:jc w:val="center"/>
                <w:rPr>
                  <w:rFonts w:ascii="Thorndale" w:hAnsi="Thorndale" w:cs="Tahoma"/>
                  <w:szCs w:val="24"/>
                </w:rPr>
              </w:pPr>
              <w:r>
                <w:rPr>
                  <w:rFonts w:ascii="Thorndale" w:hAnsi="Thorndale" w:cs="Tahoma"/>
                  <w:szCs w:val="24"/>
                </w:rPr>
                <w:t>Radviliškis</w:t>
              </w:r>
            </w:p>
            <w:p>
              <w:pPr>
                <w:widowControl w:val="0"/>
                <w:suppressAutoHyphens/>
                <w:rPr>
                  <w:rFonts w:ascii="Thorndale" w:hAnsi="Thorndale" w:cs="Tahoma"/>
                  <w:color w:val="000000"/>
                  <w:szCs w:val="22"/>
                  <w:lang w:eastAsia="lt-LT"/>
                </w:rPr>
              </w:pPr>
            </w:p>
            <w:p>
              <w:pPr>
                <w:widowControl w:val="0"/>
                <w:suppressAutoHyphens/>
                <w:overflowPunct w:val="0"/>
                <w:ind w:firstLine="709"/>
                <w:jc w:val="both"/>
                <w:textAlignment w:val="baseline"/>
                <w:rPr>
                  <w:rFonts w:ascii="Thorndale" w:hAnsi="Thorndale" w:cs="Tahoma"/>
                  <w:szCs w:val="24"/>
                </w:rPr>
              </w:pPr>
              <w:r>
                <w:rPr>
                  <w:rFonts w:ascii="Thorndale" w:hAnsi="Thorndale" w:cs="Tahoma"/>
                  <w:szCs w:val="24"/>
                </w:rPr>
                <w:t>Vadovaudamasi Lietuvos Respublikos vietos savivaldos įstatymo 16 straipsnio 2 dalies 6 punktu ir Lietuvos Respublikos želdynų įstatymo 5 straipsnio 1 dalies 4 punktu ir 25 straipsniu, Radviliškio rajono savivaldybės taryba n u s p r e n d ž i a:</w:t>
              </w:r>
            </w:p>
            <w:sdt>
              <w:sdtPr>
                <w:alias w:val="1 p."/>
                <w:tag w:val="part_08cb7790e0ac4eef944d4d6088a519cb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851"/>
                    </w:tabs>
                    <w:suppressAutoHyphens/>
                    <w:ind w:firstLine="709"/>
                    <w:jc w:val="both"/>
                    <w:rPr>
                      <w:rFonts w:ascii="Thorndale" w:hAnsi="Thorndale" w:cs="Tahoma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cb7790e0ac4eef944d4d6088a519cb"/>
                      <w:lock w:val="sdtLocked"/>
                      <w:richText/>
                    </w:sdtPr>
                    <w:sdtContent>
                      <w:r>
                        <w:rPr>
                          <w:rFonts w:ascii="Thorndale" w:hAnsi="Thorndale" w:cs="Tahoma"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ascii="Thorndale" w:hAnsi="Thorndale" w:cs="Tahoma"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rFonts w:ascii="Thorndale" w:hAnsi="Thorndale" w:cs="Tahoma"/>
                      <w:color w:val="000000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ascii="Thorndale" w:hAnsi="Thorndale" w:cs="Tahoma"/>
                      <w:szCs w:val="24"/>
                      <w:lang w:eastAsia="lt-LT"/>
                    </w:rPr>
                    <w:t xml:space="preserve">Sudaryti </w:t>
                  </w:r>
                  <w:r>
                    <w:rPr>
                      <w:rFonts w:ascii="Thorndale" w:hAnsi="Thorndale" w:cs="Tahoma"/>
                      <w:color w:val="000000"/>
                      <w:szCs w:val="24"/>
                      <w:lang w:eastAsia="ar-SA"/>
                    </w:rPr>
                    <w:t xml:space="preserve">Radviliškio rajono savivaldybės (toliau – Savivaldybės) </w:t>
                  </w:r>
                  <w:r>
                    <w:rPr>
                      <w:rFonts w:ascii="Thorndale" w:hAnsi="Thorndale" w:cs="Tahoma"/>
                      <w:szCs w:val="24"/>
                      <w:lang w:eastAsia="lt-LT"/>
                    </w:rPr>
                    <w:t>želdynų ir želdinių apsaugos, priežiūros ir tvarkymo komisiją</w:t>
                  </w:r>
                  <w:r>
                    <w:rPr>
                      <w:rFonts w:ascii="Thorndale" w:hAnsi="Thorndale" w:cs="Tahoma"/>
                      <w:color w:val="000000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ascii="Thorndale" w:hAnsi="Thorndale" w:cs="Tahoma"/>
                      <w:color w:val="000000"/>
                      <w:szCs w:val="24"/>
                      <w:lang w:eastAsia="lt-LT"/>
                    </w:rPr>
                    <w:t xml:space="preserve">(toliau – Komisija): </w:t>
                  </w:r>
                </w:p>
                <w:sdt>
                  <w:sdtPr>
                    <w:alias w:val="1.1 pp."/>
                    <w:tag w:val="part_bd1a7b5404d04d948f87bc13a2e4bfae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rFonts w:ascii="Thorndale" w:hAnsi="Thorndale" w:cs="Tahoma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d1a7b5404d04d948f87bc13a2e4bfa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hAnsi="Thorndale" w:cs="Tahoma"/>
                              <w:color w:val="000000"/>
                              <w:szCs w:val="24"/>
                              <w:lang w:eastAsia="lt-LT"/>
                            </w:rPr>
                            <w:t>1.1</w:t>
                          </w:r>
                        </w:sdtContent>
                      </w:sdt>
                      <w:r>
                        <w:rPr>
                          <w:rFonts w:ascii="Thorndale" w:hAnsi="Thorndale" w:cs="Tahoma"/>
                          <w:color w:val="000000"/>
                          <w:szCs w:val="24"/>
                          <w:lang w:eastAsia="lt-LT"/>
                        </w:rPr>
                        <w:t>. Valentina Grinienė</w:t>
                      </w:r>
                      <w:r>
                        <w:rPr>
                          <w:rFonts w:ascii="Thorndale" w:hAnsi="Thorndale" w:cs="Tahoma"/>
                          <w:color w:val="000000"/>
                          <w:szCs w:val="24"/>
                        </w:rPr>
                        <w:t xml:space="preserve"> – </w:t>
                      </w:r>
                      <w:r>
                        <w:rPr>
                          <w:rFonts w:ascii="Thorndale" w:hAnsi="Thorndale" w:cs="Tahoma"/>
                          <w:color w:val="000000"/>
                          <w:szCs w:val="24"/>
                          <w:lang w:eastAsia="lt-LT"/>
                        </w:rPr>
                        <w:t>Savivaldybės administracijos Žemės ūkio skyriaus vyriausioji specialistė (Kom</w:t>
                      </w:r>
                      <w:r>
                        <w:rPr>
                          <w:rFonts w:ascii="Thorndale" w:hAnsi="Thorndale" w:cs="Tahoma"/>
                          <w:color w:val="000000"/>
                          <w:szCs w:val="24"/>
                        </w:rPr>
                        <w:t>isijos pirmininkė</w:t>
                      </w:r>
                      <w:r>
                        <w:rPr>
                          <w:rFonts w:ascii="Thorndale" w:hAnsi="Thorndale" w:cs="Tahoma"/>
                          <w:color w:val="000000"/>
                          <w:szCs w:val="24"/>
                          <w:lang w:eastAsia="lt-LT"/>
                        </w:rPr>
                        <w:t>).</w:t>
                      </w:r>
                      <w:r>
                        <w:rPr>
                          <w:rFonts w:ascii="Thorndale" w:hAnsi="Thorndale" w:cs="Tahoma"/>
                          <w:color w:val="000000"/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1.2 pp."/>
                    <w:tag w:val="part_277f99e2d43f476a83deae48bda9464e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ascii="Thorndale" w:hAnsi="Thorndale" w:cs="Tahoma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77f99e2d43f476a83deae48bda9464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hAnsi="Thorndale" w:cs="Tahoma"/>
                              <w:color w:val="000000"/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rFonts w:ascii="Thorndale" w:hAnsi="Thorndale" w:cs="Tahoma"/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rFonts w:ascii="Thorndale" w:hAnsi="Thorndale" w:cs="Tahoma"/>
                          <w:szCs w:val="24"/>
                        </w:rPr>
                        <w:t xml:space="preserve">Artūras Valuckas – </w:t>
                      </w:r>
                      <w:r>
                        <w:rPr>
                          <w:rFonts w:ascii="Thorndale" w:hAnsi="Thorndale" w:cs="Tahoma"/>
                          <w:szCs w:val="24"/>
                          <w:lang w:eastAsia="lt-LT"/>
                        </w:rPr>
                        <w:t>Savivaldybės administracijos Architektūros ir urbanistikos skyriaus</w:t>
                      </w:r>
                      <w:r>
                        <w:rPr>
                          <w:rFonts w:ascii="Thorndale" w:hAnsi="Thorndale" w:cs="Tahoma"/>
                          <w:szCs w:val="24"/>
                        </w:rPr>
                        <w:t xml:space="preserve"> vedėjas (</w:t>
                      </w:r>
                      <w:r>
                        <w:rPr>
                          <w:rFonts w:ascii="Thorndale" w:hAnsi="Thorndale" w:cs="Tahoma"/>
                          <w:color w:val="000000"/>
                          <w:szCs w:val="24"/>
                        </w:rPr>
                        <w:t>Komisijos pirmininko pavaduotojas</w:t>
                      </w:r>
                      <w:r>
                        <w:rPr>
                          <w:rFonts w:ascii="Thorndale" w:hAnsi="Thorndale" w:cs="Tahoma"/>
                          <w:szCs w:val="24"/>
                        </w:rPr>
                        <w:t xml:space="preserve">). </w:t>
                      </w:r>
                    </w:p>
                  </w:sdtContent>
                </w:sdt>
                <w:sdt>
                  <w:sdtPr>
                    <w:alias w:val="1.3 pp."/>
                    <w:tag w:val="part_624ec75259c44ceb9f1c5d7330588e54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tabs>
                          <w:tab w:val="left" w:pos="709"/>
                        </w:tabs>
                        <w:suppressAutoHyphens/>
                        <w:ind w:firstLine="709"/>
                        <w:jc w:val="both"/>
                        <w:rPr>
                          <w:rFonts w:ascii="Thorndale" w:hAnsi="Thorndale" w:cs="Tahoma"/>
                          <w:szCs w:val="24"/>
                        </w:rPr>
                      </w:pPr>
                      <w:sdt>
                        <w:sdtPr>
                          <w:alias w:val="Numeris"/>
                          <w:tag w:val="nr_624ec75259c44ceb9f1c5d7330588e5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hAnsi="Thorndale" w:cs="Tahoma"/>
                              <w:szCs w:val="24"/>
                            </w:rPr>
                            <w:t>1.3</w:t>
                          </w:r>
                        </w:sdtContent>
                      </w:sdt>
                      <w:r>
                        <w:rPr>
                          <w:rFonts w:ascii="Thorndale" w:hAnsi="Thorndale" w:cs="Tahoma"/>
                          <w:szCs w:val="24"/>
                        </w:rPr>
                        <w:t xml:space="preserve">. </w:t>
                      </w:r>
                      <w:r>
                        <w:rPr>
                          <w:rFonts w:ascii="Thorndale" w:hAnsi="Thorndale" w:cs="Tahoma"/>
                          <w:color w:val="000000"/>
                          <w:szCs w:val="24"/>
                        </w:rPr>
                        <w:t xml:space="preserve">Vilma Urbonienė – </w:t>
                      </w:r>
                      <w:r>
                        <w:rPr>
                          <w:rFonts w:ascii="Thorndale" w:hAnsi="Thorndale" w:cs="Tahoma"/>
                          <w:color w:val="000000"/>
                          <w:szCs w:val="24"/>
                          <w:lang w:eastAsia="lt-LT"/>
                        </w:rPr>
                        <w:t>Savivaldybės administracijos Žemės ūkio skyriaus vyriausioji specialistė (</w:t>
                      </w:r>
                      <w:r>
                        <w:rPr>
                          <w:rFonts w:ascii="Thorndale" w:hAnsi="Thorndale" w:cs="Tahoma"/>
                          <w:szCs w:val="24"/>
                        </w:rPr>
                        <w:t>Komisijos sekretorė ir narė</w:t>
                      </w:r>
                      <w:r>
                        <w:rPr>
                          <w:rFonts w:ascii="Thorndale" w:hAnsi="Thorndale" w:cs="Tahoma"/>
                          <w:color w:val="000000"/>
                          <w:szCs w:val="24"/>
                          <w:lang w:eastAsia="lt-LT"/>
                        </w:rPr>
                        <w:t xml:space="preserve">). </w:t>
                      </w:r>
                    </w:p>
                  </w:sdtContent>
                </w:sdt>
                <w:sdt>
                  <w:sdtPr>
                    <w:alias w:val="1.4 pp."/>
                    <w:tag w:val="part_7bfed54a150347bc821875b7442c0ba0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ascii="Thorndale" w:hAnsi="Thorndale" w:cs="Tahoma"/>
                          <w:b/>
                          <w:bCs/>
                          <w:strike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bfed54a150347bc821875b7442c0ba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hAnsi="Thorndale" w:cs="Tahoma"/>
                              <w:szCs w:val="24"/>
                              <w:lang w:eastAsia="lt-LT"/>
                            </w:rPr>
                            <w:t>1.4</w:t>
                          </w:r>
                        </w:sdtContent>
                      </w:sdt>
                      <w:r>
                        <w:rPr>
                          <w:rFonts w:ascii="Thorndale" w:hAnsi="Thorndale" w:cs="Tahoma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rFonts w:ascii="Thorndale" w:hAnsi="Thorndale" w:cs="Tahoma"/>
                          <w:strike/>
                          <w:szCs w:val="24"/>
                          <w:lang w:eastAsia="lt-LT"/>
                        </w:rPr>
                        <w:t>Rita Mankutė – Savivaldybės administracijos Radviliškio miesto seniūnijos inžinierė-apželdintoja (Komisijos narė).</w:t>
                      </w:r>
                      <w:r>
                        <w:rPr>
                          <w:rFonts w:ascii="Thorndale" w:hAnsi="Thorndale" w:cs="Tahoma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rFonts w:ascii="Thorndale" w:hAnsi="Thorndale" w:cs="Tahoma"/>
                          <w:b/>
                          <w:bCs/>
                          <w:szCs w:val="24"/>
                          <w:lang w:eastAsia="lt-LT"/>
                        </w:rPr>
                        <w:t xml:space="preserve">Aušra Povilauskienė – Savivaldybės administracijos </w:t>
                      </w:r>
                      <w:r>
                        <w:rPr>
                          <w:b/>
                          <w:bCs/>
                          <w:color w:val="000000"/>
                          <w:lang w:eastAsia="lt-LT"/>
                        </w:rPr>
                        <w:t xml:space="preserve">Žemės ūkio skyriaus vedėjo pavaduotoja </w:t>
                      </w:r>
                      <w:r>
                        <w:rPr>
                          <w:rFonts w:ascii="Thorndale" w:hAnsi="Thorndale" w:cs="Tahoma"/>
                          <w:b/>
                          <w:bCs/>
                          <w:szCs w:val="24"/>
                          <w:lang w:eastAsia="lt-LT"/>
                        </w:rPr>
                        <w:t>(Komisijos narė).</w:t>
                      </w:r>
                    </w:p>
                  </w:sdtContent>
                </w:sdt>
                <w:sdt>
                  <w:sdtPr>
                    <w:alias w:val="1.5 pp."/>
                    <w:tag w:val="part_9361e727f5524f6eb4737032f149e325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ascii="Thorndale" w:hAnsi="Thorndale" w:cs="Tahoma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61e727f5524f6eb4737032f149e32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hAnsi="Thorndale" w:cs="Tahoma"/>
                              <w:szCs w:val="24"/>
                              <w:lang w:eastAsia="lt-LT"/>
                            </w:rPr>
                            <w:t>1.5</w:t>
                          </w:r>
                        </w:sdtContent>
                      </w:sdt>
                      <w:r>
                        <w:rPr>
                          <w:rFonts w:ascii="Thorndale" w:hAnsi="Thorndale" w:cs="Tahoma"/>
                          <w:szCs w:val="24"/>
                          <w:lang w:eastAsia="lt-LT"/>
                        </w:rPr>
                        <w:t xml:space="preserve">. Gediminas Lipnevičius – </w:t>
                      </w:r>
                      <w:r>
                        <w:rPr>
                          <w:rFonts w:ascii="Thorndale" w:hAnsi="Thorndale" w:cs="Tahoma"/>
                          <w:strike/>
                          <w:szCs w:val="24"/>
                          <w:lang w:eastAsia="lt-LT"/>
                        </w:rPr>
                        <w:t>Radviliškio krašto bendruomenės pirmininkas (Komisijos narys)</w:t>
                      </w:r>
                      <w:r>
                        <w:rPr>
                          <w:rFonts w:ascii="Thorndale" w:hAnsi="Thorndale" w:cs="Tahoma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rFonts w:ascii="Thorndale" w:hAnsi="Thorndale" w:cs="Tahoma"/>
                          <w:b/>
                          <w:bCs/>
                          <w:szCs w:val="24"/>
                          <w:lang w:eastAsia="lt-LT"/>
                        </w:rPr>
                        <w:t>Radviliškio rajono savivaldybės gyventojas</w:t>
                      </w:r>
                      <w:r>
                        <w:rPr>
                          <w:rFonts w:ascii="Thorndale" w:hAnsi="Thorndale" w:cs="Tahoma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rFonts w:ascii="Thorndale" w:hAnsi="Thorndale" w:cs="Tahoma"/>
                          <w:b/>
                          <w:bCs/>
                          <w:szCs w:val="24"/>
                          <w:lang w:eastAsia="lt-LT"/>
                        </w:rPr>
                        <w:t>(Komisijos narys)</w:t>
                      </w:r>
                      <w:r>
                        <w:rPr>
                          <w:rFonts w:ascii="Thorndale" w:hAnsi="Thorndale" w:cs="Tahoma"/>
                          <w:szCs w:val="24"/>
                          <w:lang w:eastAsia="lt-LT"/>
                        </w:rPr>
                        <w:t xml:space="preserve">. </w:t>
                      </w:r>
                    </w:p>
                  </w:sdtContent>
                </w:sdt>
              </w:sdtContent>
            </w:sdt>
            <w:sdt>
              <w:sdtPr>
                <w:alias w:val="2 p."/>
                <w:tag w:val="part_15ac36bdb31c4f2290ba3924fc927dac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rFonts w:ascii="Thorndale" w:hAnsi="Thorndale" w:cs="Tahom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5ac36bdb31c4f2290ba3924fc927dac"/>
                      <w:lock w:val="sdtLocked"/>
                      <w:richText/>
                    </w:sdtPr>
                    <w:sdtContent>
                      <w:r>
                        <w:rPr>
                          <w:rFonts w:ascii="Thorndale" w:hAnsi="Thorndale" w:cs="Tahoma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ascii="Thorndale" w:hAnsi="Thorndale" w:cs="Tahoma"/>
                      <w:szCs w:val="24"/>
                    </w:rPr>
                    <w:t>. Patvirtinti Radviliškio rajono savivaldybės želdynų ir želdinių apsaugos, priežiūros ir tvarkymo komisijos nuostatus (pridedama).</w:t>
                  </w:r>
                </w:p>
              </w:sdtContent>
            </w:sdt>
            <w:sdt>
              <w:sdtPr>
                <w:alias w:val="3 p."/>
                <w:tag w:val="part_02c91c0c12c54b7d82dbec5f66eeb8ff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rFonts w:ascii="Thorndale" w:hAnsi="Thorndale" w:cs="Tahoma"/>
                      <w:szCs w:val="24"/>
                    </w:rPr>
                  </w:pPr>
                  <w:sdt>
                    <w:sdtPr>
                      <w:alias w:val="Numeris"/>
                      <w:tag w:val="nr_02c91c0c12c54b7d82dbec5f66eeb8ff"/>
                      <w:lock w:val="sdtLocked"/>
                      <w:richText/>
                    </w:sdtPr>
                    <w:sdtContent>
                      <w:r>
                        <w:rPr>
                          <w:rFonts w:ascii="Thorndale" w:hAnsi="Thorndale" w:cs="Tahoma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ascii="Thorndale" w:hAnsi="Thorndale" w:cs="Tahoma"/>
                      <w:szCs w:val="24"/>
                    </w:rPr>
                    <w:t xml:space="preserve">. </w:t>
                  </w:r>
                  <w:r>
                    <w:rPr>
                      <w:rFonts w:ascii="Thorndale" w:hAnsi="Thorndale" w:cs="Tahoma"/>
                      <w:szCs w:val="24"/>
                      <w:lang w:eastAsia="ru-RU"/>
                    </w:rPr>
                    <w:t>Pripažinti</w:t>
                  </w:r>
                  <w:r>
                    <w:rPr>
                      <w:rFonts w:ascii="Thorndale" w:hAnsi="Thorndale" w:cs="Tahoma"/>
                      <w:szCs w:val="24"/>
                    </w:rPr>
                    <w:t xml:space="preserve"> netekusiu galios Radviliškio rajono savivaldybės administracijos direktoriaus 2020 m. birželio 12 d. įsakymą Nr. A-814-(8.2) „Dėl Radviliškio rajono savivaldybės želdynų ir želdinių apsaugos ir priežiūros komisijos sudarymo“ (su visais pakeitimais ir papildymais).</w:t>
                  </w:r>
                </w:p>
              </w:sdtContent>
            </w:sdt>
            <w:sdt>
              <w:sdtPr>
                <w:alias w:val="4 p."/>
                <w:tag w:val="part_c8c20844d69f4c4ea06dc144a1683db3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rFonts w:ascii="Thorndale" w:hAnsi="Thorndale" w:cs="Tahoma"/>
                      <w:strike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8c20844d69f4c4ea06dc144a1683db3"/>
                      <w:lock w:val="sdtLocked"/>
                      <w:richText/>
                    </w:sdtPr>
                    <w:sdtContent>
                      <w:r>
                        <w:rPr>
                          <w:rFonts w:ascii="Thorndale" w:hAnsi="Thorndale" w:cs="Tahoma"/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ascii="Thorndale" w:hAnsi="Thorndale" w:cs="Tahoma"/>
                      <w:color w:val="000000"/>
                      <w:szCs w:val="24"/>
                    </w:rPr>
                    <w:t>. Paskelbti šį sprendimą Teisės aktų registre ir Radviliškio rajono savivaldybės interneto svetainėje.</w:t>
                  </w:r>
                </w:p>
              </w:sdtContent>
            </w:sdt>
            <w:sdt>
              <w:sdtPr>
                <w:alias w:val="5 p."/>
                <w:tag w:val="part_70f53a9202f244548077b08a32890c27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right="5" w:firstLine="709"/>
                    <w:jc w:val="both"/>
                    <w:rPr>
                      <w:rFonts w:ascii="Thorndale" w:hAnsi="Thorndale" w:cs="Tahoma"/>
                      <w:szCs w:val="24"/>
                    </w:rPr>
                  </w:pPr>
                  <w:sdt>
                    <w:sdtPr>
                      <w:alias w:val="Numeris"/>
                      <w:tag w:val="nr_70f53a9202f244548077b08a32890c27"/>
                      <w:lock w:val="sdtLocked"/>
                      <w:richText/>
                    </w:sdtPr>
                    <w:sdtContent>
                      <w:r>
                        <w:rPr>
                          <w:rFonts w:ascii="Thorndale" w:hAnsi="Thorndale" w:cs="Tahoma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rFonts w:ascii="Thorndale" w:hAnsi="Thorndale" w:cs="Tahoma"/>
                      <w:szCs w:val="24"/>
                      <w:lang w:eastAsia="lt-LT"/>
                    </w:rPr>
                    <w:t>. Nustatyti, kad šis sprendimas gali būti skundžiamas Lietuvos Respublikos administracinių bylų teisenos įstatymo nustatyta tvarka.</w:t>
                  </w:r>
                </w:p>
                <w:p>
                  <w:pPr>
                    <w:widowControl w:val="0"/>
                    <w:suppressAutoHyphens/>
                    <w:ind w:firstLine="851"/>
                    <w:jc w:val="both"/>
                    <w:rPr>
                      <w:rFonts w:ascii="Thorndale" w:hAnsi="Thorndale" w:cs="Tahoma"/>
                      <w:szCs w:val="24"/>
                      <w:lang w:eastAsia="lt-LT"/>
                    </w:rPr>
                  </w:pPr>
                </w:p>
                <w:p>
                  <w:pPr>
                    <w:widowControl w:val="0"/>
                    <w:tabs>
                      <w:tab w:val="left" w:pos="684"/>
                      <w:tab w:val="left" w:pos="912"/>
                      <w:tab w:val="left" w:pos="1140"/>
                    </w:tabs>
                    <w:suppressAutoHyphens/>
                    <w:jc w:val="both"/>
                    <w:rPr>
                      <w:rFonts w:ascii="Thorndale" w:hAnsi="Thorndale" w:cs="Tahoma"/>
                      <w:szCs w:val="24"/>
                      <w:lang w:eastAsia="lt-LT"/>
                    </w:rPr>
                  </w:pPr>
                </w:p>
                <w:p>
                  <w:pPr>
                    <w:widowControl w:val="0"/>
                    <w:tabs>
                      <w:tab w:val="left" w:pos="684"/>
                      <w:tab w:val="left" w:pos="912"/>
                      <w:tab w:val="left" w:pos="1140"/>
                    </w:tabs>
                    <w:suppressAutoHyphens/>
                    <w:ind w:firstLine="918"/>
                    <w:jc w:val="both"/>
                    <w:rPr>
                      <w:rFonts w:ascii="Thorndale" w:hAnsi="Thorndale" w:cs="Tahoma"/>
                      <w:sz w:val="2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a60203895424af398fc7dff35c10730"/>
            <w:lock w:val="sdtLocked"/>
            <w:richText/>
          </w:sdtPr>
          <w:sdtContent>
            <w:p>
              <w:pPr>
                <w:widowControl w:val="0"/>
                <w:suppressAutoHyphens/>
                <w:rPr>
                  <w:rFonts w:ascii="Thorndale" w:hAnsi="Thorndale" w:cs="Tahoma"/>
                  <w:szCs w:val="24"/>
                  <w:lang w:val="fi-FI"/>
                </w:rPr>
              </w:pPr>
              <w:r>
                <w:rPr>
                  <w:rFonts w:ascii="Thorndale" w:hAnsi="Thorndale" w:cs="Tahoma"/>
                  <w:szCs w:val="24"/>
                </w:rPr>
                <w:t>Savivaldybės meras</w:t>
                <w:tab/>
                <w:tab/>
                <w:tab/>
                <w:tab/>
                <w:tab/>
                <w:t>Vytautas Simelis</w:t>
              </w:r>
            </w:p>
            <w:p/>
            <w:p>
              <w:pPr>
                <w:widowControl w:val="0"/>
                <w:suppressAutoHyphens/>
                <w:jc w:val="center"/>
                <w:rPr>
                  <w:b/>
                  <w:bCs/>
                  <w:szCs w:val="24"/>
                </w:rPr>
              </w:pPr>
            </w:p>
            <w:p>
              <w:pPr>
                <w:jc w:val="right"/>
                <w:rPr>
                  <w:szCs w:val="24"/>
                  <w:lang w:eastAsia="lt-LT"/>
                </w:rPr>
              </w:pPr>
            </w:p>
            <w:p/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auto"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2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E6B2E9BD-ED8C-4883-9208-13A7061EB04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wmf"/>
  <Relationship Id="rId5" Type="http://schemas.openxmlformats.org/officeDocument/2006/relationships/oleObject" Target="embeddings/oleObject1.bin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9a4053c626f4a5c801188e9ab12c9b0" PartId="445852382cce4173934f43cfa08a8f8f">
    <Part Type="preambule" DocPartId="7195d966c2c14384bf77915cd77adf52" PartId="4386647cd817482b8017112138a1a93c"/>
    <Part Type="punktas" Nr="1" Abbr="1 p." DocPartId="2870613d2bcf4111bd639e95ae20ed2b" PartId="f3a56a9490b74e608921b6cc9ceca073">
      <Part Type="papunktis" Nr="1.1" Abbr="1.1 pp." DocPartId="5e44164d46404287907ab3290302a681" PartId="9f7eb29df8a24065b3552e6f10c5f9b4">
        <Part Type="citata" DocPartId="a167eaf3c62d44b9aba18e2540cc9373" PartId="c8a436fb717e49e8a311f3735ac659c4">
          <Part Type="papunktis" Nr="1.4" Abbr="1.4 pp." DocPartId="9a6a253631ed45ebbf87dac07b67e335" PartId="5b9f8d2a0351443db1b3da2b41e40578"/>
          <Part Type="papunktis" Nr="1.2" Abbr="1.2 pp." Notes="Numeris ne iš eilės. Trūksta dalių? [DocDalys]" DocPartId="ee3f877511e544cea7a6b901fe552550" PartId="94ec95cc3ea541338f9a5bb641f3e545"/>
        </Part>
        <Part Type="pastraipa" DocPartId="6a31ec81fb3247c881cc7c8f532a237e" PartId="860637b7896b4002b16b33c35bbd1bd7"/>
        <Part Type="lentele" Title="RADVILIŠKIO RAJONO SAVIVALDYBĖS TARYBOS SPRENDIMO PROJEKTO „DĖL RADVILIŠKIO RAJONO SAVIVALDYBĖS TARYBOS 2022 M. KOVO 24 D. SPRENDIMO NR. T-704 „ DĖL RADVILIŠKIO RAJONO SAVIVALDYBĖS ŽELDYNŲ IR ŽELDINIŲ APSAUGOS, PRIEŽIŪROS IR TVARKYMO KOMISIJOS SUDARYMO IR JOS NUOSTATŲ PATVIRTINIMO“ PAKEITIMO“ AIŠKINAMASIS RAŠTAS" DocPartId="333bd7b29fec4d4a8947df973d5c084b" PartId="75a8591fe3bc4f88807647e07269969a"/>
        <Part Type="pastraipa" DocPartId="40118ac95e1f4ea79a3b28a596fd0496" PartId="9352308a229545aeaf2aa56d06af5f22"/>
      </Part>
    </Part>
    <Part Type="skirsnis" Title="LYGINAMASIS SPRENDIMO PROJEKTO VARIANTAS" DocPartId="c195c37cc1fb450896db0bb20bfc68dd" PartId="bfb66531340645ae8654bef660aef476"/>
    <Part Type="skirsnis" Title="RADVILIŠKIO RAJONO SAVIVALDYBĖS TARYBA" DocPartId="a038796a649544b0a69987045ad2586b" PartId="123f2e96992f477dab541e6ebedad2f1"/>
    <Part Type="skirsnis" Title="SPRENDIMAS DĖL RADVILIŠKIO RAJONO SAVIVALDYBĖS ŽELDYNŲ IR ŽELDINIŲ APSAUGOS, PRIEŽIŪROS IR TVARKYMO KOMISIJOS SUDARYMO IR JOS NUOSTATŲ PATVIRTINIMO" DocPartId="e506cc0d7a9a466e8980fe4192a1bdee" PartId="d3541e61e997442eb54bdf8da6862639">
      <Part Type="punktas" Nr="1" Abbr="1 p." DocPartId="029b0f50626d4cc6b8af87afd81e2f9f" PartId="08cb7790e0ac4eef944d4d6088a519cb">
        <Part Type="papunktis" Nr="1.1" Abbr="1.1 pp." Notes="Numeris ne iš eilės. Trūksta dalių? [DocDalys]" DocPartId="24f23d15b5b04b83ab0832d0b853aa36" PartId="bd1a7b5404d04d948f87bc13a2e4bfae"/>
        <Part Type="papunktis" Nr="1.2" Abbr="1.2 pp." DocPartId="3e09ecfb85f6499c8790544b8370edc1" PartId="277f99e2d43f476a83deae48bda9464e"/>
        <Part Type="papunktis" Nr="1.3" Abbr="1.3 pp." DocPartId="678d001ced184ad3823e10fc3f61f73b" PartId="624ec75259c44ceb9f1c5d7330588e54"/>
        <Part Type="papunktis" Nr="1.4" Abbr="1.4 pp." DocPartId="fcba060dba6247258094209d17405b16" PartId="7bfed54a150347bc821875b7442c0ba0"/>
        <Part Type="papunktis" Nr="1.5" Abbr="1.5 pp." DocPartId="da8f362c2dfd461db3a0436f5f135da0" PartId="9361e727f5524f6eb4737032f149e325"/>
      </Part>
      <Part Type="punktas" Nr="2" Abbr="2 p." DocPartId="83e2982c9acb438aa29b8f2b6363b543" PartId="15ac36bdb31c4f2290ba3924fc927dac"/>
      <Part Type="punktas" Nr="3" Abbr="3 p." DocPartId="5ed1a667c81c42f9a3050c8197021bb4" PartId="02c91c0c12c54b7d82dbec5f66eeb8ff"/>
      <Part Type="punktas" Nr="4" Abbr="4 p." DocPartId="b01384999ed54960ac9b80d96d17d023" PartId="c8c20844d69f4c4ea06dc144a1683db3"/>
      <Part Type="punktas" Nr="5" Abbr="5 p." DocPartId="f2249463a29e4968899062c14ec28a03" PartId="70f53a9202f244548077b08a32890c27"/>
    </Part>
    <Part Type="signatura" DocPartId="1b96520333a24b79abb215f770f04882" PartId="3a60203895424af398fc7dff35c10730"/>
  </Part>
</Parts>
</file>

<file path=customXml/itemProps1.xml><?xml version="1.0" encoding="utf-8"?>
<ds:datastoreItem xmlns:ds="http://schemas.openxmlformats.org/officeDocument/2006/customXml" ds:itemID="{AB98CA59-8E89-4713-BFB7-BB75E88AB3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694</Words>
  <Characters>4954</Characters>
  <Application>Microsoft Office Word</Application>
  <DocSecurity>4</DocSecurity>
  <Lines>159</Lines>
  <Paragraphs>72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2026-05-28T05:30:00Z</dcterms:created>
  <dc:creator>Valentina Grinienė</dc:creator>
  <lastModifiedBy>adlibuser</lastModifiedBy>
  <dcterms:modified xsi:type="dcterms:W3CDTF">2026-05-28T05:30:00Z</dcterms:modified>
  <revision>2</revision>
</coreProperties>
</file>