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documenttasks/documenttasks1.xml" ContentType="application/vnd.ms-office.documenttasks+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c35f4a0b06014f3b9c420e034883d45a"/>
        <w:lock w:val="sdtLocked"/>
        <w:richText/>
      </w:sdtPr>
      <w:sdtContent>
        <w:p>
          <w:pPr>
            <w:tabs>
              <w:tab w:val="center" w:pos="4320"/>
              <w:tab w:val="right" w:pos="8640"/>
            </w:tabs>
            <w:rPr>
              <w:szCs w:val="24"/>
            </w:rPr>
          </w:pPr>
        </w:p>
        <w:p>
          <w:pPr>
            <w:tabs>
              <w:tab w:val="center" w:pos="4320"/>
              <w:tab w:val="right" w:pos="8640"/>
            </w:tabs>
            <w:jc w:val="right"/>
            <w:rPr>
              <w:b/>
              <w:bCs/>
              <w:szCs w:val="24"/>
            </w:rPr>
          </w:pPr>
          <w:r>
            <w:rPr>
              <w:b/>
              <w:bCs/>
              <w:szCs w:val="24"/>
            </w:rPr>
            <w:t>Projektas</w:t>
          </w:r>
        </w:p>
        <w:p>
          <w:pPr>
            <w:tabs>
              <w:tab w:val="center" w:pos="4320"/>
              <w:tab w:val="right" w:pos="8640"/>
            </w:tabs>
            <w:rPr>
              <w:b/>
              <w:szCs w:val="24"/>
            </w:rPr>
          </w:pPr>
        </w:p>
        <w:p>
          <w:pPr>
            <w:tabs>
              <w:tab w:val="center" w:pos="4320"/>
              <w:tab w:val="right" w:pos="8640"/>
            </w:tabs>
            <w:jc w:val="center"/>
            <w:rPr>
              <w:b/>
              <w:szCs w:val="24"/>
            </w:rPr>
          </w:pPr>
          <w:r>
            <w:rPr>
              <w:b/>
              <w:szCs w:val="24"/>
            </w:rPr>
            <w:t>LIETUVOS RESPUBLIKOS</w:t>
          </w:r>
        </w:p>
        <w:p>
          <w:pPr>
            <w:tabs>
              <w:tab w:val="center" w:pos="4320"/>
              <w:tab w:val="right" w:pos="8640"/>
            </w:tabs>
            <w:jc w:val="center"/>
            <w:rPr>
              <w:b/>
              <w:szCs w:val="24"/>
            </w:rPr>
          </w:pPr>
          <w:r>
            <w:rPr>
              <w:b/>
              <w:szCs w:val="24"/>
            </w:rPr>
            <w:t>RYŠIŲ REGULIAVIMO TARNYBOS</w:t>
          </w:r>
        </w:p>
        <w:p>
          <w:pPr>
            <w:tabs>
              <w:tab w:val="center" w:pos="4320"/>
              <w:tab w:val="right" w:pos="8640"/>
            </w:tabs>
            <w:jc w:val="center"/>
            <w:rPr>
              <w:b/>
              <w:szCs w:val="24"/>
            </w:rPr>
          </w:pPr>
          <w:r>
            <w:rPr>
              <w:b/>
              <w:szCs w:val="24"/>
            </w:rPr>
            <w:t>TARYBA</w:t>
          </w:r>
        </w:p>
        <w:p>
          <w:pPr>
            <w:tabs>
              <w:tab w:val="center" w:pos="4320"/>
              <w:tab w:val="right" w:pos="8640"/>
            </w:tabs>
            <w:rPr>
              <w:szCs w:val="24"/>
            </w:rPr>
          </w:pPr>
        </w:p>
        <w:p>
          <w:pPr>
            <w:jc w:val="center"/>
            <w:rPr>
              <w:b/>
              <w:szCs w:val="24"/>
            </w:rPr>
          </w:pPr>
          <w:r>
            <w:rPr>
              <w:b/>
              <w:szCs w:val="24"/>
            </w:rPr>
            <w:t>NUTARIMAS</w:t>
          </w:r>
        </w:p>
        <w:p>
          <w:pPr>
            <w:jc w:val="center"/>
            <w:rPr>
              <w:b/>
              <w:szCs w:val="24"/>
            </w:rPr>
          </w:pPr>
          <w:r>
            <w:rPr>
              <w:b/>
              <w:szCs w:val="24"/>
            </w:rPr>
            <w:t xml:space="preserve">DĖL AUKCIONO SUTEIKTI TEISĘ NAUDOTI RADIJO DAŽNIUS (KANALUS) IŠ </w:t>
          </w:r>
          <w:r>
            <w:rPr>
              <w:b/>
              <w:color w:val="000000"/>
              <w:szCs w:val="24"/>
            </w:rPr>
            <w:t>703</w:t>
          </w:r>
          <w:r>
            <w:rPr>
              <w:b/>
              <w:bCs/>
              <w:color w:val="000000"/>
              <w:szCs w:val="24"/>
            </w:rPr>
            <w:t>–</w:t>
          </w:r>
          <w:r>
            <w:rPr>
              <w:b/>
              <w:color w:val="000000"/>
              <w:szCs w:val="24"/>
            </w:rPr>
            <w:t>733 MHz IR 758</w:t>
          </w:r>
          <w:r>
            <w:rPr>
              <w:b/>
              <w:bCs/>
              <w:color w:val="000000"/>
              <w:szCs w:val="24"/>
            </w:rPr>
            <w:t>–</w:t>
          </w:r>
          <w:r>
            <w:rPr>
              <w:b/>
              <w:color w:val="000000"/>
              <w:szCs w:val="24"/>
            </w:rPr>
            <w:t xml:space="preserve">788 MHz </w:t>
          </w:r>
          <w:r>
            <w:rPr>
              <w:b/>
              <w:szCs w:val="24"/>
            </w:rPr>
            <w:t xml:space="preserve">SUPORUOTOS RADIJO DAŽNIŲ JUOSTOS, </w:t>
          </w:r>
          <w:r>
            <w:rPr>
              <w:b/>
              <w:color w:val="000000"/>
              <w:szCs w:val="24"/>
            </w:rPr>
            <w:t>1432–1472 MHz IR 1492–1512 MHz</w:t>
          </w:r>
          <w:r>
            <w:rPr>
              <w:b/>
              <w:szCs w:val="24"/>
            </w:rPr>
            <w:t xml:space="preserve"> </w:t>
          </w:r>
          <w:r>
            <w:rPr>
              <w:b/>
              <w:caps/>
              <w:szCs w:val="24"/>
            </w:rPr>
            <w:t xml:space="preserve">radijo dažnių juostŲ, </w:t>
          </w:r>
          <w:r>
            <w:rPr>
              <w:b/>
              <w:szCs w:val="24"/>
              <w:bdr w:val="none" w:sz="0" w:space="0" w:color="auto" w:frame="1"/>
              <w:shd w:val="clear" w:color="auto" w:fill="FFFFFF"/>
            </w:rPr>
            <w:t>1920–1980 MHz IR 2110–2170 MHz</w:t>
          </w:r>
          <w:r>
            <w:rPr>
              <w:b/>
              <w:szCs w:val="24"/>
            </w:rPr>
            <w:t xml:space="preserve"> SUPORUOTOS RADIJO DAŽNIŲ JUOSTOS SĄLYGŲ APRAŠO PATVIRTINIMO</w:t>
          </w:r>
        </w:p>
        <w:p>
          <w:pPr>
            <w:jc w:val="center"/>
            <w:rPr>
              <w:b/>
              <w:bCs/>
              <w:szCs w:val="24"/>
            </w:rPr>
          </w:pPr>
        </w:p>
        <w:p>
          <w:pPr>
            <w:jc w:val="center"/>
            <w:rPr>
              <w:szCs w:val="24"/>
            </w:rPr>
          </w:pPr>
          <w:r>
            <w:rPr>
              <w:szCs w:val="24"/>
            </w:rPr>
            <w:t xml:space="preserve">2026 m.                       d. Nr. </w:t>
          </w:r>
        </w:p>
        <w:p>
          <w:pPr>
            <w:jc w:val="center"/>
            <w:rPr>
              <w:szCs w:val="24"/>
            </w:rPr>
          </w:pPr>
          <w:r>
            <w:rPr>
              <w:szCs w:val="24"/>
            </w:rPr>
            <w:t>Vilnius</w:t>
          </w:r>
        </w:p>
        <w:p>
          <w:pPr>
            <w:jc w:val="both"/>
            <w:rPr>
              <w:szCs w:val="24"/>
            </w:rPr>
          </w:pPr>
        </w:p>
        <w:sdt>
          <w:sdtPr>
            <w:alias w:val="preambule"/>
            <w:tag w:val="part_84ce5239e4754910afd539592ba68cde"/>
            <w:lock w:val="sdtLocked"/>
            <w:richText/>
          </w:sdtPr>
          <w:sdtContent>
            <w:p>
              <w:pPr>
                <w:ind w:firstLine="709"/>
                <w:jc w:val="both"/>
                <w:rPr>
                  <w:lang w:eastAsia="lt-LT"/>
                </w:rPr>
              </w:pPr>
              <w:r>
                <w:rPr>
                  <w:szCs w:val="24"/>
                </w:rPr>
                <w:t>Vadovaudamasi Lietuvos Respublikos elektroninių ryšių įstatymo 65 straipsniu, 69 straipsnio 1 dalies 1 punktu, 2–4 dalimis, Elektroninių ryšių išteklių skyrimo ir naudojimo taisyklių, patvirtintų Lietuvos Respublikos ryšių reguliavimo tarnybos tarybos 2025 m. birželio 3 d. nutarimu Nr. TN-339 „Dėl Elektroninių ryšių išteklių skyrimo ir naudojimo taisyklių patvirtinimo“, VI skyriumi, Nacionalinės radijo dažnių paskirstymo lentelės, patvirtintos Lietuvos Respublikos ryšių reguliavimo tarnybos tarybos 2025 m. birželio 3 d. nutarimu Nr. TN-338 „Dėl Nacionalinės radijo dažnių paskirstymo lentelės patvirtinimo“, 3 punktu ir II skyriaus lentelės 272, 285–287, 306</w:t>
              </w:r>
              <w:r>
                <w:rPr>
                  <w:color w:val="000000"/>
                  <w:szCs w:val="24"/>
                </w:rPr>
                <w:t>–</w:t>
              </w:r>
              <w:r>
                <w:rPr>
                  <w:szCs w:val="24"/>
                </w:rPr>
                <w:t>308 ir 312</w:t>
              </w:r>
              <w:r>
                <w:rPr>
                  <w:color w:val="000000"/>
                  <w:szCs w:val="24"/>
                </w:rPr>
                <w:t>–</w:t>
              </w:r>
              <w:r>
                <w:rPr>
                  <w:szCs w:val="24"/>
                </w:rPr>
                <w:t xml:space="preserve">314 punktais, Radijo ryšio plėtros </w:t>
              </w:r>
              <w:r>
                <w:rPr>
                  <w:color w:val="000000"/>
                  <w:szCs w:val="24"/>
                </w:rPr>
                <w:t>470–790 MHz</w:t>
              </w:r>
              <w:r>
                <w:rPr>
                  <w:szCs w:val="24"/>
                </w:rPr>
                <w:t xml:space="preserve"> radijo dažnių juostoje planu, patvirtintu Lietuvos Respublikos ryšių reguliavimo tarnybos direktoriaus 2018 m. rugpjūčio 10 d. įsakymu Nr. 1V-731 „Dėl Radijo ryšio plėtros </w:t>
              </w:r>
              <w:r>
                <w:rPr>
                  <w:color w:val="000000"/>
                  <w:szCs w:val="24"/>
                </w:rPr>
                <w:t>470–790 MHz</w:t>
              </w:r>
              <w:r>
                <w:rPr>
                  <w:szCs w:val="24"/>
                </w:rPr>
                <w:t xml:space="preserve"> radijo dažnių juostoje plano patvirtinimo“, Radijo ryšio plėtros </w:t>
              </w:r>
              <w:r>
                <w:rPr>
                  <w:color w:val="000000"/>
                </w:rPr>
                <w:t>1427</w:t>
              </w:r>
              <w:r>
                <w:rPr>
                  <w:color w:val="000000"/>
                  <w:sz w:val="20"/>
                </w:rPr>
                <w:t>–</w:t>
              </w:r>
              <w:r>
                <w:rPr>
                  <w:color w:val="000000"/>
                </w:rPr>
                <w:t>1518 MHz</w:t>
              </w:r>
              <w:r>
                <w:rPr>
                  <w:szCs w:val="24"/>
                </w:rPr>
                <w:t xml:space="preserve"> radijo dažnių juostoje planu, patvirtintu Lietuvos Respublikos ryšių reguliavimo tarnybos tarybos 2026 m. ......... d. nutarimu Nr. ......... „Dėl Radijo ryšio plėtros </w:t>
              </w:r>
              <w:r>
                <w:rPr>
                  <w:color w:val="000000"/>
                </w:rPr>
                <w:t>1427</w:t>
              </w:r>
              <w:r>
                <w:rPr>
                  <w:color w:val="000000"/>
                  <w:sz w:val="20"/>
                </w:rPr>
                <w:t>–</w:t>
              </w:r>
              <w:r>
                <w:rPr>
                  <w:color w:val="000000"/>
                </w:rPr>
                <w:t>1518 MHz</w:t>
              </w:r>
              <w:r>
                <w:rPr>
                  <w:szCs w:val="24"/>
                </w:rPr>
                <w:t xml:space="preserve"> radijo dažnių juostoje plano patvirtinimo“, atsižvelgdama į </w:t>
              </w:r>
              <w:r>
                <w:rPr>
                  <w:szCs w:val="24"/>
                  <w:lang w:eastAsia="lt-LT"/>
                </w:rPr>
                <w:t xml:space="preserve">2012 m. lapkričio 5 d. Europos Komisijos įgyvendinimo sprendimą </w:t>
              </w:r>
              <w:fldSimple w:instr="HYPERLINK http://eur-lex.europa.eu/legal-content/LIT/TXT/?uri=CELEX:32012D0688&amp;locale=lt \t _blank">
                <w:r>
                  <w:rPr>
                    <w:szCs w:val="24"/>
                    <w:lang w:eastAsia="lt-LT"/>
                    <w:u w:val="single"/>
                    <w:color w:val="0000FF" w:themeColor="hyperlink"/>
                  </w:rPr>
                  <w:t>2012/688/ES</w:t>
                </w:r>
              </w:fldSimple>
              <w:r>
                <w:rPr>
                  <w:szCs w:val="24"/>
                  <w:lang w:eastAsia="lt-LT"/>
                </w:rPr>
                <w:t xml:space="preserve"> dėl 1920–1980 MHz ir 2110–2170 MHz dažnių juostų, skirtų antžeminėms sistemoms, kuriomis naudojantis Sąjungoje galima teikti elektroninių ryšių paslaugas, suderinimo su </w:t>
              </w:r>
              <w:r>
                <w:rPr>
                  <w:lang w:eastAsia="lt-LT"/>
                </w:rPr>
                <w:t xml:space="preserve">visais pakeitimais, </w:t>
              </w:r>
              <w:r>
                <w:rPr>
                  <w:color w:val="000000"/>
                  <w:szCs w:val="24"/>
                </w:rPr>
                <w:t xml:space="preserve">2015 m. gegužės 8 d. Europos Komisijos įgyvendinimo sprendimą </w:t>
              </w:r>
              <w:fldSimple w:instr="HYPERLINK http://eur-lex.europa.eu/legal-content/LIT/TXT/?uri=CELEX:32015D0750&amp;locale=lt \t _blank">
                <w:r>
                  <w:rPr>
                    <w:szCs w:val="24"/>
                    <w:u w:val="single"/>
                    <w:color w:val="0000FF" w:themeColor="hyperlink"/>
                  </w:rPr>
                  <w:t>(ES) 2015/750</w:t>
                </w:r>
              </w:fldSimple>
              <w:r>
                <w:rPr>
                  <w:szCs w:val="24"/>
                </w:rPr>
                <w:t xml:space="preserve"> </w:t>
              </w:r>
              <w:r>
                <w:rPr>
                  <w:color w:val="000000"/>
                  <w:szCs w:val="24"/>
                </w:rPr>
                <w:t>dėl 1427–1517 MHz dažnių juostos suderinimo antžeminėms sistemoms, tinkamoms elektroninio ryšio paslaugoms teikti Sąjungoje su visais pakeitimais</w:t>
              </w:r>
              <w:r>
                <w:rPr>
                  <w:szCs w:val="24"/>
                </w:rPr>
                <w:t xml:space="preserve">, 2016 m. balandžio 28 d. Europos Komisijos įgyvendinimo sprendimą </w:t>
              </w:r>
              <w:fldSimple w:instr="HYPERLINK http://eur-lex.europa.eu/legal-content/LIT/TXT/?uri=CELEX:32016D0687&amp;locale=lt \t _blank">
                <w:r>
                  <w:rPr>
                    <w:szCs w:val="24"/>
                    <w:u w:val="single"/>
                    <w:color w:val="0000FF" w:themeColor="hyperlink"/>
                  </w:rPr>
                  <w:t>(ES) 2016/687</w:t>
                </w:r>
              </w:fldSimple>
              <w:r>
                <w:rPr>
                  <w:szCs w:val="24"/>
                </w:rPr>
                <w:t xml:space="preserve"> dėl 694–790 MHz dažnių juostos suderinimo antžeminėms sistemoms, kuriomis galima teikti belaidžio plačiajuosčio elektroninio ryšio paslaugas, ir lankstaus jos naudojimo Sąjungoje nacionaliniais tikslais, 2017 m. gegužės 17 d. Europos Parlamento ir Tarybos sprendimą </w:t>
              </w:r>
              <w:fldSimple w:instr="HYPERLINK http://eur-lex.europa.eu/legal-content/LIT/TXT/?uri=CELEX:32017D0899&amp;locale=lt \t _blank">
                <w:r>
                  <w:rPr>
                    <w:szCs w:val="24"/>
                    <w:u w:val="single"/>
                    <w:color w:val="0000FF" w:themeColor="hyperlink"/>
                  </w:rPr>
                  <w:t>(ES) 2017/899</w:t>
                </w:r>
              </w:fldSimple>
              <w:r>
                <w:rPr>
                  <w:szCs w:val="24"/>
                  <w:u w:val="single"/>
                </w:rPr>
                <w:t xml:space="preserve"> </w:t>
              </w:r>
              <w:r>
                <w:rPr>
                  <w:szCs w:val="24"/>
                </w:rPr>
                <w:t>dėl 470–790 MHz dažnių juostos naudojimo Sąjungoje</w:t>
              </w:r>
              <w:r>
                <w:rPr>
                  <w:szCs w:val="24"/>
                  <w:lang w:eastAsia="lt-LT"/>
                </w:rPr>
                <w:t xml:space="preserve">, </w:t>
              </w:r>
              <w:r>
                <w:rPr>
                  <w:color w:val="000000"/>
                  <w:szCs w:val="24"/>
                </w:rPr>
                <w:t xml:space="preserve">Lietuvos Respublikos ryšių reguliavimo tarnybos taryba </w:t>
              </w:r>
              <w:r>
                <w:rPr>
                  <w:color w:val="000000"/>
                  <w:spacing w:val="60"/>
                  <w:szCs w:val="24"/>
                </w:rPr>
                <w:t>nutari</w:t>
              </w:r>
              <w:r>
                <w:rPr>
                  <w:color w:val="000000"/>
                  <w:szCs w:val="24"/>
                </w:rPr>
                <w:t>a:</w:t>
              </w:r>
            </w:p>
          </w:sdtContent>
        </w:sdt>
        <w:sdt>
          <w:sdtPr>
            <w:alias w:val="pastraipa"/>
            <w:tag w:val="part_f059c0160eb143a28ba8908f54492387"/>
            <w:lock w:val="sdtLocked"/>
            <w:richText/>
          </w:sdtPr>
          <w:sdtContent>
            <w:p>
              <w:pPr>
                <w:ind w:firstLine="709"/>
                <w:jc w:val="both"/>
                <w:rPr>
                  <w:bCs/>
                  <w:szCs w:val="24"/>
                  <w:lang w:eastAsia="lt-LT"/>
                </w:rPr>
              </w:pPr>
              <w:r>
                <w:rPr>
                  <w:szCs w:val="24"/>
                  <w:lang w:eastAsia="lt-LT"/>
                </w:rPr>
                <w:t xml:space="preserve">Patvirtinti Aukciono suteikti teisę naudoti radijo dažnius (kanalus) iš </w:t>
              </w:r>
              <w:r>
                <w:rPr>
                  <w:bCs/>
                  <w:color w:val="000000"/>
                  <w:szCs w:val="24"/>
                  <w:lang w:eastAsia="lt-LT"/>
                </w:rPr>
                <w:t>703</w:t>
              </w:r>
              <w:r>
                <w:rPr>
                  <w:color w:val="000000"/>
                  <w:szCs w:val="24"/>
                  <w:lang w:eastAsia="lt-LT"/>
                </w:rPr>
                <w:t>–</w:t>
              </w:r>
              <w:r>
                <w:rPr>
                  <w:bCs/>
                  <w:color w:val="000000"/>
                  <w:szCs w:val="24"/>
                  <w:lang w:eastAsia="lt-LT"/>
                </w:rPr>
                <w:t>733 MHz ir 758</w:t>
              </w:r>
              <w:r>
                <w:rPr>
                  <w:color w:val="000000"/>
                  <w:szCs w:val="24"/>
                  <w:lang w:eastAsia="lt-LT"/>
                </w:rPr>
                <w:t>–</w:t>
              </w:r>
              <w:r>
                <w:rPr>
                  <w:bCs/>
                  <w:color w:val="000000"/>
                  <w:szCs w:val="24"/>
                  <w:lang w:eastAsia="lt-LT"/>
                </w:rPr>
                <w:t xml:space="preserve">788 MHz </w:t>
              </w:r>
              <w:r>
                <w:rPr>
                  <w:bCs/>
                  <w:szCs w:val="24"/>
                  <w:lang w:eastAsia="lt-LT"/>
                </w:rPr>
                <w:t xml:space="preserve">suporuotos radijo dažnių juostos, </w:t>
              </w:r>
              <w:r>
                <w:rPr>
                  <w:bCs/>
                  <w:color w:val="000000"/>
                  <w:szCs w:val="24"/>
                  <w:lang w:eastAsia="lt-LT"/>
                </w:rPr>
                <w:t>1432–1472 MHz ir 1492–1512 MHz</w:t>
              </w:r>
              <w:r>
                <w:rPr>
                  <w:bCs/>
                  <w:szCs w:val="24"/>
                  <w:lang w:eastAsia="lt-LT"/>
                </w:rPr>
                <w:t xml:space="preserve"> radijo dažnių juostų</w:t>
              </w:r>
              <w:r>
                <w:rPr>
                  <w:bCs/>
                  <w:caps/>
                  <w:szCs w:val="24"/>
                  <w:lang w:eastAsia="lt-LT"/>
                </w:rPr>
                <w:t xml:space="preserve">, </w:t>
              </w:r>
              <w:r>
                <w:rPr>
                  <w:szCs w:val="24"/>
                  <w:bdr w:val="none" w:sz="0" w:space="0" w:color="auto" w:frame="1"/>
                  <w:shd w:val="clear" w:color="auto" w:fill="FFFFFF"/>
                  <w:lang w:eastAsia="lt-LT"/>
                </w:rPr>
                <w:t>1920–1980 MHz ir 2110–2170 MHz</w:t>
              </w:r>
              <w:r>
                <w:rPr>
                  <w:bCs/>
                  <w:szCs w:val="24"/>
                  <w:lang w:eastAsia="lt-LT"/>
                </w:rPr>
                <w:t xml:space="preserve"> suporuotos radijo dažnių juostos sąlygų aprašą (pridedama). </w:t>
              </w:r>
            </w:p>
            <w:p>
              <w:pPr>
                <w:jc w:val="both"/>
                <w:rPr>
                  <w:szCs w:val="24"/>
                </w:rPr>
              </w:pPr>
            </w:p>
            <w:p>
              <w:pPr>
                <w:jc w:val="both"/>
                <w:rPr>
                  <w:szCs w:val="24"/>
                </w:rPr>
              </w:pPr>
            </w:p>
          </w:sdtContent>
        </w:sdt>
        <w:sdt>
          <w:sdtPr>
            <w:alias w:val="signatura"/>
            <w:tag w:val="part_19564450a29c4625872d177cd1d3e2a5"/>
            <w:lock w:val="sdtLocked"/>
            <w:richText/>
          </w:sdtPr>
          <w:sdtContent>
            <w:p>
              <w:pPr>
                <w:tabs>
                  <w:tab w:val="right" w:pos="9498"/>
                </w:tabs>
                <w:jc w:val="both"/>
                <w:rPr>
                  <w:szCs w:val="24"/>
                </w:rPr>
              </w:pPr>
              <w:r>
                <w:rPr>
                  <w:szCs w:val="24"/>
                </w:rPr>
                <w:t>Tarybos pirmininkas</w:t>
                <w:tab/>
              </w:r>
            </w:p>
            <w:p>
              <w:pPr>
                <w:jc w:val="both"/>
                <w:rPr>
                  <w:szCs w:val="24"/>
                </w:rPr>
              </w:pPr>
            </w:p>
            <w:p>
              <w:pPr>
                <w:rPr>
                  <w:szCs w:val="24"/>
                </w:rPr>
                <w:sectPr>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720" w:footer="720" w:gutter="0"/>
                  <w:pgNumType w:start="0"/>
                  <w:cols w:space="708"/>
                  <w:titlePg/>
                  <w:docGrid w:linePitch="360"/>
                </w:sectPr>
              </w:pPr>
              <w:r>
                <w:rPr>
                  <w:szCs w:val="24"/>
                </w:rPr>
                <w:br w:type="page"/>
              </w:r>
            </w:p>
            <w:p>
              <w:pPr>
                <w:tabs>
                  <w:tab w:val="center" w:pos="4986"/>
                  <w:tab w:val="right" w:pos="9972"/>
                </w:tabs>
              </w:pPr>
            </w:p>
          </w:sdtContent>
        </w:sdt>
      </w:sdtContent>
    </w:sdt>
    <w:sdt>
      <w:sdtPr>
        <w:alias w:val="patvirtinta"/>
        <w:tag w:val="part_876d28340cf04b30bc7b98bd86635dcb"/>
        <w:lock w:val="sdtLocked"/>
        <w:richText/>
      </w:sdtPr>
      <w:sdtContent>
        <w:p>
          <w:pPr>
            <w:ind w:left="5387"/>
            <w:jc w:val="both"/>
            <w:rPr>
              <w:szCs w:val="24"/>
            </w:rPr>
          </w:pPr>
          <w:r>
            <w:rPr>
              <w:szCs w:val="24"/>
            </w:rPr>
            <w:t>PATVIRTINTA</w:t>
          </w:r>
        </w:p>
        <w:p>
          <w:pPr>
            <w:ind w:left="5387"/>
            <w:jc w:val="both"/>
            <w:rPr>
              <w:szCs w:val="24"/>
            </w:rPr>
          </w:pPr>
          <w:r>
            <w:rPr>
              <w:szCs w:val="24"/>
            </w:rPr>
            <w:t>Lietuvos Respublikos ryšių reguliavimo</w:t>
          </w:r>
        </w:p>
        <w:p>
          <w:pPr>
            <w:ind w:left="5387"/>
            <w:jc w:val="both"/>
            <w:rPr>
              <w:szCs w:val="24"/>
            </w:rPr>
          </w:pPr>
          <w:r>
            <w:rPr>
              <w:szCs w:val="24"/>
            </w:rPr>
            <w:t xml:space="preserve">tarnybos tarybos 2026 m.            d.</w:t>
          </w:r>
        </w:p>
        <w:p>
          <w:pPr>
            <w:ind w:left="5387"/>
            <w:jc w:val="both"/>
            <w:rPr>
              <w:szCs w:val="24"/>
            </w:rPr>
          </w:pPr>
          <w:r>
            <w:rPr>
              <w:szCs w:val="24"/>
            </w:rPr>
            <w:t xml:space="preserve">nutarimu Nr. </w:t>
          </w:r>
        </w:p>
        <w:p>
          <w:pPr>
            <w:rPr>
              <w:szCs w:val="24"/>
            </w:rPr>
          </w:pPr>
        </w:p>
        <w:p>
          <w:pPr>
            <w:jc w:val="center"/>
            <w:rPr>
              <w:b/>
              <w:bCs/>
              <w:szCs w:val="24"/>
            </w:rPr>
          </w:pPr>
          <w:sdt>
            <w:sdtPr>
              <w:alias w:val="Pavadinimas"/>
              <w:tag w:val="title_876d28340cf04b30bc7b98bd86635dcb"/>
              <w:lock w:val="sdtLocked"/>
              <w:richText/>
            </w:sdtPr>
            <w:sdtContent>
              <w:r>
                <w:rPr>
                  <w:b/>
                  <w:szCs w:val="24"/>
                </w:rPr>
                <w:t xml:space="preserve">AUKCIONO SUTEIKTI TEISĘ NAUDOTI RADIJO DAŽNIUS (KANALUS) IŠ </w:t>
              </w:r>
              <w:r>
                <w:rPr>
                  <w:b/>
                  <w:color w:val="000000"/>
                  <w:szCs w:val="24"/>
                </w:rPr>
                <w:t>703</w:t>
              </w:r>
              <w:r>
                <w:rPr>
                  <w:b/>
                  <w:bCs/>
                  <w:color w:val="000000"/>
                  <w:szCs w:val="24"/>
                </w:rPr>
                <w:t>–</w:t>
              </w:r>
              <w:r>
                <w:rPr>
                  <w:b/>
                  <w:color w:val="000000"/>
                  <w:szCs w:val="24"/>
                </w:rPr>
                <w:t>733 MHz IR 758</w:t>
              </w:r>
              <w:r>
                <w:rPr>
                  <w:b/>
                  <w:bCs/>
                  <w:color w:val="000000"/>
                  <w:szCs w:val="24"/>
                </w:rPr>
                <w:t>–</w:t>
              </w:r>
              <w:r>
                <w:rPr>
                  <w:b/>
                  <w:color w:val="000000"/>
                  <w:szCs w:val="24"/>
                </w:rPr>
                <w:t xml:space="preserve">788 MHz </w:t>
              </w:r>
              <w:r>
                <w:rPr>
                  <w:b/>
                  <w:szCs w:val="24"/>
                </w:rPr>
                <w:t xml:space="preserve">SUPORUOTOS RADIJO DAŽNIŲ JUOSTOS, </w:t>
              </w:r>
              <w:r>
                <w:rPr>
                  <w:b/>
                  <w:color w:val="000000"/>
                  <w:szCs w:val="24"/>
                </w:rPr>
                <w:t>1432–1472 MHz IR 1492–1512 MHz</w:t>
              </w:r>
              <w:r>
                <w:rPr>
                  <w:b/>
                  <w:szCs w:val="24"/>
                </w:rPr>
                <w:t xml:space="preserve"> </w:t>
              </w:r>
              <w:r>
                <w:rPr>
                  <w:b/>
                  <w:caps/>
                  <w:szCs w:val="24"/>
                </w:rPr>
                <w:t xml:space="preserve">radijo dažnių juostŲ, </w:t>
              </w:r>
              <w:r>
                <w:rPr>
                  <w:b/>
                  <w:szCs w:val="24"/>
                  <w:bdr w:val="none" w:sz="0" w:space="0" w:color="auto" w:frame="1"/>
                  <w:shd w:val="clear" w:color="auto" w:fill="FFFFFF"/>
                </w:rPr>
                <w:t>1920–1980 MHz IR 2110–2170 MHz</w:t>
              </w:r>
              <w:r>
                <w:rPr>
                  <w:b/>
                  <w:szCs w:val="24"/>
                </w:rPr>
                <w:t xml:space="preserve"> SUPORUOTOS RADIJO DAŽNIŲ JUOSTOS SĄLYGŲ</w:t>
              </w:r>
              <w:r>
                <w:rPr>
                  <w:b/>
                  <w:bCs/>
                  <w:szCs w:val="24"/>
                </w:rPr>
                <w:t xml:space="preserve"> APRAŠAS</w:t>
              </w:r>
            </w:sdtContent>
          </w:sdt>
        </w:p>
        <w:p>
          <w:pPr>
            <w:jc w:val="both"/>
            <w:rPr>
              <w:szCs w:val="24"/>
            </w:rPr>
          </w:pPr>
        </w:p>
        <w:sdt>
          <w:sdtPr>
            <w:alias w:val="skyrius"/>
            <w:tag w:val="part_0887b0c2da4d4a5ea33864eec89d8ac3"/>
            <w:lock w:val="sdtLocked"/>
            <w:richText/>
          </w:sdtPr>
          <w:sdtContent>
            <w:p>
              <w:pPr>
                <w:jc w:val="center"/>
                <w:rPr>
                  <w:b/>
                  <w:bCs/>
                  <w:szCs w:val="24"/>
                </w:rPr>
              </w:pPr>
              <w:sdt>
                <w:sdtPr>
                  <w:alias w:val="Numeris"/>
                  <w:tag w:val="nr_0887b0c2da4d4a5ea33864eec89d8ac3"/>
                  <w:lock w:val="sdtLocked"/>
                  <w:richText/>
                </w:sdtPr>
                <w:sdtContent>
                  <w:r>
                    <w:rPr>
                      <w:b/>
                      <w:bCs/>
                      <w:szCs w:val="24"/>
                    </w:rPr>
                    <w:t>I</w:t>
                  </w:r>
                </w:sdtContent>
              </w:sdt>
              <w:r>
                <w:rPr>
                  <w:b/>
                  <w:bCs/>
                  <w:szCs w:val="24"/>
                </w:rPr>
                <w:t xml:space="preserve"> SKYRIUS</w:t>
              </w:r>
            </w:p>
            <w:p>
              <w:pPr>
                <w:jc w:val="center"/>
                <w:rPr>
                  <w:b/>
                  <w:bCs/>
                  <w:szCs w:val="24"/>
                </w:rPr>
              </w:pPr>
              <w:sdt>
                <w:sdtPr>
                  <w:alias w:val="Pavadinimas"/>
                  <w:tag w:val="title_0887b0c2da4d4a5ea33864eec89d8ac3"/>
                  <w:lock w:val="sdtLocked"/>
                  <w:richText/>
                </w:sdtPr>
                <w:sdtContent>
                  <w:r>
                    <w:rPr>
                      <w:b/>
                      <w:bCs/>
                      <w:szCs w:val="24"/>
                    </w:rPr>
                    <w:t>BENDROSIOS NUOSTATOS</w:t>
                  </w:r>
                </w:sdtContent>
              </w:sdt>
            </w:p>
            <w:p>
              <w:pPr>
                <w:rPr>
                  <w:szCs w:val="24"/>
                </w:rPr>
              </w:pPr>
            </w:p>
            <w:sdt>
              <w:sdtPr>
                <w:alias w:val="1 p."/>
                <w:tag w:val="part_c2a144722af24c3fb6d43846c537a896"/>
                <w:lock w:val="sdtLocked"/>
                <w:richText/>
              </w:sdtPr>
              <w:sdtContent>
                <w:p>
                  <w:pPr>
                    <w:ind w:firstLine="720"/>
                    <w:jc w:val="both"/>
                    <w:rPr>
                      <w:szCs w:val="24"/>
                    </w:rPr>
                  </w:pPr>
                  <w:sdt>
                    <w:sdtPr>
                      <w:alias w:val="Numeris"/>
                      <w:tag w:val="nr_c2a144722af24c3fb6d43846c537a896"/>
                      <w:lock w:val="sdtLocked"/>
                      <w:richText/>
                    </w:sdtPr>
                    <w:sdtContent>
                      <w:r>
                        <w:rPr>
                          <w:szCs w:val="24"/>
                        </w:rPr>
                        <w:t>1</w:t>
                      </w:r>
                    </w:sdtContent>
                  </w:sdt>
                  <w:r>
                    <w:rPr>
                      <w:szCs w:val="24"/>
                    </w:rPr>
                    <w:t xml:space="preserve">. Aukciono suteikti teisę naudoti radijo dažnius (kanalus) iš </w:t>
                  </w:r>
                  <w:r>
                    <w:rPr>
                      <w:bCs/>
                      <w:color w:val="000000"/>
                      <w:szCs w:val="24"/>
                    </w:rPr>
                    <w:t>703</w:t>
                  </w:r>
                  <w:r>
                    <w:rPr>
                      <w:color w:val="000000"/>
                      <w:szCs w:val="24"/>
                    </w:rPr>
                    <w:t>–</w:t>
                  </w:r>
                  <w:r>
                    <w:rPr>
                      <w:bCs/>
                      <w:color w:val="000000"/>
                      <w:szCs w:val="24"/>
                    </w:rPr>
                    <w:t>733 MHz ir 758</w:t>
                  </w:r>
                  <w:r>
                    <w:rPr>
                      <w:color w:val="000000"/>
                      <w:szCs w:val="24"/>
                    </w:rPr>
                    <w:t>–</w:t>
                  </w:r>
                  <w:r>
                    <w:rPr>
                      <w:bCs/>
                      <w:color w:val="000000"/>
                      <w:szCs w:val="24"/>
                    </w:rPr>
                    <w:t xml:space="preserve">788 MHz </w:t>
                  </w:r>
                  <w:r>
                    <w:rPr>
                      <w:bCs/>
                      <w:szCs w:val="24"/>
                    </w:rPr>
                    <w:t>suporuotos radijo dažnių juostos</w:t>
                  </w:r>
                  <w:r>
                    <w:rPr>
                      <w:color w:val="000000"/>
                      <w:szCs w:val="24"/>
                    </w:rPr>
                    <w:t>, 1432–1472 MHz ir 1492–1512 MHz</w:t>
                  </w:r>
                  <w:r>
                    <w:rPr>
                      <w:szCs w:val="24"/>
                    </w:rPr>
                    <w:t xml:space="preserve"> radijo dažnių juostų, </w:t>
                  </w:r>
                  <w:r>
                    <w:rPr>
                      <w:color w:val="000000"/>
                      <w:szCs w:val="24"/>
                    </w:rPr>
                    <w:t>1920–1980 MHz</w:t>
                  </w:r>
                  <w:r>
                    <w:rPr>
                      <w:szCs w:val="24"/>
                    </w:rPr>
                    <w:t xml:space="preserve"> ir 2110</w:t>
                  </w:r>
                  <w:r>
                    <w:rPr>
                      <w:color w:val="000000"/>
                      <w:szCs w:val="24"/>
                    </w:rPr>
                    <w:t xml:space="preserve">–2170 MHz suporuotos </w:t>
                  </w:r>
                  <w:r>
                    <w:rPr>
                      <w:szCs w:val="24"/>
                    </w:rPr>
                    <w:t xml:space="preserve">radijo dažnių juostos sąlygų aprašas (toliau – Aprašas) nustato aukciono suteikti teisę naudoti radijo dažnius (kanalus) iš </w:t>
                  </w:r>
                  <w:r>
                    <w:rPr>
                      <w:bCs/>
                      <w:color w:val="000000"/>
                      <w:szCs w:val="24"/>
                    </w:rPr>
                    <w:t>703</w:t>
                  </w:r>
                  <w:r>
                    <w:rPr>
                      <w:color w:val="000000"/>
                      <w:szCs w:val="24"/>
                    </w:rPr>
                    <w:t>–</w:t>
                  </w:r>
                  <w:r>
                    <w:rPr>
                      <w:bCs/>
                      <w:color w:val="000000"/>
                      <w:szCs w:val="24"/>
                    </w:rPr>
                    <w:t>733 MHz ir 758</w:t>
                  </w:r>
                  <w:r>
                    <w:rPr>
                      <w:color w:val="000000"/>
                      <w:szCs w:val="24"/>
                    </w:rPr>
                    <w:t>–</w:t>
                  </w:r>
                  <w:r>
                    <w:rPr>
                      <w:bCs/>
                      <w:color w:val="000000"/>
                      <w:szCs w:val="24"/>
                    </w:rPr>
                    <w:t xml:space="preserve">788 MHz </w:t>
                  </w:r>
                  <w:r>
                    <w:rPr>
                      <w:bCs/>
                      <w:szCs w:val="24"/>
                    </w:rPr>
                    <w:t>suporuotos radijo dažnių juostos (toliau – 700 MHz juosta)</w:t>
                  </w:r>
                  <w:r>
                    <w:rPr>
                      <w:szCs w:val="24"/>
                    </w:rPr>
                    <w:t xml:space="preserve">, </w:t>
                  </w:r>
                  <w:r>
                    <w:rPr>
                      <w:color w:val="000000"/>
                      <w:szCs w:val="24"/>
                    </w:rPr>
                    <w:t>1432–1472 MHz ir 1492–1512 MHz</w:t>
                  </w:r>
                  <w:r>
                    <w:rPr>
                      <w:szCs w:val="24"/>
                    </w:rPr>
                    <w:t xml:space="preserve"> radijo dažnių juostų (toliau – 1500 MHz juosta), </w:t>
                  </w:r>
                  <w:r>
                    <w:rPr>
                      <w:color w:val="000000"/>
                      <w:szCs w:val="24"/>
                    </w:rPr>
                    <w:t>1920–1980 MHz</w:t>
                  </w:r>
                  <w:r>
                    <w:rPr>
                      <w:szCs w:val="24"/>
                    </w:rPr>
                    <w:t xml:space="preserve"> ir 2110</w:t>
                  </w:r>
                  <w:r>
                    <w:rPr>
                      <w:color w:val="000000"/>
                      <w:szCs w:val="24"/>
                    </w:rPr>
                    <w:t xml:space="preserve">–2170 MHz suporuotos </w:t>
                  </w:r>
                  <w:r>
                    <w:rPr>
                      <w:szCs w:val="24"/>
                    </w:rPr>
                    <w:t xml:space="preserve">radijo dažnių juostos (toliau – 2100 MHz juosta) (toliau – aukcionas) vykdymo procedūras, pradinės kainos už teisę naudoti radijo dažnius (kanalus) iš šių radijo dažnių juostų dydį, aukciono dalyvių kvalifikacinius ir kitus reikalavimus, radijo dažnių (kanalų) paskirtį ir pagrindines naudojimo sąlygas, kitas aukciono vykdymo sąlygas. </w:t>
                  </w:r>
                </w:p>
              </w:sdtContent>
            </w:sdt>
            <w:sdt>
              <w:sdtPr>
                <w:alias w:val="2 p."/>
                <w:tag w:val="part_c8090029243447f5acd69cd71a93a1e3"/>
                <w:lock w:val="sdtLocked"/>
                <w:richText/>
              </w:sdtPr>
              <w:sdtContent>
                <w:p>
                  <w:pPr>
                    <w:ind w:firstLine="720"/>
                    <w:jc w:val="both"/>
                    <w:rPr>
                      <w:szCs w:val="24"/>
                    </w:rPr>
                  </w:pPr>
                  <w:sdt>
                    <w:sdtPr>
                      <w:alias w:val="Numeris"/>
                      <w:tag w:val="nr_c8090029243447f5acd69cd71a93a1e3"/>
                      <w:lock w:val="sdtLocked"/>
                      <w:richText/>
                    </w:sdtPr>
                    <w:sdtContent>
                      <w:r>
                        <w:rPr>
                          <w:szCs w:val="24"/>
                        </w:rPr>
                        <w:t>2</w:t>
                      </w:r>
                    </w:sdtContent>
                  </w:sdt>
                  <w:r>
                    <w:rPr>
                      <w:szCs w:val="24"/>
                    </w:rPr>
                    <w:t xml:space="preserve">. Aukcionas skelbiamas suteikti teisę naudoti radijo dažnius (kanalus) iš: </w:t>
                  </w:r>
                </w:p>
                <w:sdt>
                  <w:sdtPr>
                    <w:alias w:val="2.1 pp."/>
                    <w:tag w:val="part_5cc520d9e2654d058f38dfde7a2f4024"/>
                    <w:lock w:val="sdtLocked"/>
                    <w:richText/>
                  </w:sdtPr>
                  <w:sdtContent>
                    <w:p>
                      <w:pPr>
                        <w:ind w:firstLine="720"/>
                        <w:jc w:val="both"/>
                        <w:rPr>
                          <w:szCs w:val="24"/>
                        </w:rPr>
                      </w:pPr>
                      <w:sdt>
                        <w:sdtPr>
                          <w:alias w:val="Numeris"/>
                          <w:tag w:val="nr_5cc520d9e2654d058f38dfde7a2f4024"/>
                          <w:lock w:val="sdtLocked"/>
                          <w:richText/>
                        </w:sdtPr>
                        <w:sdtContent>
                          <w:r>
                            <w:rPr>
                              <w:szCs w:val="24"/>
                            </w:rPr>
                            <w:t>2.1</w:t>
                          </w:r>
                        </w:sdtContent>
                      </w:sdt>
                      <w:r>
                        <w:rPr>
                          <w:szCs w:val="24"/>
                        </w:rPr>
                        <w:t>. 2100 MHz juostos:</w:t>
                      </w:r>
                    </w:p>
                    <w:sdt>
                      <w:sdtPr>
                        <w:alias w:val="2.1.1 pp."/>
                        <w:tag w:val="part_5484bae90f2b4c79a5a3bc0e588b99ba"/>
                        <w:lock w:val="sdtLocked"/>
                        <w:richText/>
                      </w:sdtPr>
                      <w:sdtContent>
                        <w:p>
                          <w:pPr>
                            <w:ind w:firstLine="720"/>
                            <w:jc w:val="both"/>
                            <w:rPr>
                              <w:szCs w:val="24"/>
                            </w:rPr>
                          </w:pPr>
                          <w:sdt>
                            <w:sdtPr>
                              <w:alias w:val="Numeris"/>
                              <w:tag w:val="nr_5484bae90f2b4c79a5a3bc0e588b99ba"/>
                              <w:lock w:val="sdtLocked"/>
                              <w:richText/>
                            </w:sdtPr>
                            <w:sdtContent>
                              <w:r>
                                <w:rPr>
                                  <w:szCs w:val="24"/>
                                </w:rPr>
                                <w:t>2.1.1</w:t>
                              </w:r>
                            </w:sdtContent>
                          </w:sdt>
                          <w:r>
                            <w:rPr>
                              <w:szCs w:val="24"/>
                            </w:rPr>
                            <w:t>.</w:t>
                          </w:r>
                          <w:r>
                            <w:rPr>
                              <w:color w:val="000000"/>
                              <w:szCs w:val="24"/>
                            </w:rPr>
                            <w:t xml:space="preserve"> 1920–1940 MHz</w:t>
                          </w:r>
                          <w:r>
                            <w:rPr>
                              <w:szCs w:val="24"/>
                            </w:rPr>
                            <w:t xml:space="preserve"> ir 2110</w:t>
                          </w:r>
                          <w:r>
                            <w:rPr>
                              <w:color w:val="000000"/>
                              <w:szCs w:val="24"/>
                            </w:rPr>
                            <w:t xml:space="preserve">–2130 MHz suporuotos </w:t>
                          </w:r>
                          <w:r>
                            <w:rPr>
                              <w:szCs w:val="24"/>
                            </w:rPr>
                            <w:t>radijo dažnių juostos (toliau – radijo dažnių blokas Nr. A1);</w:t>
                          </w:r>
                        </w:p>
                      </w:sdtContent>
                    </w:sdt>
                    <w:sdt>
                      <w:sdtPr>
                        <w:alias w:val="2.1.2 pp."/>
                        <w:tag w:val="part_0c175181d40f4d9bbfd93002d1c97ae5"/>
                        <w:lock w:val="sdtLocked"/>
                        <w:richText/>
                      </w:sdtPr>
                      <w:sdtContent>
                        <w:p>
                          <w:pPr>
                            <w:ind w:firstLine="720"/>
                            <w:jc w:val="both"/>
                            <w:rPr>
                              <w:szCs w:val="24"/>
                            </w:rPr>
                          </w:pPr>
                          <w:sdt>
                            <w:sdtPr>
                              <w:alias w:val="Numeris"/>
                              <w:tag w:val="nr_0c175181d40f4d9bbfd93002d1c97ae5"/>
                              <w:lock w:val="sdtLocked"/>
                              <w:richText/>
                            </w:sdtPr>
                            <w:sdtContent>
                              <w:r>
                                <w:rPr>
                                  <w:szCs w:val="24"/>
                                </w:rPr>
                                <w:t>2.1.2</w:t>
                              </w:r>
                            </w:sdtContent>
                          </w:sdt>
                          <w:r>
                            <w:rPr>
                              <w:szCs w:val="24"/>
                            </w:rPr>
                            <w:t xml:space="preserve">. </w:t>
                          </w:r>
                          <w:r>
                            <w:rPr>
                              <w:color w:val="000000"/>
                              <w:szCs w:val="24"/>
                            </w:rPr>
                            <w:t>1940–1960 MHz</w:t>
                          </w:r>
                          <w:r>
                            <w:rPr>
                              <w:szCs w:val="24"/>
                            </w:rPr>
                            <w:t xml:space="preserve"> ir 2130</w:t>
                          </w:r>
                          <w:r>
                            <w:rPr>
                              <w:color w:val="000000"/>
                              <w:szCs w:val="24"/>
                            </w:rPr>
                            <w:t>–2150 MHz suporuotos</w:t>
                          </w:r>
                          <w:r>
                            <w:rPr>
                              <w:szCs w:val="24"/>
                            </w:rPr>
                            <w:t xml:space="preserve"> radijo dažnių juostos (toliau – radijo dažnių blokas Nr. A2);</w:t>
                          </w:r>
                        </w:p>
                      </w:sdtContent>
                    </w:sdt>
                    <w:sdt>
                      <w:sdtPr>
                        <w:alias w:val="2.1.3 pp."/>
                        <w:tag w:val="part_c4feb72dbed54aa39dcd280b5b265391"/>
                        <w:lock w:val="sdtLocked"/>
                        <w:richText/>
                      </w:sdtPr>
                      <w:sdtContent>
                        <w:p>
                          <w:pPr>
                            <w:ind w:firstLine="720"/>
                            <w:jc w:val="both"/>
                            <w:rPr>
                              <w:szCs w:val="24"/>
                            </w:rPr>
                          </w:pPr>
                          <w:sdt>
                            <w:sdtPr>
                              <w:alias w:val="Numeris"/>
                              <w:tag w:val="nr_c4feb72dbed54aa39dcd280b5b265391"/>
                              <w:lock w:val="sdtLocked"/>
                              <w:richText/>
                            </w:sdtPr>
                            <w:sdtContent>
                              <w:r>
                                <w:rPr>
                                  <w:szCs w:val="24"/>
                                </w:rPr>
                                <w:t>2.1.3</w:t>
                              </w:r>
                            </w:sdtContent>
                          </w:sdt>
                          <w:r>
                            <w:rPr>
                              <w:szCs w:val="24"/>
                            </w:rPr>
                            <w:t xml:space="preserve">. </w:t>
                          </w:r>
                          <w:r>
                            <w:rPr>
                              <w:color w:val="000000"/>
                              <w:szCs w:val="24"/>
                            </w:rPr>
                            <w:t>1960–1980 MHz</w:t>
                          </w:r>
                          <w:r>
                            <w:rPr>
                              <w:szCs w:val="24"/>
                            </w:rPr>
                            <w:t xml:space="preserve"> ir 2150</w:t>
                          </w:r>
                          <w:r>
                            <w:rPr>
                              <w:color w:val="000000"/>
                              <w:szCs w:val="24"/>
                            </w:rPr>
                            <w:t>–2170 MHz suporuotos</w:t>
                          </w:r>
                          <w:r>
                            <w:rPr>
                              <w:szCs w:val="24"/>
                            </w:rPr>
                            <w:t xml:space="preserve"> radijo dažnių juostos (toliau – radijo dažnių blokas Nr. A3);</w:t>
                          </w:r>
                        </w:p>
                      </w:sdtContent>
                    </w:sdt>
                  </w:sdtContent>
                </w:sdt>
                <w:sdt>
                  <w:sdtPr>
                    <w:alias w:val="2.2 pp."/>
                    <w:tag w:val="part_c629e871ce46461e93b17a2b0100b46e"/>
                    <w:lock w:val="sdtLocked"/>
                    <w:richText/>
                  </w:sdtPr>
                  <w:sdtContent>
                    <w:p>
                      <w:pPr>
                        <w:ind w:firstLine="720"/>
                        <w:jc w:val="both"/>
                        <w:rPr>
                          <w:szCs w:val="24"/>
                        </w:rPr>
                      </w:pPr>
                      <w:sdt>
                        <w:sdtPr>
                          <w:alias w:val="Numeris"/>
                          <w:tag w:val="nr_c629e871ce46461e93b17a2b0100b46e"/>
                          <w:lock w:val="sdtLocked"/>
                          <w:richText/>
                        </w:sdtPr>
                        <w:sdtContent>
                          <w:r>
                            <w:rPr>
                              <w:szCs w:val="24"/>
                            </w:rPr>
                            <w:t>2.2</w:t>
                          </w:r>
                        </w:sdtContent>
                      </w:sdt>
                      <w:r>
                        <w:rPr>
                          <w:szCs w:val="24"/>
                        </w:rPr>
                        <w:t>. 1500 MHz juostos:</w:t>
                      </w:r>
                    </w:p>
                    <w:sdt>
                      <w:sdtPr>
                        <w:alias w:val="2.2.1 pp."/>
                        <w:tag w:val="part_e4f99f7d6fcd4976985469d336112d75"/>
                        <w:lock w:val="sdtLocked"/>
                        <w:richText/>
                      </w:sdtPr>
                      <w:sdtContent>
                        <w:p>
                          <w:pPr>
                            <w:ind w:firstLine="709"/>
                            <w:jc w:val="both"/>
                            <w:rPr>
                              <w:szCs w:val="24"/>
                            </w:rPr>
                          </w:pPr>
                          <w:sdt>
                            <w:sdtPr>
                              <w:alias w:val="Numeris"/>
                              <w:tag w:val="nr_e4f99f7d6fcd4976985469d336112d75"/>
                              <w:lock w:val="sdtLocked"/>
                              <w:richText/>
                            </w:sdtPr>
                            <w:sdtContent>
                              <w:r>
                                <w:rPr>
                                  <w:szCs w:val="24"/>
                                </w:rPr>
                                <w:t>2.2.1</w:t>
                              </w:r>
                            </w:sdtContent>
                          </w:sdt>
                          <w:r>
                            <w:rPr>
                              <w:szCs w:val="24"/>
                            </w:rPr>
                            <w:t xml:space="preserve">. </w:t>
                          </w:r>
                          <w:r>
                            <w:rPr>
                              <w:color w:val="000000"/>
                              <w:szCs w:val="24"/>
                            </w:rPr>
                            <w:t>1452–1472 MHz</w:t>
                          </w:r>
                          <w:r>
                            <w:rPr>
                              <w:szCs w:val="24"/>
                            </w:rPr>
                            <w:t xml:space="preserve"> radijo dažnių juostos (toliau – radijo dažnių blokas Nr. B1);</w:t>
                          </w:r>
                        </w:p>
                      </w:sdtContent>
                    </w:sdt>
                    <w:sdt>
                      <w:sdtPr>
                        <w:alias w:val="2.2.2 pp."/>
                        <w:tag w:val="part_e8e4ad58d2654137b9ae435347b428b1"/>
                        <w:lock w:val="sdtLocked"/>
                        <w:richText/>
                      </w:sdtPr>
                      <w:sdtContent>
                        <w:p>
                          <w:pPr>
                            <w:ind w:firstLine="709"/>
                            <w:jc w:val="both"/>
                            <w:rPr>
                              <w:szCs w:val="24"/>
                            </w:rPr>
                          </w:pPr>
                          <w:sdt>
                            <w:sdtPr>
                              <w:alias w:val="Numeris"/>
                              <w:tag w:val="nr_e8e4ad58d2654137b9ae435347b428b1"/>
                              <w:lock w:val="sdtLocked"/>
                              <w:richText/>
                            </w:sdtPr>
                            <w:sdtContent>
                              <w:r>
                                <w:rPr>
                                  <w:szCs w:val="24"/>
                                </w:rPr>
                                <w:t>2.2.2</w:t>
                              </w:r>
                            </w:sdtContent>
                          </w:sdt>
                          <w:r>
                            <w:rPr>
                              <w:szCs w:val="24"/>
                            </w:rPr>
                            <w:t xml:space="preserve">. </w:t>
                          </w:r>
                          <w:r>
                            <w:rPr>
                              <w:color w:val="000000"/>
                              <w:szCs w:val="24"/>
                            </w:rPr>
                            <w:t>1432–1452 MHz</w:t>
                          </w:r>
                          <w:r>
                            <w:rPr>
                              <w:szCs w:val="24"/>
                            </w:rPr>
                            <w:t xml:space="preserve"> radijo dažnių juostos (toliau – radijo dažnių blokas Nr. B2); </w:t>
                          </w:r>
                        </w:p>
                      </w:sdtContent>
                    </w:sdt>
                    <w:sdt>
                      <w:sdtPr>
                        <w:alias w:val="2.2.3 pp."/>
                        <w:tag w:val="part_4fbe14adf9d5433ca96b262b181b8a03"/>
                        <w:lock w:val="sdtLocked"/>
                        <w:richText/>
                      </w:sdtPr>
                      <w:sdtContent>
                        <w:p>
                          <w:pPr>
                            <w:ind w:firstLine="709"/>
                            <w:jc w:val="both"/>
                            <w:rPr>
                              <w:szCs w:val="24"/>
                            </w:rPr>
                          </w:pPr>
                          <w:sdt>
                            <w:sdtPr>
                              <w:alias w:val="Numeris"/>
                              <w:tag w:val="nr_4fbe14adf9d5433ca96b262b181b8a03"/>
                              <w:lock w:val="sdtLocked"/>
                              <w:richText/>
                            </w:sdtPr>
                            <w:sdtContent>
                              <w:r>
                                <w:rPr>
                                  <w:szCs w:val="24"/>
                                </w:rPr>
                                <w:t>2.2.3</w:t>
                              </w:r>
                            </w:sdtContent>
                          </w:sdt>
                          <w:r>
                            <w:rPr>
                              <w:szCs w:val="24"/>
                            </w:rPr>
                            <w:t xml:space="preserve">. </w:t>
                          </w:r>
                          <w:r>
                            <w:rPr>
                              <w:color w:val="000000"/>
                              <w:szCs w:val="24"/>
                            </w:rPr>
                            <w:t>1492–1512 MHz</w:t>
                          </w:r>
                          <w:r>
                            <w:rPr>
                              <w:szCs w:val="24"/>
                            </w:rPr>
                            <w:t xml:space="preserve"> radijo dažnių juostos (toliau – radijo dažnių blokas Nr. B3);</w:t>
                          </w:r>
                        </w:p>
                      </w:sdtContent>
                    </w:sdt>
                  </w:sdtContent>
                </w:sdt>
                <w:sdt>
                  <w:sdtPr>
                    <w:alias w:val="2.3 pp."/>
                    <w:tag w:val="part_857ceb2b90ff4498b916d5d460898631"/>
                    <w:lock w:val="sdtLocked"/>
                    <w:richText/>
                  </w:sdtPr>
                  <w:sdtContent>
                    <w:p>
                      <w:pPr>
                        <w:ind w:firstLine="720"/>
                        <w:jc w:val="both"/>
                        <w:rPr>
                          <w:szCs w:val="24"/>
                        </w:rPr>
                      </w:pPr>
                      <w:sdt>
                        <w:sdtPr>
                          <w:alias w:val="Numeris"/>
                          <w:tag w:val="nr_857ceb2b90ff4498b916d5d460898631"/>
                          <w:lock w:val="sdtLocked"/>
                          <w:richText/>
                        </w:sdtPr>
                        <w:sdtContent>
                          <w:r>
                            <w:rPr>
                              <w:szCs w:val="24"/>
                            </w:rPr>
                            <w:t>2.3</w:t>
                          </w:r>
                        </w:sdtContent>
                      </w:sdt>
                      <w:r>
                        <w:rPr>
                          <w:szCs w:val="24"/>
                        </w:rPr>
                        <w:t xml:space="preserve">. 700 MHz juostos: </w:t>
                      </w:r>
                    </w:p>
                    <w:sdt>
                      <w:sdtPr>
                        <w:alias w:val="2.3.1 pp."/>
                        <w:tag w:val="part_1ebed9107d734a118e1f71026979f769"/>
                        <w:lock w:val="sdtLocked"/>
                        <w:richText/>
                      </w:sdtPr>
                      <w:sdtContent>
                        <w:p>
                          <w:pPr>
                            <w:ind w:firstLine="720"/>
                            <w:jc w:val="both"/>
                            <w:rPr>
                              <w:szCs w:val="24"/>
                            </w:rPr>
                          </w:pPr>
                          <w:sdt>
                            <w:sdtPr>
                              <w:alias w:val="Numeris"/>
                              <w:tag w:val="nr_1ebed9107d734a118e1f71026979f769"/>
                              <w:lock w:val="sdtLocked"/>
                              <w:richText/>
                            </w:sdtPr>
                            <w:sdtContent>
                              <w:r>
                                <w:rPr>
                                  <w:szCs w:val="24"/>
                                </w:rPr>
                                <w:t>2.3.1</w:t>
                              </w:r>
                            </w:sdtContent>
                          </w:sdt>
                          <w:r>
                            <w:rPr>
                              <w:szCs w:val="24"/>
                            </w:rPr>
                            <w:t>. 703–713 MHz ir 758–768 MHz suporuotos radijo dažnių juostos;</w:t>
                          </w:r>
                        </w:p>
                      </w:sdtContent>
                    </w:sdt>
                    <w:sdt>
                      <w:sdtPr>
                        <w:alias w:val="2.3.2 pp."/>
                        <w:tag w:val="part_bbaacf4973aa4a5eaa019963dd06649f"/>
                        <w:lock w:val="sdtLocked"/>
                        <w:richText/>
                      </w:sdtPr>
                      <w:sdtContent>
                        <w:p>
                          <w:pPr>
                            <w:ind w:firstLine="720"/>
                            <w:jc w:val="both"/>
                            <w:rPr>
                              <w:szCs w:val="24"/>
                            </w:rPr>
                          </w:pPr>
                          <w:sdt>
                            <w:sdtPr>
                              <w:alias w:val="Numeris"/>
                              <w:tag w:val="nr_bbaacf4973aa4a5eaa019963dd06649f"/>
                              <w:lock w:val="sdtLocked"/>
                              <w:richText/>
                            </w:sdtPr>
                            <w:sdtContent>
                              <w:r>
                                <w:rPr>
                                  <w:szCs w:val="24"/>
                                </w:rPr>
                                <w:t>2.3.2</w:t>
                              </w:r>
                            </w:sdtContent>
                          </w:sdt>
                          <w:r>
                            <w:rPr>
                              <w:szCs w:val="24"/>
                            </w:rPr>
                            <w:t>. kitų suporuotų radijo dažnių juostų iš 700 MHz juostos, Apraše nurodytais atvejais ir tvarka.</w:t>
                          </w:r>
                        </w:p>
                      </w:sdtContent>
                    </w:sdt>
                  </w:sdtContent>
                </w:sdt>
              </w:sdtContent>
            </w:sdt>
            <w:sdt>
              <w:sdtPr>
                <w:alias w:val="3 p."/>
                <w:tag w:val="part_92caff024f6b4b4e96e64f152808143e"/>
                <w:lock w:val="sdtLocked"/>
                <w:richText/>
              </w:sdtPr>
              <w:sdtContent>
                <w:p>
                  <w:pPr>
                    <w:ind w:firstLine="720"/>
                    <w:jc w:val="both"/>
                    <w:rPr>
                      <w:szCs w:val="24"/>
                    </w:rPr>
                  </w:pPr>
                  <w:sdt>
                    <w:sdtPr>
                      <w:alias w:val="Numeris"/>
                      <w:tag w:val="nr_92caff024f6b4b4e96e64f152808143e"/>
                      <w:lock w:val="sdtLocked"/>
                      <w:richText/>
                    </w:sdtPr>
                    <w:sdtContent>
                      <w:r>
                        <w:rPr>
                          <w:szCs w:val="24"/>
                        </w:rPr>
                        <w:t>3</w:t>
                      </w:r>
                    </w:sdtContent>
                  </w:sdt>
                  <w:r>
                    <w:rPr>
                      <w:szCs w:val="24"/>
                    </w:rPr>
                    <w:t>. Aprašo 2 punkte nurodytų radijo dažnių blokų (toliau bet kuris vienas iš jų – radijo dažnių blokas, visi kartu – radijo dažnių blokai) paskirtis – plačiajuosčio radijo ryšio tinklams diegti.</w:t>
                  </w:r>
                </w:p>
              </w:sdtContent>
            </w:sdt>
            <w:sdt>
              <w:sdtPr>
                <w:alias w:val="4 p."/>
                <w:tag w:val="part_3ae3f0b62a7b48bd9507f5e698a3fffd"/>
                <w:lock w:val="sdtLocked"/>
                <w:richText/>
              </w:sdtPr>
              <w:sdtContent>
                <w:p>
                  <w:pPr>
                    <w:ind w:firstLine="720"/>
                    <w:jc w:val="both"/>
                    <w:rPr>
                      <w:szCs w:val="24"/>
                    </w:rPr>
                  </w:pPr>
                  <w:sdt>
                    <w:sdtPr>
                      <w:alias w:val="Numeris"/>
                      <w:tag w:val="nr_3ae3f0b62a7b48bd9507f5e698a3fffd"/>
                      <w:lock w:val="sdtLocked"/>
                      <w:richText/>
                    </w:sdtPr>
                    <w:sdtContent>
                      <w:r>
                        <w:rPr>
                          <w:szCs w:val="24"/>
                        </w:rPr>
                        <w:t>4</w:t>
                      </w:r>
                    </w:sdtContent>
                  </w:sdt>
                  <w:r>
                    <w:rPr>
                      <w:szCs w:val="24"/>
                    </w:rPr>
                    <w:t xml:space="preserve">. Pradinė kaina už teisę naudoti: </w:t>
                  </w:r>
                </w:p>
                <w:sdt>
                  <w:sdtPr>
                    <w:alias w:val="4.1 pp."/>
                    <w:tag w:val="part_cbe2e02cff86444ca02e5f52d2bfde16"/>
                    <w:lock w:val="sdtLocked"/>
                    <w:richText/>
                  </w:sdtPr>
                  <w:sdtContent>
                    <w:p>
                      <w:pPr>
                        <w:ind w:firstLine="720"/>
                        <w:jc w:val="both"/>
                        <w:rPr>
                          <w:szCs w:val="24"/>
                        </w:rPr>
                      </w:pPr>
                      <w:sdt>
                        <w:sdtPr>
                          <w:alias w:val="Numeris"/>
                          <w:tag w:val="nr_cbe2e02cff86444ca02e5f52d2bfde16"/>
                          <w:lock w:val="sdtLocked"/>
                          <w:richText/>
                        </w:sdtPr>
                        <w:sdtContent>
                          <w:r>
                            <w:rPr>
                              <w:szCs w:val="24"/>
                            </w:rPr>
                            <w:t>4.1</w:t>
                          </w:r>
                        </w:sdtContent>
                      </w:sdt>
                      <w:r>
                        <w:rPr>
                          <w:szCs w:val="24"/>
                        </w:rPr>
                        <w:t>. radijo dažnių bloką Nr. A1 arba radijo dažnių bloką Nr. A2 arba radijo dažnių bloką Nr. A3 – 2 000 000 (du milijonai) Eur;</w:t>
                      </w:r>
                    </w:p>
                  </w:sdtContent>
                </w:sdt>
                <w:sdt>
                  <w:sdtPr>
                    <w:alias w:val="4.2 pp."/>
                    <w:tag w:val="part_b9bd7da6e32548f19eb2dc41508d9e5a"/>
                    <w:lock w:val="sdtLocked"/>
                    <w:richText/>
                  </w:sdtPr>
                  <w:sdtContent>
                    <w:p>
                      <w:pPr>
                        <w:ind w:firstLine="720"/>
                        <w:jc w:val="both"/>
                        <w:rPr>
                          <w:szCs w:val="24"/>
                        </w:rPr>
                      </w:pPr>
                      <w:sdt>
                        <w:sdtPr>
                          <w:alias w:val="Numeris"/>
                          <w:tag w:val="nr_b9bd7da6e32548f19eb2dc41508d9e5a"/>
                          <w:lock w:val="sdtLocked"/>
                          <w:richText/>
                        </w:sdtPr>
                        <w:sdtContent>
                          <w:r>
                            <w:rPr>
                              <w:szCs w:val="24"/>
                            </w:rPr>
                            <w:t>4.2</w:t>
                          </w:r>
                        </w:sdtContent>
                      </w:sdt>
                      <w:r>
                        <w:rPr>
                          <w:szCs w:val="24"/>
                        </w:rPr>
                        <w:t>. radijo dažnių bloką Nr. B1 arba radijo dažnių bloką Nr. B2 arba radijo dažnių bloką Nr. B3 – 300 000 (trys šimtai tūkstančių) Eur;</w:t>
                      </w:r>
                    </w:p>
                  </w:sdtContent>
                </w:sdt>
                <w:sdt>
                  <w:sdtPr>
                    <w:alias w:val="4.3 pp."/>
                    <w:tag w:val="part_454198e27c204bb68bbee907c6b1973a"/>
                    <w:lock w:val="sdtLocked"/>
                    <w:richText/>
                  </w:sdtPr>
                  <w:sdtContent>
                    <w:p>
                      <w:pPr>
                        <w:ind w:firstLine="720"/>
                        <w:jc w:val="both"/>
                        <w:rPr>
                          <w:szCs w:val="24"/>
                        </w:rPr>
                      </w:pPr>
                      <w:sdt>
                        <w:sdtPr>
                          <w:alias w:val="Numeris"/>
                          <w:tag w:val="nr_454198e27c204bb68bbee907c6b1973a"/>
                          <w:lock w:val="sdtLocked"/>
                          <w:richText/>
                        </w:sdtPr>
                        <w:sdtContent>
                          <w:r>
                            <w:rPr>
                              <w:szCs w:val="24"/>
                            </w:rPr>
                            <w:t>4.3</w:t>
                          </w:r>
                        </w:sdtContent>
                      </w:sdt>
                      <w:r>
                        <w:rPr>
                          <w:szCs w:val="24"/>
                        </w:rPr>
                        <w:t>. 2x10 MHz pločio radijo dažnių bloką iš 700 MHz juostos – 15 000 000 (penkiolika milijonų) Eur;</w:t>
                      </w:r>
                    </w:p>
                  </w:sdtContent>
                </w:sdt>
                <w:sdt>
                  <w:sdtPr>
                    <w:alias w:val="4.4 pp."/>
                    <w:tag w:val="part_081e9e4d0cb54bbcbe3f1e7c0ad4ab51"/>
                    <w:lock w:val="sdtLocked"/>
                    <w:richText/>
                  </w:sdtPr>
                  <w:sdtContent>
                    <w:p>
                      <w:pPr>
                        <w:ind w:firstLine="720"/>
                        <w:jc w:val="both"/>
                        <w:rPr>
                          <w:szCs w:val="24"/>
                        </w:rPr>
                      </w:pPr>
                      <w:sdt>
                        <w:sdtPr>
                          <w:alias w:val="Numeris"/>
                          <w:tag w:val="nr_081e9e4d0cb54bbcbe3f1e7c0ad4ab51"/>
                          <w:lock w:val="sdtLocked"/>
                          <w:richText/>
                        </w:sdtPr>
                        <w:sdtContent>
                          <w:r>
                            <w:rPr>
                              <w:szCs w:val="24"/>
                            </w:rPr>
                            <w:t>4.4</w:t>
                          </w:r>
                        </w:sdtContent>
                      </w:sdt>
                      <w:r>
                        <w:rPr>
                          <w:szCs w:val="24"/>
                        </w:rPr>
                        <w:t xml:space="preserve">. 2x5 MHz pločio radijo dažnių bloką iš 700 MHz juostos – </w:t>
                      </w:r>
                      <w:r>
                        <w:rPr>
                          <w:rFonts w:eastAsia="Calibri"/>
                          <w:szCs w:val="24"/>
                        </w:rPr>
                        <w:t>7 500 000 (septyni milijonai penki šimtai tūkstančių)</w:t>
                      </w:r>
                      <w:r>
                        <w:rPr>
                          <w:szCs w:val="24"/>
                        </w:rPr>
                        <w:t xml:space="preserve"> </w:t>
                      </w:r>
                      <w:r>
                        <w:rPr>
                          <w:rFonts w:eastAsia="Calibri"/>
                          <w:szCs w:val="24"/>
                        </w:rPr>
                        <w:t>Eur.</w:t>
                      </w:r>
                    </w:p>
                  </w:sdtContent>
                </w:sdt>
              </w:sdtContent>
            </w:sdt>
            <w:sdt>
              <w:sdtPr>
                <w:alias w:val="5 p."/>
                <w:tag w:val="part_f95790e6882346ae966bf3cb1a1362cb"/>
                <w:lock w:val="sdtLocked"/>
                <w:richText/>
              </w:sdtPr>
              <w:sdtContent>
                <w:p>
                  <w:pPr>
                    <w:tabs>
                      <w:tab w:val="left" w:pos="567"/>
                    </w:tabs>
                    <w:ind w:firstLine="720"/>
                    <w:jc w:val="both"/>
                    <w:rPr>
                      <w:szCs w:val="24"/>
                    </w:rPr>
                  </w:pPr>
                  <w:sdt>
                    <w:sdtPr>
                      <w:alias w:val="Numeris"/>
                      <w:tag w:val="nr_f95790e6882346ae966bf3cb1a1362cb"/>
                      <w:lock w:val="sdtLocked"/>
                      <w:richText/>
                    </w:sdtPr>
                    <w:sdtContent>
                      <w:r>
                        <w:rPr>
                          <w:szCs w:val="24"/>
                        </w:rPr>
                        <w:t>5</w:t>
                      </w:r>
                    </w:sdtContent>
                  </w:sdt>
                  <w:r>
                    <w:rPr>
                      <w:szCs w:val="24"/>
                    </w:rPr>
                    <w:t xml:space="preserve">. Minimalus kainos didinimo intervalas – 20 000 (dvidešimt tūkstančių) Eur.  </w:t>
                  </w:r>
                </w:p>
              </w:sdtContent>
            </w:sdt>
            <w:sdt>
              <w:sdtPr>
                <w:alias w:val="6 p."/>
                <w:tag w:val="part_3ecae7e8e5884cd7b2439980abbfb793"/>
                <w:lock w:val="sdtLocked"/>
                <w:richText/>
              </w:sdtPr>
              <w:sdtContent>
                <w:p>
                  <w:pPr>
                    <w:ind w:firstLine="720"/>
                    <w:jc w:val="both"/>
                    <w:rPr>
                      <w:szCs w:val="24"/>
                    </w:rPr>
                  </w:pPr>
                  <w:sdt>
                    <w:sdtPr>
                      <w:alias w:val="Numeris"/>
                      <w:tag w:val="nr_3ecae7e8e5884cd7b2439980abbfb793"/>
                      <w:lock w:val="sdtLocked"/>
                      <w:richText/>
                    </w:sdtPr>
                    <w:sdtContent>
                      <w:r>
                        <w:rPr>
                          <w:szCs w:val="24"/>
                        </w:rPr>
                        <w:t>6</w:t>
                      </w:r>
                    </w:sdtContent>
                  </w:sdt>
                  <w:r>
                    <w:rPr>
                      <w:szCs w:val="24"/>
                    </w:rPr>
                    <w:t xml:space="preserve">. Lietuvos Respublikos ryšių reguliavimo tarnyba (toliau – Tarnyba) aukciono laimėtojams (toliau visi kartu – laimėtojai, o kiekvienas atskirai – laimėtojas) skirs jų laimėtus radijo dažnius (kanalus) (toliau visi kartu – leidimai, o kiekvienas atskirai – leidimas). </w:t>
                  </w:r>
                </w:p>
              </w:sdtContent>
            </w:sdt>
            <w:sdt>
              <w:sdtPr>
                <w:alias w:val="7 p."/>
                <w:tag w:val="part_f5caee7a11e74952bd59e4e304a66299"/>
                <w:lock w:val="sdtLocked"/>
                <w:richText/>
              </w:sdtPr>
              <w:sdtContent>
                <w:p>
                  <w:pPr>
                    <w:ind w:firstLine="720"/>
                    <w:jc w:val="both"/>
                    <w:rPr>
                      <w:szCs w:val="24"/>
                    </w:rPr>
                  </w:pPr>
                  <w:sdt>
                    <w:sdtPr>
                      <w:alias w:val="Numeris"/>
                      <w:tag w:val="nr_f5caee7a11e74952bd59e4e304a66299"/>
                      <w:lock w:val="sdtLocked"/>
                      <w:richText/>
                    </w:sdtPr>
                    <w:sdtContent>
                      <w:r>
                        <w:rPr>
                          <w:szCs w:val="24"/>
                        </w:rPr>
                        <w:t>7</w:t>
                      </w:r>
                    </w:sdtContent>
                  </w:sdt>
                  <w:r>
                    <w:rPr>
                      <w:szCs w:val="24"/>
                    </w:rPr>
                    <w:t xml:space="preserve">. </w:t>
                  </w:r>
                  <w:r>
                    <w:rPr>
                      <w:color w:val="000000"/>
                      <w:szCs w:val="24"/>
                    </w:rPr>
                    <w:t xml:space="preserve">Teisė naudoti radijo dažnių blokus aukciono laimėtojams bus suteikta terminui iki 2042 m. spalio 31 d. </w:t>
                  </w:r>
                </w:p>
              </w:sdtContent>
            </w:sdt>
            <w:sdt>
              <w:sdtPr>
                <w:alias w:val="8 p."/>
                <w:tag w:val="part_7e1712dce1654e2c9412df4c13c00878"/>
                <w:lock w:val="sdtLocked"/>
                <w:richText/>
              </w:sdtPr>
              <w:sdtContent>
                <w:p>
                  <w:pPr>
                    <w:ind w:firstLine="720"/>
                    <w:jc w:val="both"/>
                    <w:rPr>
                      <w:szCs w:val="24"/>
                    </w:rPr>
                  </w:pPr>
                  <w:sdt>
                    <w:sdtPr>
                      <w:alias w:val="Numeris"/>
                      <w:tag w:val="nr_7e1712dce1654e2c9412df4c13c00878"/>
                      <w:lock w:val="sdtLocked"/>
                      <w:richText/>
                    </w:sdtPr>
                    <w:sdtContent>
                      <w:r>
                        <w:rPr>
                          <w:szCs w:val="24"/>
                        </w:rPr>
                        <w:t>8</w:t>
                      </w:r>
                    </w:sdtContent>
                  </w:sdt>
                  <w:r>
                    <w:rPr>
                      <w:szCs w:val="24"/>
                    </w:rPr>
                    <w:t>. Aukcionas vykdomas Lietuvos Respublikos valstybine kalba.</w:t>
                  </w:r>
                </w:p>
              </w:sdtContent>
            </w:sdt>
            <w:sdt>
              <w:sdtPr>
                <w:alias w:val="9 p."/>
                <w:tag w:val="part_bfeb3ac2831a4bd586ff3ba79d7f26a1"/>
                <w:lock w:val="sdtLocked"/>
                <w:richText/>
              </w:sdtPr>
              <w:sdtContent>
                <w:p>
                  <w:pPr>
                    <w:ind w:firstLine="720"/>
                    <w:jc w:val="both"/>
                    <w:rPr>
                      <w:szCs w:val="24"/>
                    </w:rPr>
                  </w:pPr>
                  <w:sdt>
                    <w:sdtPr>
                      <w:alias w:val="Numeris"/>
                      <w:tag w:val="nr_bfeb3ac2831a4bd586ff3ba79d7f26a1"/>
                      <w:lock w:val="sdtLocked"/>
                      <w:richText/>
                    </w:sdtPr>
                    <w:sdtContent>
                      <w:r>
                        <w:rPr>
                          <w:szCs w:val="24"/>
                        </w:rPr>
                        <w:t>9</w:t>
                      </w:r>
                    </w:sdtContent>
                  </w:sdt>
                  <w:r>
                    <w:rPr>
                      <w:szCs w:val="24"/>
                    </w:rPr>
                    <w:t xml:space="preserve">. Laimėtojo aukciono metu pateiktuose dokumentuose, </w:t>
                  </w:r>
                  <w:r>
                    <w:rPr>
                      <w:rFonts w:eastAsia="Calibri"/>
                      <w:szCs w:val="24"/>
                    </w:rPr>
                    <w:t xml:space="preserve">interneto svetainėje </w:t>
                  </w:r>
                  <w:r>
                    <w:rPr>
                      <w:rFonts w:eastAsia="Calibri"/>
                      <w:iCs/>
                      <w:szCs w:val="24"/>
                    </w:rPr>
                    <w:t>www.evarzytynes.lt</w:t>
                  </w:r>
                  <w:r>
                    <w:rPr>
                      <w:rFonts w:eastAsia="Calibri"/>
                      <w:szCs w:val="24"/>
                    </w:rPr>
                    <w:t xml:space="preserve"> pateiktuose </w:t>
                  </w:r>
                  <w:r>
                    <w:rPr>
                      <w:szCs w:val="24"/>
                    </w:rPr>
                    <w:t>kainos pasiūlymuose nurodyta informacija ir įsipareigojimai laikomi įsipareigojimais, kuriuos laimėtojas prisiima aukciono metu.</w:t>
                  </w:r>
                </w:p>
              </w:sdtContent>
            </w:sdt>
            <w:sdt>
              <w:sdtPr>
                <w:alias w:val="10 p."/>
                <w:tag w:val="part_dd6b3a5608e544f1b32f27925f833338"/>
                <w:lock w:val="sdtLocked"/>
                <w:richText/>
              </w:sdtPr>
              <w:sdtContent>
                <w:p>
                  <w:pPr>
                    <w:tabs>
                      <w:tab w:val="left" w:pos="709"/>
                    </w:tabs>
                    <w:ind w:firstLine="720"/>
                    <w:jc w:val="both"/>
                    <w:rPr>
                      <w:szCs w:val="24"/>
                    </w:rPr>
                  </w:pPr>
                  <w:sdt>
                    <w:sdtPr>
                      <w:alias w:val="Numeris"/>
                      <w:tag w:val="nr_dd6b3a5608e544f1b32f27925f833338"/>
                      <w:lock w:val="sdtLocked"/>
                      <w:richText/>
                    </w:sdtPr>
                    <w:sdtContent>
                      <w:r>
                        <w:rPr>
                          <w:szCs w:val="24"/>
                        </w:rPr>
                        <w:t>10</w:t>
                      </w:r>
                    </w:sdtContent>
                  </w:sdt>
                  <w:r>
                    <w:rPr>
                      <w:szCs w:val="24"/>
                    </w:rPr>
                    <w:t>. Leidimų galiojimo teritorija – Lietuvos Respublikos teritorija (toliau – Lietuvos teritorija).</w:t>
                  </w:r>
                </w:p>
              </w:sdtContent>
            </w:sdt>
            <w:sdt>
              <w:sdtPr>
                <w:alias w:val="11 p."/>
                <w:tag w:val="part_9bba1762682a4819adc1e975e5cbe0ab"/>
                <w:lock w:val="sdtLocked"/>
                <w:richText/>
              </w:sdtPr>
              <w:sdtContent>
                <w:p>
                  <w:pPr>
                    <w:tabs>
                      <w:tab w:val="left" w:pos="709"/>
                    </w:tabs>
                    <w:ind w:firstLine="720"/>
                    <w:jc w:val="both"/>
                    <w:rPr>
                      <w:szCs w:val="24"/>
                    </w:rPr>
                  </w:pPr>
                  <w:sdt>
                    <w:sdtPr>
                      <w:alias w:val="Numeris"/>
                      <w:tag w:val="nr_9bba1762682a4819adc1e975e5cbe0ab"/>
                      <w:lock w:val="sdtLocked"/>
                      <w:richText/>
                    </w:sdtPr>
                    <w:sdtContent>
                      <w:r>
                        <w:rPr>
                          <w:szCs w:val="24"/>
                        </w:rPr>
                        <w:t>11</w:t>
                      </w:r>
                    </w:sdtContent>
                  </w:sdt>
                  <w:r>
                    <w:rPr>
                      <w:szCs w:val="24"/>
                    </w:rPr>
                    <w:t>. Leidimas nesuteikia teisės verstis ūkine veikla, kuri reikalinga leidime nurodytiems įpareigojimams įvykdyti.</w:t>
                  </w:r>
                </w:p>
              </w:sdtContent>
            </w:sdt>
            <w:sdt>
              <w:sdtPr>
                <w:alias w:val="12 p."/>
                <w:tag w:val="part_2ce84ef4a9dc474d863342e9cb5110d8"/>
                <w:lock w:val="sdtLocked"/>
                <w:richText/>
              </w:sdtPr>
              <w:sdtContent>
                <w:p>
                  <w:pPr>
                    <w:ind w:firstLine="720"/>
                    <w:jc w:val="both"/>
                    <w:rPr>
                      <w:szCs w:val="24"/>
                    </w:rPr>
                  </w:pPr>
                  <w:sdt>
                    <w:sdtPr>
                      <w:alias w:val="Numeris"/>
                      <w:tag w:val="nr_2ce84ef4a9dc474d863342e9cb5110d8"/>
                      <w:lock w:val="sdtLocked"/>
                      <w:richText/>
                    </w:sdtPr>
                    <w:sdtContent>
                      <w:r>
                        <w:rPr>
                          <w:szCs w:val="24"/>
                        </w:rPr>
                        <w:t>12</w:t>
                      </w:r>
                    </w:sdtContent>
                  </w:sdt>
                  <w:r>
                    <w:rPr>
                      <w:szCs w:val="24"/>
                    </w:rPr>
                    <w:t>. Apraše vartojamos sąvokos:</w:t>
                  </w:r>
                </w:p>
                <w:sdt>
                  <w:sdtPr>
                    <w:alias w:val="12.1 pp."/>
                    <w:tag w:val="part_1b17aca7666e40adb9954315f938eb25"/>
                    <w:lock w:val="sdtLocked"/>
                    <w:richText/>
                  </w:sdtPr>
                  <w:sdtContent>
                    <w:p>
                      <w:pPr>
                        <w:ind w:firstLine="720"/>
                        <w:jc w:val="both"/>
                        <w:rPr>
                          <w:szCs w:val="24"/>
                        </w:rPr>
                      </w:pPr>
                      <w:sdt>
                        <w:sdtPr>
                          <w:alias w:val="Numeris"/>
                          <w:tag w:val="nr_1b17aca7666e40adb9954315f938eb25"/>
                          <w:lock w:val="sdtLocked"/>
                          <w:richText/>
                        </w:sdtPr>
                        <w:sdtContent>
                          <w:r>
                            <w:rPr>
                              <w:bCs/>
                              <w:szCs w:val="24"/>
                            </w:rPr>
                            <w:t>12.1</w:t>
                          </w:r>
                        </w:sdtContent>
                      </w:sdt>
                      <w:r>
                        <w:rPr>
                          <w:bCs/>
                          <w:szCs w:val="24"/>
                        </w:rPr>
                        <w:t xml:space="preserve">. </w:t>
                      </w:r>
                      <w:r>
                        <w:rPr>
                          <w:b/>
                          <w:szCs w:val="24"/>
                        </w:rPr>
                        <w:t xml:space="preserve">Didžiausiosios kainos pasiūlymas </w:t>
                      </w:r>
                      <w:r>
                        <w:rPr>
                          <w:szCs w:val="24"/>
                        </w:rPr>
                        <w:t xml:space="preserve">– </w:t>
                      </w:r>
                      <w:r>
                        <w:rPr>
                          <w:color w:val="000000"/>
                          <w:szCs w:val="24"/>
                        </w:rPr>
                        <w:t>kainos pasiūlymų teikimo etapo metu</w:t>
                      </w:r>
                      <w:r>
                        <w:rPr>
                          <w:szCs w:val="24"/>
                        </w:rPr>
                        <w:t xml:space="preserve"> aukciono dalyvio pateiktas kainos pasiūlymas, kuris yra didžiausias ir kurią aukciono dalyvis įsipareigoja sumokėti už teisę naudoti tam tikrą radijo dažnių bloką.</w:t>
                      </w:r>
                    </w:p>
                  </w:sdtContent>
                </w:sdt>
                <w:sdt>
                  <w:sdtPr>
                    <w:alias w:val="12.2 pp."/>
                    <w:tag w:val="part_01a0ebc3001641dbbb6802e7d7d0669a"/>
                    <w:lock w:val="sdtLocked"/>
                    <w:richText/>
                  </w:sdtPr>
                  <w:sdtContent>
                    <w:p>
                      <w:pPr>
                        <w:ind w:firstLine="720"/>
                        <w:jc w:val="both"/>
                        <w:rPr>
                          <w:szCs w:val="24"/>
                        </w:rPr>
                      </w:pPr>
                      <w:sdt>
                        <w:sdtPr>
                          <w:alias w:val="Numeris"/>
                          <w:tag w:val="nr_01a0ebc3001641dbbb6802e7d7d0669a"/>
                          <w:lock w:val="sdtLocked"/>
                          <w:richText/>
                        </w:sdtPr>
                        <w:sdtContent>
                          <w:r>
                            <w:rPr>
                              <w:bCs/>
                              <w:szCs w:val="24"/>
                            </w:rPr>
                            <w:t>12.2</w:t>
                          </w:r>
                        </w:sdtContent>
                      </w:sdt>
                      <w:r>
                        <w:rPr>
                          <w:bCs/>
                          <w:szCs w:val="24"/>
                        </w:rPr>
                        <w:t xml:space="preserve">. </w:t>
                      </w:r>
                      <w:r>
                        <w:rPr>
                          <w:b/>
                          <w:szCs w:val="24"/>
                        </w:rPr>
                        <w:t>Didžiausiosios kainos siūlytojas</w:t>
                      </w:r>
                      <w:r>
                        <w:rPr>
                          <w:szCs w:val="24"/>
                        </w:rPr>
                        <w:t xml:space="preserve"> – aukciono dalyvis, pateikęs didžiausiosios kainos pasiūlymą.</w:t>
                      </w:r>
                    </w:p>
                  </w:sdtContent>
                </w:sdt>
                <w:sdt>
                  <w:sdtPr>
                    <w:alias w:val="12.3 pp."/>
                    <w:tag w:val="part_0c75c1cf18b844978e45cc7f447a7739"/>
                    <w:lock w:val="sdtLocked"/>
                    <w:richText/>
                  </w:sdtPr>
                  <w:sdtContent>
                    <w:p>
                      <w:pPr>
                        <w:ind w:firstLine="720"/>
                        <w:jc w:val="both"/>
                      </w:pPr>
                      <w:sdt>
                        <w:sdtPr>
                          <w:alias w:val="Numeris"/>
                          <w:tag w:val="nr_0c75c1cf18b844978e45cc7f447a7739"/>
                          <w:lock w:val="sdtLocked"/>
                          <w:richText/>
                        </w:sdtPr>
                        <w:sdtContent>
                          <w:r>
                            <w:rPr>
                              <w:bCs/>
                            </w:rPr>
                            <w:t>12.3</w:t>
                          </w:r>
                        </w:sdtContent>
                      </w:sdt>
                      <w:r>
                        <w:rPr>
                          <w:bCs/>
                        </w:rPr>
                        <w:t xml:space="preserve">. </w:t>
                      </w:r>
                      <w:r>
                        <w:rPr>
                          <w:b/>
                          <w:color w:val="000000"/>
                        </w:rPr>
                        <w:t>Gamybinės teritorijos</w:t>
                      </w:r>
                      <w:r>
                        <w:rPr>
                          <w:color w:val="000000"/>
                        </w:rPr>
                        <w:t xml:space="preserve"> – ne mažesnės nei 0,5 ha teritorijos, apimančios elektrinių, katilinių, gamyklų ir sandėliavimo centrų, pramoninių šiltnamių teritorijas, kartu su joms priklausančia infrastruktūra ir administraciniais pastatais, ne mažesnės nei 0,3 ha gyvulininkystės ir kitų panašių ūkių teritorijos, apimančios fermų </w:t>
                      </w:r>
                      <w:r>
                        <w:rPr>
                          <w:color w:val="000000"/>
                          <w:spacing w:val="-4"/>
                        </w:rPr>
                        <w:t>kompleksus, ir saulės kolektorių užimtos teritorijos.</w:t>
                      </w:r>
                    </w:p>
                  </w:sdtContent>
                </w:sdt>
                <w:sdt>
                  <w:sdtPr>
                    <w:alias w:val="12.4 pp."/>
                    <w:tag w:val="part_611adfb20c2f4c5c9091654b0203c072"/>
                    <w:lock w:val="sdtLocked"/>
                    <w:richText/>
                  </w:sdtPr>
                  <w:sdtContent>
                    <w:p>
                      <w:pPr>
                        <w:ind w:firstLine="720"/>
                        <w:jc w:val="both"/>
                        <w:rPr>
                          <w:szCs w:val="24"/>
                        </w:rPr>
                      </w:pPr>
                      <w:sdt>
                        <w:sdtPr>
                          <w:alias w:val="Numeris"/>
                          <w:tag w:val="nr_611adfb20c2f4c5c9091654b0203c072"/>
                          <w:lock w:val="sdtLocked"/>
                          <w:richText/>
                        </w:sdtPr>
                        <w:sdtContent>
                          <w:r>
                            <w:rPr>
                              <w:bCs/>
                              <w:szCs w:val="24"/>
                            </w:rPr>
                            <w:t>12.4</w:t>
                          </w:r>
                        </w:sdtContent>
                      </w:sdt>
                      <w:r>
                        <w:rPr>
                          <w:bCs/>
                          <w:szCs w:val="24"/>
                        </w:rPr>
                        <w:t xml:space="preserve">. </w:t>
                      </w:r>
                      <w:r>
                        <w:rPr>
                          <w:b/>
                          <w:szCs w:val="24"/>
                        </w:rPr>
                        <w:t>Kainos pasiūlymas</w:t>
                      </w:r>
                      <w:r>
                        <w:rPr>
                          <w:szCs w:val="24"/>
                        </w:rPr>
                        <w:t xml:space="preserve"> – aukciono dalyvio pasiūlyta kaina už teisę naudoti tam tikrą radijo dažnių bloką.</w:t>
                      </w:r>
                    </w:p>
                  </w:sdtContent>
                </w:sdt>
                <w:sdt>
                  <w:sdtPr>
                    <w:alias w:val="12.5 pp."/>
                    <w:tag w:val="part_934b60e0bdd845bd992bc55d802bce38"/>
                    <w:lock w:val="sdtLocked"/>
                    <w:richText/>
                  </w:sdtPr>
                  <w:sdtContent>
                    <w:p>
                      <w:pPr>
                        <w:ind w:firstLine="720"/>
                        <w:jc w:val="both"/>
                        <w:rPr>
                          <w:szCs w:val="24"/>
                        </w:rPr>
                      </w:pPr>
                      <w:sdt>
                        <w:sdtPr>
                          <w:alias w:val="Numeris"/>
                          <w:tag w:val="nr_934b60e0bdd845bd992bc55d802bce38"/>
                          <w:lock w:val="sdtLocked"/>
                          <w:richText/>
                        </w:sdtPr>
                        <w:sdtContent>
                          <w:r>
                            <w:rPr>
                              <w:bCs/>
                              <w:szCs w:val="24"/>
                              <w:lang w:eastAsia="lt-LT"/>
                            </w:rPr>
                            <w:t>12.5</w:t>
                          </w:r>
                        </w:sdtContent>
                      </w:sdt>
                      <w:r>
                        <w:rPr>
                          <w:bCs/>
                          <w:szCs w:val="24"/>
                          <w:lang w:eastAsia="lt-LT"/>
                        </w:rPr>
                        <w:t xml:space="preserve">. </w:t>
                      </w:r>
                      <w:r>
                        <w:rPr>
                          <w:b/>
                          <w:szCs w:val="24"/>
                        </w:rPr>
                        <w:t xml:space="preserve">Kibernetinio saugumo operacijų centras </w:t>
                      </w:r>
                      <w:r>
                        <w:rPr>
                          <w:szCs w:val="24"/>
                        </w:rPr>
                        <w:t xml:space="preserve">(angl. </w:t>
                      </w:r>
                      <w:r>
                        <w:rPr>
                          <w:i/>
                          <w:szCs w:val="24"/>
                        </w:rPr>
                        <w:t>security operations center</w:t>
                      </w:r>
                      <w:r>
                        <w:rPr>
                          <w:szCs w:val="24"/>
                        </w:rPr>
                        <w:t xml:space="preserve">) – </w:t>
                      </w:r>
                      <w:r>
                        <w:rPr>
                          <w:color w:val="202122"/>
                          <w:szCs w:val="24"/>
                          <w:shd w:val="clear" w:color="auto" w:fill="FFFFFF"/>
                        </w:rPr>
                        <w:t xml:space="preserve">viena ar daugiau vietų, iš kurių </w:t>
                      </w:r>
                      <w:r>
                        <w:rPr>
                          <w:szCs w:val="24"/>
                        </w:rPr>
                        <w:t>stebimos, aptinkamos, vertinamos, analizuojamos kibernetinių atakų grėsmės ir padedama šalinti incidentus, taip prisidedant prie aukšto atsparumo kibernetinėms grėsmėms elektroninių ryšių tinkluose užtikrinimo.</w:t>
                      </w:r>
                    </w:p>
                  </w:sdtContent>
                </w:sdt>
                <w:sdt>
                  <w:sdtPr>
                    <w:alias w:val="12.6 pp."/>
                    <w:tag w:val="part_26262430dbaa495db01cb534be960945"/>
                    <w:lock w:val="sdtLocked"/>
                    <w:richText/>
                  </w:sdtPr>
                  <w:sdtContent>
                    <w:p>
                      <w:pPr>
                        <w:ind w:firstLine="720"/>
                        <w:jc w:val="both"/>
                        <w:rPr>
                          <w:szCs w:val="24"/>
                        </w:rPr>
                      </w:pPr>
                      <w:sdt>
                        <w:sdtPr>
                          <w:alias w:val="Numeris"/>
                          <w:tag w:val="nr_26262430dbaa495db01cb534be960945"/>
                          <w:lock w:val="sdtLocked"/>
                          <w:richText/>
                        </w:sdtPr>
                        <w:sdtContent>
                          <w:r>
                            <w:rPr>
                              <w:bCs/>
                              <w:szCs w:val="24"/>
                              <w:lang w:eastAsia="lt-LT"/>
                            </w:rPr>
                            <w:t>12.6</w:t>
                          </w:r>
                        </w:sdtContent>
                      </w:sdt>
                      <w:r>
                        <w:rPr>
                          <w:bCs/>
                          <w:szCs w:val="24"/>
                          <w:lang w:eastAsia="lt-LT"/>
                        </w:rPr>
                        <w:t xml:space="preserve">. </w:t>
                      </w:r>
                      <w:r>
                        <w:rPr>
                          <w:b/>
                          <w:bCs/>
                          <w:szCs w:val="24"/>
                        </w:rPr>
                        <w:t>Kompaktiškai užstatyta teritorija</w:t>
                      </w:r>
                      <w:r>
                        <w:rPr>
                          <w:szCs w:val="24"/>
                        </w:rPr>
                        <w:t xml:space="preserve"> – didesnė kaip 5 ha užstatyta teritorija, kurioje užstatymo tankis ne mažesnis kaip 20 procentų.</w:t>
                      </w:r>
                    </w:p>
                  </w:sdtContent>
                </w:sdt>
                <w:sdt>
                  <w:sdtPr>
                    <w:alias w:val="12.7 pp."/>
                    <w:tag w:val="part_09ba362fd7184add8d76c14b4913f13c"/>
                    <w:lock w:val="sdtLocked"/>
                    <w:richText/>
                  </w:sdtPr>
                  <w:sdtContent>
                    <w:p>
                      <w:pPr>
                        <w:ind w:firstLine="720"/>
                        <w:jc w:val="both"/>
                        <w:rPr>
                          <w:szCs w:val="24"/>
                        </w:rPr>
                      </w:pPr>
                      <w:sdt>
                        <w:sdtPr>
                          <w:alias w:val="Numeris"/>
                          <w:tag w:val="nr_09ba362fd7184add8d76c14b4913f13c"/>
                          <w:lock w:val="sdtLocked"/>
                          <w:richText/>
                        </w:sdtPr>
                        <w:sdtContent>
                          <w:r>
                            <w:rPr>
                              <w:bCs/>
                              <w:szCs w:val="24"/>
                            </w:rPr>
                            <w:t>12.7</w:t>
                          </w:r>
                        </w:sdtContent>
                      </w:sdt>
                      <w:r>
                        <w:rPr>
                          <w:bCs/>
                          <w:szCs w:val="24"/>
                        </w:rPr>
                        <w:t xml:space="preserve">. </w:t>
                      </w:r>
                      <w:r>
                        <w:rPr>
                          <w:b/>
                          <w:bCs/>
                          <w:color w:val="000000"/>
                        </w:rPr>
                        <w:t>Užstatytos teritorijos</w:t>
                      </w:r>
                      <w:r>
                        <w:rPr>
                          <w:color w:val="000000"/>
                        </w:rPr>
                        <w:t xml:space="preserve"> – teritorijos, apimančios statiniais (išskyrus keliams priskiriamus objektus) užimtą žemę, skverus, aikštes, kiemus, aplinkos elementus (t. y. gėlynus, šaligatvius, aikšteles), namų valdų žemės sklypus ir šių sklypų dalis (kai turima tokia informacija), mėgėjų sodų žemės sklypų teritorijas.</w:t>
                      </w:r>
                    </w:p>
                  </w:sdtContent>
                </w:sdt>
                <w:sdt>
                  <w:sdtPr>
                    <w:alias w:val="12.8 pp."/>
                    <w:tag w:val="part_4572e239d3b64054bdf181959457ab44"/>
                    <w:lock w:val="sdtLocked"/>
                    <w:richText/>
                  </w:sdtPr>
                  <w:sdtContent>
                    <w:p>
                      <w:pPr>
                        <w:ind w:firstLine="720"/>
                        <w:jc w:val="both"/>
                        <w:rPr>
                          <w:szCs w:val="24"/>
                        </w:rPr>
                      </w:pPr>
                      <w:sdt>
                        <w:sdtPr>
                          <w:alias w:val="Numeris"/>
                          <w:tag w:val="nr_4572e239d3b64054bdf181959457ab44"/>
                          <w:lock w:val="sdtLocked"/>
                          <w:richText/>
                        </w:sdtPr>
                        <w:sdtContent>
                          <w:r>
                            <w:rPr>
                              <w:bCs/>
                              <w:szCs w:val="24"/>
                            </w:rPr>
                            <w:t>12.8</w:t>
                          </w:r>
                        </w:sdtContent>
                      </w:sdt>
                      <w:r>
                        <w:rPr>
                          <w:bCs/>
                          <w:szCs w:val="24"/>
                        </w:rPr>
                        <w:t xml:space="preserve">. </w:t>
                      </w:r>
                      <w:r>
                        <w:rPr>
                          <w:b/>
                          <w:szCs w:val="24"/>
                        </w:rPr>
                        <w:t>Valdymo centras</w:t>
                      </w:r>
                      <w:r>
                        <w:rPr>
                          <w:szCs w:val="24"/>
                        </w:rPr>
                        <w:t xml:space="preserve"> (angl. </w:t>
                      </w:r>
                      <w:r>
                        <w:rPr>
                          <w:i/>
                          <w:color w:val="202122"/>
                          <w:szCs w:val="24"/>
                          <w:shd w:val="clear" w:color="auto" w:fill="FFFFFF"/>
                        </w:rPr>
                        <w:t>network operations center</w:t>
                      </w:r>
                      <w:r>
                        <w:rPr>
                          <w:color w:val="202122"/>
                          <w:szCs w:val="24"/>
                          <w:shd w:val="clear" w:color="auto" w:fill="FFFFFF"/>
                        </w:rPr>
                        <w:t>) – viena ar daugiau vietų, iš kurių elektroninių ryšių tinklas kontroliuojamas ir (arba) valdomas telekomunikacijų sistemų pagalba.</w:t>
                      </w:r>
                    </w:p>
                  </w:sdtContent>
                </w:sdt>
                <w:sdt>
                  <w:sdtPr>
                    <w:alias w:val="12.9 pp."/>
                    <w:tag w:val="part_e1d7a99f4264471589403dc482f2a08d"/>
                    <w:lock w:val="sdtLocked"/>
                    <w:richText/>
                  </w:sdtPr>
                  <w:sdtContent>
                    <w:p>
                      <w:pPr>
                        <w:ind w:firstLine="720"/>
                        <w:jc w:val="both"/>
                        <w:rPr>
                          <w:szCs w:val="24"/>
                        </w:rPr>
                      </w:pPr>
                      <w:sdt>
                        <w:sdtPr>
                          <w:alias w:val="Numeris"/>
                          <w:tag w:val="nr_e1d7a99f4264471589403dc482f2a08d"/>
                          <w:lock w:val="sdtLocked"/>
                          <w:richText/>
                        </w:sdtPr>
                        <w:sdtContent>
                          <w:r>
                            <w:rPr>
                              <w:bCs/>
                              <w:szCs w:val="24"/>
                            </w:rPr>
                            <w:t>12.9</w:t>
                          </w:r>
                        </w:sdtContent>
                      </w:sdt>
                      <w:r>
                        <w:rPr>
                          <w:bCs/>
                          <w:szCs w:val="24"/>
                        </w:rPr>
                        <w:t xml:space="preserve">. </w:t>
                      </w:r>
                      <w:r>
                        <w:rPr>
                          <w:szCs w:val="24"/>
                        </w:rPr>
                        <w:t>Kitos Apraše vartojamos sąvokos suprantamos taip, kaip apibrėžiamos Lietuvos Respublikos elektroninių ryšių įstatyme, Lietuvos Respublikos nacionaliniam saugumui užtikrinti svarbių objektų apsaugos įstatyme, Lietuvos Respublikos teritorijos administracinių vienetų ir jų ribų įstatyme,</w:t>
                      </w:r>
                      <w:r>
                        <w:rPr>
                          <w:color w:val="000000"/>
                        </w:rPr>
                        <w:t> </w:t>
                      </w:r>
                      <w:r>
                        <w:rPr>
                          <w:szCs w:val="24"/>
                        </w:rPr>
                        <w:t>Nacionalinėje radijo dažnių paskirstymo lentelėje, patvirtintoje Tarnybos tarybos 2025 m. birželio 3 d. nutarimu Nr. TN-338 „Dėl Nacionalinės radijo dažnių paskirstymo lentelės patvirtinimo“ (toliau – Dažnių lentelė).</w:t>
                      </w:r>
                    </w:p>
                    <w:p>
                      <w:pPr>
                        <w:ind w:firstLine="720"/>
                        <w:jc w:val="both"/>
                        <w:rPr>
                          <w:szCs w:val="24"/>
                        </w:rPr>
                      </w:pPr>
                    </w:p>
                  </w:sdtContent>
                </w:sdt>
              </w:sdtContent>
            </w:sdt>
          </w:sdtContent>
        </w:sdt>
        <w:sdt>
          <w:sdtPr>
            <w:alias w:val="skyrius"/>
            <w:tag w:val="part_b5022373f3ec4c72b4f4b7ddf49f24e3"/>
            <w:lock w:val="sdtLocked"/>
            <w:richText/>
          </w:sdtPr>
          <w:sdtContent>
            <w:p>
              <w:pPr>
                <w:tabs>
                  <w:tab w:val="left" w:pos="993"/>
                  <w:tab w:val="left" w:pos="2552"/>
                </w:tabs>
                <w:jc w:val="center"/>
                <w:rPr>
                  <w:b/>
                  <w:szCs w:val="24"/>
                </w:rPr>
              </w:pPr>
              <w:sdt>
                <w:sdtPr>
                  <w:alias w:val="Numeris"/>
                  <w:tag w:val="nr_b5022373f3ec4c72b4f4b7ddf49f24e3"/>
                  <w:lock w:val="sdtLocked"/>
                  <w:richText/>
                </w:sdtPr>
                <w:sdtContent>
                  <w:r>
                    <w:rPr>
                      <w:b/>
                      <w:szCs w:val="24"/>
                    </w:rPr>
                    <w:t>II</w:t>
                  </w:r>
                </w:sdtContent>
              </w:sdt>
              <w:r>
                <w:rPr>
                  <w:b/>
                  <w:szCs w:val="24"/>
                </w:rPr>
                <w:t xml:space="preserve"> SKYRIUS</w:t>
              </w:r>
            </w:p>
            <w:p>
              <w:pPr>
                <w:tabs>
                  <w:tab w:val="left" w:pos="993"/>
                  <w:tab w:val="left" w:pos="2552"/>
                </w:tabs>
                <w:jc w:val="center"/>
                <w:rPr>
                  <w:b/>
                  <w:szCs w:val="24"/>
                </w:rPr>
              </w:pPr>
              <w:sdt>
                <w:sdtPr>
                  <w:alias w:val="Pavadinimas"/>
                  <w:tag w:val="title_b5022373f3ec4c72b4f4b7ddf49f24e3"/>
                  <w:lock w:val="sdtLocked"/>
                  <w:richText/>
                </w:sdtPr>
                <w:sdtContent>
                  <w:r>
                    <w:rPr>
                      <w:b/>
                      <w:szCs w:val="24"/>
                    </w:rPr>
                    <w:t>AUKCIONO DALYVIŲ KVALIFIKACINIAI IR KITI REIKALAVIMAI</w:t>
                  </w:r>
                </w:sdtContent>
              </w:sdt>
            </w:p>
            <w:p>
              <w:pPr>
                <w:ind w:firstLine="720"/>
                <w:jc w:val="both"/>
                <w:rPr>
                  <w:szCs w:val="24"/>
                </w:rPr>
              </w:pPr>
            </w:p>
            <w:sdt>
              <w:sdtPr>
                <w:alias w:val="13 p."/>
                <w:tag w:val="part_e7d6faad3c734cda896e528cb6d61734"/>
                <w:lock w:val="sdtLocked"/>
                <w:richText/>
              </w:sdtPr>
              <w:sdtContent>
                <w:p>
                  <w:pPr>
                    <w:tabs>
                      <w:tab w:val="left" w:pos="1260"/>
                    </w:tabs>
                    <w:ind w:firstLine="720"/>
                    <w:jc w:val="both"/>
                    <w:rPr>
                      <w:szCs w:val="24"/>
                    </w:rPr>
                  </w:pPr>
                  <w:sdt>
                    <w:sdtPr>
                      <w:alias w:val="Numeris"/>
                      <w:tag w:val="nr_e7d6faad3c734cda896e528cb6d61734"/>
                      <w:lock w:val="sdtLocked"/>
                      <w:richText/>
                    </w:sdtPr>
                    <w:sdtContent>
                      <w:r>
                        <w:rPr>
                          <w:bCs/>
                          <w:szCs w:val="24"/>
                        </w:rPr>
                        <w:t>13</w:t>
                      </w:r>
                    </w:sdtContent>
                  </w:sdt>
                  <w:r>
                    <w:rPr>
                      <w:bCs/>
                      <w:szCs w:val="24"/>
                    </w:rPr>
                    <w:t xml:space="preserve">. </w:t>
                  </w:r>
                  <w:r>
                    <w:rPr>
                      <w:szCs w:val="24"/>
                    </w:rPr>
                    <w:t>Aukciono dalyvis turi atitikti šiuos kvalifikacinius reikalavimus:</w:t>
                  </w:r>
                </w:p>
                <w:sdt>
                  <w:sdtPr>
                    <w:alias w:val="13.1 pp."/>
                    <w:tag w:val="part_57efc9f920004b6cbe39402cbcb9be10"/>
                    <w:lock w:val="sdtLocked"/>
                    <w:richText/>
                  </w:sdtPr>
                  <w:sdtContent>
                    <w:p>
                      <w:pPr>
                        <w:tabs>
                          <w:tab w:val="left" w:pos="1350"/>
                          <w:tab w:val="left" w:pos="2552"/>
                        </w:tabs>
                        <w:ind w:firstLine="720"/>
                        <w:jc w:val="both"/>
                        <w:rPr>
                          <w:szCs w:val="24"/>
                        </w:rPr>
                      </w:pPr>
                      <w:sdt>
                        <w:sdtPr>
                          <w:alias w:val="Numeris"/>
                          <w:tag w:val="nr_57efc9f920004b6cbe39402cbcb9be10"/>
                          <w:lock w:val="sdtLocked"/>
                          <w:richText/>
                        </w:sdtPr>
                        <w:sdtContent>
                          <w:r>
                            <w:rPr>
                              <w:bCs/>
                              <w:szCs w:val="24"/>
                            </w:rPr>
                            <w:t>13.1</w:t>
                          </w:r>
                        </w:sdtContent>
                      </w:sdt>
                      <w:r>
                        <w:rPr>
                          <w:bCs/>
                          <w:szCs w:val="24"/>
                        </w:rPr>
                        <w:t xml:space="preserve">. </w:t>
                      </w:r>
                      <w:r>
                        <w:rPr>
                          <w:szCs w:val="24"/>
                        </w:rPr>
                        <w:t xml:space="preserve">aukciono dalyvis teisės aktų nustatyta tvarka yra įregistruotas Europos Sąjungos (toliau – ES) valstybėje narėje, Šiaurės Atlanto sutarties organizacijai (angl. </w:t>
                      </w:r>
                      <w:r>
                        <w:rPr>
                          <w:i/>
                          <w:szCs w:val="24"/>
                        </w:rPr>
                        <w:t>North Atlantic Treaty Organization</w:t>
                      </w:r>
                      <w:r>
                        <w:rPr>
                          <w:szCs w:val="24"/>
                        </w:rPr>
                        <w:t>) (toliau – NATO), Ekonominio bendradarbiavimo ir plėtros organizacijai ar Europos laisvosios prekybos asociacijai priklausančioje valstybėje arba yra jos pilietis;</w:t>
                      </w:r>
                    </w:p>
                  </w:sdtContent>
                </w:sdt>
                <w:sdt>
                  <w:sdtPr>
                    <w:alias w:val="13.2 pp."/>
                    <w:tag w:val="part_edf421e05e0541d1a829828546d47da0"/>
                    <w:lock w:val="sdtLocked"/>
                    <w:richText/>
                  </w:sdtPr>
                  <w:sdtContent>
                    <w:p>
                      <w:pPr>
                        <w:tabs>
                          <w:tab w:val="left" w:pos="1350"/>
                          <w:tab w:val="left" w:pos="2552"/>
                        </w:tabs>
                        <w:ind w:firstLine="720"/>
                        <w:jc w:val="both"/>
                        <w:rPr>
                          <w:szCs w:val="24"/>
                        </w:rPr>
                      </w:pPr>
                      <w:sdt>
                        <w:sdtPr>
                          <w:alias w:val="Numeris"/>
                          <w:tag w:val="nr_edf421e05e0541d1a829828546d47da0"/>
                          <w:lock w:val="sdtLocked"/>
                          <w:richText/>
                        </w:sdtPr>
                        <w:sdtContent>
                          <w:r>
                            <w:rPr>
                              <w:bCs/>
                              <w:szCs w:val="24"/>
                            </w:rPr>
                            <w:t>13.2</w:t>
                          </w:r>
                        </w:sdtContent>
                      </w:sdt>
                      <w:r>
                        <w:rPr>
                          <w:bCs/>
                          <w:szCs w:val="24"/>
                        </w:rPr>
                        <w:t xml:space="preserve">. </w:t>
                      </w:r>
                      <w:r>
                        <w:rPr>
                          <w:szCs w:val="24"/>
                        </w:rPr>
                        <w:t>kiekvienas aukciono dalyvio dalyvis (akcininkas, narys, dalininkas ir kita), turintis ne mažiau kaip 1/3 balsų dalyvių susirinkime, yra registruotas ES valstybėje narėje, NATO, Ekonominio bendradarbiavimo ir plėtros organizacijai ar Europos laisvosios prekybos asociacijai priklausančioje valstybėje arba yra jos pilietis;</w:t>
                      </w:r>
                    </w:p>
                  </w:sdtContent>
                </w:sdt>
                <w:sdt>
                  <w:sdtPr>
                    <w:alias w:val="13.3 pp."/>
                    <w:tag w:val="part_6ef43d9c6e2f4128aa077847c1c8db2f"/>
                    <w:lock w:val="sdtLocked"/>
                    <w:richText/>
                  </w:sdtPr>
                  <w:sdtContent>
                    <w:p>
                      <w:pPr>
                        <w:tabs>
                          <w:tab w:val="left" w:pos="1350"/>
                          <w:tab w:val="left" w:pos="2552"/>
                        </w:tabs>
                        <w:ind w:firstLine="720"/>
                        <w:jc w:val="both"/>
                        <w:rPr>
                          <w:szCs w:val="24"/>
                        </w:rPr>
                      </w:pPr>
                      <w:sdt>
                        <w:sdtPr>
                          <w:alias w:val="Numeris"/>
                          <w:tag w:val="nr_6ef43d9c6e2f4128aa077847c1c8db2f"/>
                          <w:lock w:val="sdtLocked"/>
                          <w:richText/>
                        </w:sdtPr>
                        <w:sdtContent>
                          <w:r>
                            <w:rPr>
                              <w:bCs/>
                              <w:szCs w:val="24"/>
                            </w:rPr>
                            <w:t>13.3</w:t>
                          </w:r>
                        </w:sdtContent>
                      </w:sdt>
                      <w:r>
                        <w:rPr>
                          <w:bCs/>
                          <w:szCs w:val="24"/>
                        </w:rPr>
                        <w:t xml:space="preserve">. </w:t>
                      </w:r>
                      <w:r>
                        <w:rPr>
                          <w:szCs w:val="24"/>
                        </w:rPr>
                        <w:t>aukciono dalyvis ne mažiau kaip 5 (penkerius) pastaruosius metus nepertraukiamai verčiasi kalbinio ryšio paslaugų ir (arba) duomenų perdavimo paslaugų teikimu ir 2024 m. gruodžio 31 d. turėjo ne mažiau kaip 20 000 (dvidešimt tūkstančių) abonentų, kuriems buvo teikiamos šiame papunktyje nurodytos paslaugos;</w:t>
                      </w:r>
                    </w:p>
                  </w:sdtContent>
                </w:sdt>
                <w:sdt>
                  <w:sdtPr>
                    <w:alias w:val="13.4 pp."/>
                    <w:tag w:val="part_91290460edea40dba4d33ac9ac207197"/>
                    <w:lock w:val="sdtLocked"/>
                    <w:richText/>
                  </w:sdtPr>
                  <w:sdtContent>
                    <w:p>
                      <w:pPr>
                        <w:ind w:firstLine="720"/>
                        <w:jc w:val="both"/>
                        <w:rPr>
                          <w:color w:val="000000"/>
                          <w:szCs w:val="24"/>
                          <w:lang w:eastAsia="lt-LT"/>
                        </w:rPr>
                      </w:pPr>
                      <w:sdt>
                        <w:sdtPr>
                          <w:alias w:val="Numeris"/>
                          <w:tag w:val="nr_91290460edea40dba4d33ac9ac207197"/>
                          <w:lock w:val="sdtLocked"/>
                          <w:richText/>
                        </w:sdtPr>
                        <w:sdtContent>
                          <w:r>
                            <w:rPr>
                              <w:bCs/>
                              <w:color w:val="000000"/>
                              <w:szCs w:val="24"/>
                              <w:lang w:eastAsia="lt-LT"/>
                            </w:rPr>
                            <w:t>13.4</w:t>
                          </w:r>
                        </w:sdtContent>
                      </w:sdt>
                      <w:r>
                        <w:rPr>
                          <w:bCs/>
                          <w:color w:val="000000"/>
                          <w:szCs w:val="24"/>
                          <w:lang w:eastAsia="lt-LT"/>
                        </w:rPr>
                        <w:t xml:space="preserve">. </w:t>
                      </w:r>
                      <w:r>
                        <w:rPr>
                          <w:color w:val="000000"/>
                          <w:szCs w:val="24"/>
                          <w:lang w:eastAsia="lt-LT"/>
                        </w:rPr>
                        <w:t>aukciono dalyvis nėra bankrutavęs, likviduojamas, jam nėra iškelta bankroto ar restruktūrizavimo byla, nevykdomas bankroto procesas ne teismo tvarka arba jo padėtis yra analogiška pagal valstybės, kurioje yra registruotas, įstatymus;</w:t>
                      </w:r>
                    </w:p>
                  </w:sdtContent>
                </w:sdt>
                <w:sdt>
                  <w:sdtPr>
                    <w:alias w:val="13.5 pp."/>
                    <w:tag w:val="part_f265eda072ab40ad81f68b737f83a52c"/>
                    <w:lock w:val="sdtLocked"/>
                    <w:richText/>
                  </w:sdtPr>
                  <w:sdtContent>
                    <w:p>
                      <w:pPr>
                        <w:ind w:firstLine="720"/>
                        <w:jc w:val="both"/>
                        <w:rPr>
                          <w:color w:val="000000"/>
                          <w:szCs w:val="24"/>
                          <w:lang w:eastAsia="lt-LT"/>
                        </w:rPr>
                      </w:pPr>
                      <w:sdt>
                        <w:sdtPr>
                          <w:alias w:val="Numeris"/>
                          <w:tag w:val="nr_f265eda072ab40ad81f68b737f83a52c"/>
                          <w:lock w:val="sdtLocked"/>
                          <w:richText/>
                        </w:sdtPr>
                        <w:sdtContent>
                          <w:r>
                            <w:rPr>
                              <w:bCs/>
                              <w:color w:val="000000"/>
                              <w:szCs w:val="24"/>
                              <w:lang w:eastAsia="lt-LT"/>
                            </w:rPr>
                            <w:t>13.5</w:t>
                          </w:r>
                        </w:sdtContent>
                      </w:sdt>
                      <w:r>
                        <w:rPr>
                          <w:bCs/>
                          <w:color w:val="000000"/>
                          <w:szCs w:val="24"/>
                          <w:lang w:eastAsia="lt-LT"/>
                        </w:rPr>
                        <w:t xml:space="preserve">. </w:t>
                      </w:r>
                      <w:r>
                        <w:rPr>
                          <w:color w:val="000000"/>
                          <w:szCs w:val="24"/>
                          <w:lang w:eastAsia="lt-LT"/>
                        </w:rPr>
                        <w:t xml:space="preserve">aukciono dalyvis nėra su kreditoriais sudaręs taikos sutarties, </w:t>
                      </w:r>
                      <w:r>
                        <w:rPr>
                          <w:rFonts w:eastAsia="Calibri"/>
                        </w:rPr>
                        <w:t>kurios reikalavimai dar nėra įvykdyti,</w:t>
                      </w:r>
                      <w:r>
                        <w:rPr>
                          <w:color w:val="000000"/>
                          <w:szCs w:val="24"/>
                          <w:lang w:eastAsia="lt-LT"/>
                        </w:rPr>
                        <w:t xml:space="preserve"> nėra sustabdęs ar apribojęs savo veiklos, nesiekiama priverstinio likvidavimo procedūros ar susitarimo su kreditoriais arba jo padėtis yra analogiška pagal valstybės, kurioje yra registruotas, įstatymus;</w:t>
                      </w:r>
                    </w:p>
                  </w:sdtContent>
                </w:sdt>
                <w:sdt>
                  <w:sdtPr>
                    <w:alias w:val="13.6 pp."/>
                    <w:tag w:val="part_66a68e1abbd34b86b76ac2c0f905d8ff"/>
                    <w:lock w:val="sdtLocked"/>
                    <w:richText/>
                  </w:sdtPr>
                  <w:sdtContent>
                    <w:p>
                      <w:pPr>
                        <w:ind w:firstLine="720"/>
                        <w:jc w:val="both"/>
                        <w:rPr>
                          <w:color w:val="000000"/>
                          <w:szCs w:val="24"/>
                          <w:lang w:eastAsia="lt-LT"/>
                        </w:rPr>
                      </w:pPr>
                      <w:sdt>
                        <w:sdtPr>
                          <w:alias w:val="Numeris"/>
                          <w:tag w:val="nr_66a68e1abbd34b86b76ac2c0f905d8ff"/>
                          <w:lock w:val="sdtLocked"/>
                          <w:richText/>
                        </w:sdtPr>
                        <w:sdtContent>
                          <w:r>
                            <w:rPr>
                              <w:bCs/>
                              <w:color w:val="000000"/>
                              <w:szCs w:val="24"/>
                              <w:lang w:eastAsia="lt-LT"/>
                            </w:rPr>
                            <w:t>13.6</w:t>
                          </w:r>
                        </w:sdtContent>
                      </w:sdt>
                      <w:r>
                        <w:rPr>
                          <w:bCs/>
                          <w:color w:val="000000"/>
                          <w:szCs w:val="24"/>
                          <w:lang w:eastAsia="lt-LT"/>
                        </w:rPr>
                        <w:t xml:space="preserve">. </w:t>
                      </w:r>
                      <w:r>
                        <w:rPr>
                          <w:color w:val="000000"/>
                          <w:szCs w:val="24"/>
                          <w:lang w:eastAsia="lt-LT"/>
                        </w:rPr>
                        <w:t xml:space="preserve">aukciono </w:t>
                      </w:r>
                      <w:r>
                        <w:rPr>
                          <w:rFonts w:eastAsia="Arial Unicode MS"/>
                          <w:color w:val="000000"/>
                          <w:szCs w:val="24"/>
                          <w:lang w:eastAsia="lt-LT"/>
                        </w:rPr>
                        <w:t>dalyvis yra įvykdęs įsipareigojimus, susijusius su mokesčių mokėjimu pagal Lietuvos Respublikos įstatymus ir valstybės, kurioje yra registruotas, įstatymus;</w:t>
                      </w:r>
                    </w:p>
                  </w:sdtContent>
                </w:sdt>
                <w:sdt>
                  <w:sdtPr>
                    <w:alias w:val="13.7 pp."/>
                    <w:tag w:val="part_5fc3690000c648669ed0edd34b823639"/>
                    <w:lock w:val="sdtLocked"/>
                    <w:richText/>
                  </w:sdtPr>
                  <w:sdtContent>
                    <w:p>
                      <w:pPr>
                        <w:ind w:firstLine="720"/>
                        <w:jc w:val="both"/>
                        <w:rPr>
                          <w:color w:val="000000"/>
                          <w:szCs w:val="24"/>
                          <w:lang w:eastAsia="lt-LT"/>
                        </w:rPr>
                      </w:pPr>
                      <w:sdt>
                        <w:sdtPr>
                          <w:alias w:val="Numeris"/>
                          <w:tag w:val="nr_5fc3690000c648669ed0edd34b823639"/>
                          <w:lock w:val="sdtLocked"/>
                          <w:richText/>
                        </w:sdtPr>
                        <w:sdtContent>
                          <w:r>
                            <w:rPr>
                              <w:bCs/>
                              <w:color w:val="000000"/>
                              <w:szCs w:val="24"/>
                              <w:lang w:eastAsia="lt-LT"/>
                            </w:rPr>
                            <w:t>13.7</w:t>
                          </w:r>
                        </w:sdtContent>
                      </w:sdt>
                      <w:r>
                        <w:rPr>
                          <w:bCs/>
                          <w:color w:val="000000"/>
                          <w:szCs w:val="24"/>
                          <w:lang w:eastAsia="lt-LT"/>
                        </w:rPr>
                        <w:t xml:space="preserve">. </w:t>
                      </w:r>
                      <w:r>
                        <w:rPr>
                          <w:color w:val="000000"/>
                          <w:szCs w:val="24"/>
                          <w:lang w:eastAsia="lt-LT"/>
                        </w:rPr>
                        <w:t xml:space="preserve">aukciono </w:t>
                      </w:r>
                      <w:r>
                        <w:rPr>
                          <w:rFonts w:eastAsia="Arial Unicode MS"/>
                          <w:color w:val="000000"/>
                          <w:szCs w:val="24"/>
                          <w:lang w:eastAsia="lt-LT"/>
                        </w:rPr>
                        <w:t>dalyvis yra įvykdęs įsipareigojimus, susijusius su socialinio draudimo įmokų mokėjimu pagal Lietuvos Respublikos įstatymus ir valstybės, kurioje yra registruotas, įstatymus.</w:t>
                      </w:r>
                    </w:p>
                  </w:sdtContent>
                </w:sdt>
              </w:sdtContent>
            </w:sdt>
            <w:sdt>
              <w:sdtPr>
                <w:alias w:val="14 p."/>
                <w:tag w:val="part_509a5813b2d04f3aa5bdbb106b23d4a3"/>
                <w:lock w:val="sdtLocked"/>
                <w:richText/>
              </w:sdtPr>
              <w:sdtContent>
                <w:p>
                  <w:pPr>
                    <w:ind w:firstLine="720"/>
                    <w:jc w:val="both"/>
                    <w:rPr>
                      <w:color w:val="000000"/>
                      <w:szCs w:val="24"/>
                      <w:lang w:eastAsia="lt-LT"/>
                    </w:rPr>
                  </w:pPr>
                  <w:sdt>
                    <w:sdtPr>
                      <w:alias w:val="Numeris"/>
                      <w:tag w:val="nr_509a5813b2d04f3aa5bdbb106b23d4a3"/>
                      <w:lock w:val="sdtLocked"/>
                      <w:richText/>
                    </w:sdtPr>
                    <w:sdtContent>
                      <w:r>
                        <w:rPr>
                          <w:bCs/>
                          <w:color w:val="000000"/>
                          <w:szCs w:val="24"/>
                          <w:lang w:eastAsia="lt-LT"/>
                        </w:rPr>
                        <w:t>14</w:t>
                      </w:r>
                    </w:sdtContent>
                  </w:sdt>
                  <w:r>
                    <w:rPr>
                      <w:bCs/>
                      <w:color w:val="000000"/>
                      <w:szCs w:val="24"/>
                      <w:lang w:eastAsia="lt-LT"/>
                    </w:rPr>
                    <w:t xml:space="preserve">. </w:t>
                  </w:r>
                  <w:r>
                    <w:rPr>
                      <w:color w:val="000000"/>
                      <w:szCs w:val="24"/>
                      <w:lang w:eastAsia="lt-LT"/>
                    </w:rPr>
                    <w:t>Aukciono dalyvis, taip pat elektroninių ryšių veiklai vykdyti naudojant Aprašo 2 punkte nurodytus radijo dažnius (kanalus) jo planuojamos naudoti aparatūros, įrenginių ir (arba) programinės įrangos, nurodytos Elektroninių ryšių veiklai vykdyti naudojamos aparatūros, įrenginių ir (ar) programinės įrangos, apie kurios gamintojus, tiekėjus ir (ar) jų priežiūros ir (ar) palaikymo paslaugų teikėjus privaloma pateikti informaciją Lietuvos Respublikos ryšių reguliavimo tarnybai, sąraše, patvirtintame Lietuvos Respublikos krašto apsaugos ministro 2021 m. rugpjūčio 17 d. įsakymu Nr. V-581 „Dėl Elektroninių ryšių veiklai vykdyti naudojamos aparatūros, įrenginių ir (ar) programinės įrangos, apie kurios gamintojus, tiekėjus ir (ar) jų priežiūros ir (ar) palaikymo paslaugų teikėjus privaloma pateikti informaciją Lietuvos Respublikos ryšių reguliavimo tarnybai, sąrašo patvirtinimo“, (toliau – planuojama naudoti įranga) gamintojai, tiekėjai, priežiūros ir palaikymo paslaugų teikėjai turi atitikti nacionalinio saugumo interesus pagal Nacionaliniam saugumui užtikrinti svarbių objektų apsaugos įstatymą.</w:t>
                  </w:r>
                </w:p>
                <w:p>
                  <w:pPr>
                    <w:jc w:val="both"/>
                    <w:rPr>
                      <w:szCs w:val="24"/>
                    </w:rPr>
                  </w:pPr>
                </w:p>
              </w:sdtContent>
            </w:sdt>
          </w:sdtContent>
        </w:sdt>
        <w:sdt>
          <w:sdtPr>
            <w:alias w:val="skyrius"/>
            <w:tag w:val="part_c7bdbeecadcf47549c2ce045174ad7d2"/>
            <w:lock w:val="sdtLocked"/>
            <w:richText/>
          </w:sdtPr>
          <w:sdtContent>
            <w:p>
              <w:pPr>
                <w:jc w:val="center"/>
                <w:rPr>
                  <w:b/>
                  <w:color w:val="000000"/>
                  <w:szCs w:val="24"/>
                  <w:lang w:eastAsia="lt-LT"/>
                </w:rPr>
              </w:pPr>
              <w:sdt>
                <w:sdtPr>
                  <w:alias w:val="Numeris"/>
                  <w:tag w:val="nr_c7bdbeecadcf47549c2ce045174ad7d2"/>
                  <w:lock w:val="sdtLocked"/>
                  <w:richText/>
                </w:sdtPr>
                <w:sdtContent>
                  <w:r>
                    <w:rPr>
                      <w:b/>
                      <w:color w:val="000000"/>
                      <w:szCs w:val="24"/>
                      <w:lang w:eastAsia="lt-LT"/>
                    </w:rPr>
                    <w:t>III</w:t>
                  </w:r>
                </w:sdtContent>
              </w:sdt>
              <w:r>
                <w:rPr>
                  <w:b/>
                  <w:color w:val="000000"/>
                  <w:szCs w:val="24"/>
                  <w:lang w:eastAsia="lt-LT"/>
                </w:rPr>
                <w:t xml:space="preserve"> SKYRIUS</w:t>
              </w:r>
            </w:p>
            <w:p>
              <w:pPr>
                <w:jc w:val="center"/>
                <w:rPr>
                  <w:color w:val="000000"/>
                  <w:szCs w:val="24"/>
                  <w:lang w:eastAsia="lt-LT"/>
                </w:rPr>
              </w:pPr>
              <w:sdt>
                <w:sdtPr>
                  <w:alias w:val="Pavadinimas"/>
                  <w:tag w:val="title_c7bdbeecadcf47549c2ce045174ad7d2"/>
                  <w:lock w:val="sdtLocked"/>
                  <w:richText/>
                </w:sdtPr>
                <w:sdtContent>
                  <w:r>
                    <w:rPr>
                      <w:b/>
                      <w:color w:val="000000"/>
                      <w:szCs w:val="24"/>
                      <w:lang w:eastAsia="lt-LT"/>
                    </w:rPr>
                    <w:t>RADIJO DAŽNIŲ (KANALŲ) NAUDOJIMO SĄLYGOS</w:t>
                  </w:r>
                </w:sdtContent>
              </w:sdt>
            </w:p>
            <w:p>
              <w:pPr>
                <w:jc w:val="both"/>
                <w:rPr>
                  <w:color w:val="000000"/>
                  <w:szCs w:val="24"/>
                  <w:lang w:eastAsia="lt-LT"/>
                </w:rPr>
              </w:pPr>
            </w:p>
            <w:sdt>
              <w:sdtPr>
                <w:alias w:val="15 p."/>
                <w:tag w:val="part_d28b7f8772984c07af28bc43b2727485"/>
                <w:lock w:val="sdtLocked"/>
                <w:richText/>
              </w:sdtPr>
              <w:sdtContent>
                <w:p>
                  <w:pPr>
                    <w:tabs>
                      <w:tab w:val="left" w:pos="1080"/>
                    </w:tabs>
                    <w:spacing w:line="280" w:lineRule="exact"/>
                    <w:ind w:firstLine="720"/>
                    <w:jc w:val="both"/>
                    <w:rPr>
                      <w:szCs w:val="24"/>
                    </w:rPr>
                  </w:pPr>
                  <w:sdt>
                    <w:sdtPr>
                      <w:alias w:val="Numeris"/>
                      <w:tag w:val="nr_d28b7f8772984c07af28bc43b2727485"/>
                      <w:lock w:val="sdtLocked"/>
                      <w:richText/>
                    </w:sdtPr>
                    <w:sdtContent>
                      <w:r>
                        <w:rPr>
                          <w:szCs w:val="24"/>
                          <w:lang w:eastAsia="lt-LT"/>
                        </w:rPr>
                        <w:t>15</w:t>
                      </w:r>
                    </w:sdtContent>
                  </w:sdt>
                  <w:r>
                    <w:rPr>
                      <w:szCs w:val="24"/>
                      <w:lang w:eastAsia="lt-LT"/>
                    </w:rPr>
                    <w:t xml:space="preserve">. </w:t>
                  </w:r>
                  <w:r>
                    <w:rPr>
                      <w:szCs w:val="24"/>
                    </w:rPr>
                    <w:t>Leidimų turėtojų elektroninių ryšių tinklas (toliau – tinklas), taip pat elektroninių ryšių paslaugoms tinklais teikti reikalinga infrastruktūra ir tinklo valdymas turi atitikti:</w:t>
                  </w:r>
                </w:p>
                <w:sdt>
                  <w:sdtPr>
                    <w:alias w:val="15.1 pp."/>
                    <w:tag w:val="part_73e7dc37d8274f3cab657dda65031d30"/>
                    <w:lock w:val="sdtLocked"/>
                    <w:richText/>
                  </w:sdtPr>
                  <w:sdtContent>
                    <w:p>
                      <w:pPr>
                        <w:tabs>
                          <w:tab w:val="left" w:pos="1276"/>
                        </w:tabs>
                        <w:spacing w:line="280" w:lineRule="exact"/>
                        <w:ind w:firstLine="720"/>
                        <w:jc w:val="both"/>
                        <w:rPr>
                          <w:szCs w:val="24"/>
                        </w:rPr>
                      </w:pPr>
                      <w:sdt>
                        <w:sdtPr>
                          <w:alias w:val="Numeris"/>
                          <w:tag w:val="nr_73e7dc37d8274f3cab657dda65031d30"/>
                          <w:lock w:val="sdtLocked"/>
                          <w:richText/>
                        </w:sdtPr>
                        <w:sdtContent>
                          <w:r>
                            <w:rPr>
                              <w:szCs w:val="24"/>
                              <w:lang w:eastAsia="lt-LT"/>
                            </w:rPr>
                            <w:t>15.1</w:t>
                          </w:r>
                        </w:sdtContent>
                      </w:sdt>
                      <w:r>
                        <w:rPr>
                          <w:szCs w:val="24"/>
                          <w:lang w:eastAsia="lt-LT"/>
                        </w:rPr>
                        <w:t xml:space="preserve">. </w:t>
                      </w:r>
                      <w:r>
                        <w:rPr>
                          <w:szCs w:val="24"/>
                        </w:rPr>
                        <w:t xml:space="preserve">nacionalinio saugumo reikalavimus, nustatytus Nacionaliniam saugumui užtikrinti svarbių objektų apsaugos įstatyme ir jo įgyvendinamuosiuose teisės aktuose, kurių laikymosi priežiūrą pagal kompetenciją atlieka už jų įgyvendinimą ir priežiūrą atsakingos institucijos; </w:t>
                      </w:r>
                    </w:p>
                  </w:sdtContent>
                </w:sdt>
                <w:sdt>
                  <w:sdtPr>
                    <w:alias w:val="15.2 pp."/>
                    <w:tag w:val="part_b409db13b2d84914b36b14d84cedda70"/>
                    <w:lock w:val="sdtLocked"/>
                    <w:richText/>
                  </w:sdtPr>
                  <w:sdtContent>
                    <w:p>
                      <w:pPr>
                        <w:tabs>
                          <w:tab w:val="left" w:pos="1260"/>
                        </w:tabs>
                        <w:ind w:firstLine="720"/>
                        <w:jc w:val="both"/>
                        <w:rPr>
                          <w:color w:val="000000"/>
                          <w:szCs w:val="24"/>
                          <w:lang w:eastAsia="lt-LT"/>
                        </w:rPr>
                      </w:pPr>
                      <w:sdt>
                        <w:sdtPr>
                          <w:alias w:val="Numeris"/>
                          <w:tag w:val="nr_b409db13b2d84914b36b14d84cedda70"/>
                          <w:lock w:val="sdtLocked"/>
                          <w:richText/>
                        </w:sdtPr>
                        <w:sdtContent>
                          <w:r>
                            <w:rPr>
                              <w:color w:val="000000"/>
                              <w:szCs w:val="24"/>
                              <w:lang w:eastAsia="lt-LT"/>
                            </w:rPr>
                            <w:t>15.2</w:t>
                          </w:r>
                        </w:sdtContent>
                      </w:sdt>
                      <w:r>
                        <w:rPr>
                          <w:color w:val="000000"/>
                          <w:szCs w:val="24"/>
                          <w:lang w:eastAsia="lt-LT"/>
                        </w:rPr>
                        <w:t>. kibernetinio saugumo reikalavimus, nustatytus Lietuvos Respublikos kibernetinio saugumo įstatyme ir jo įgyvendinamuosiuose teisės aktuose, kurių laikymosi priežiūrą pagal kompetenciją atlieka už jų įgyvendinimą ir priežiūrą atsakingos institucijos.</w:t>
                      </w:r>
                    </w:p>
                  </w:sdtContent>
                </w:sdt>
              </w:sdtContent>
            </w:sdt>
            <w:sdt>
              <w:sdtPr>
                <w:alias w:val="16 p."/>
                <w:tag w:val="part_ebb55e95d83a4b70a1aea8fe5311fe2a"/>
                <w:lock w:val="sdtLocked"/>
                <w:richText/>
              </w:sdtPr>
              <w:sdtContent>
                <w:p>
                  <w:pPr>
                    <w:tabs>
                      <w:tab w:val="left" w:pos="1077"/>
                    </w:tabs>
                    <w:spacing w:line="280" w:lineRule="exact"/>
                    <w:ind w:firstLine="720"/>
                    <w:jc w:val="both"/>
                    <w:rPr>
                      <w:szCs w:val="24"/>
                    </w:rPr>
                  </w:pPr>
                  <w:sdt>
                    <w:sdtPr>
                      <w:alias w:val="Numeris"/>
                      <w:tag w:val="nr_ebb55e95d83a4b70a1aea8fe5311fe2a"/>
                      <w:lock w:val="sdtLocked"/>
                      <w:richText/>
                    </w:sdtPr>
                    <w:sdtContent>
                      <w:r>
                        <w:rPr>
                          <w:szCs w:val="24"/>
                          <w:lang w:eastAsia="lt-LT"/>
                        </w:rPr>
                        <w:t>16</w:t>
                      </w:r>
                    </w:sdtContent>
                  </w:sdt>
                  <w:r>
                    <w:rPr>
                      <w:szCs w:val="24"/>
                      <w:lang w:eastAsia="lt-LT"/>
                    </w:rPr>
                    <w:t xml:space="preserve">. </w:t>
                  </w:r>
                  <w:r>
                    <w:rPr>
                      <w:szCs w:val="24"/>
                    </w:rPr>
                    <w:t xml:space="preserve">Leidimo turėtojo tinklo valdymo centrai ir kibernetinio saugumo operacijų centrai privalo būti Lietuvos, kitos ES valstybės narės ar Europos ekonominės erdvės valstybės teritorijoje. </w:t>
                  </w:r>
                </w:p>
              </w:sdtContent>
            </w:sdt>
            <w:sdt>
              <w:sdtPr>
                <w:alias w:val="17 p."/>
                <w:tag w:val="part_f0a5c471f4c74f5489afb7f748ba932c"/>
                <w:lock w:val="sdtLocked"/>
                <w:richText/>
              </w:sdtPr>
              <w:sdtContent>
                <w:p>
                  <w:pPr>
                    <w:tabs>
                      <w:tab w:val="left" w:pos="1077"/>
                    </w:tabs>
                    <w:spacing w:line="280" w:lineRule="exact"/>
                    <w:ind w:firstLine="720"/>
                    <w:jc w:val="both"/>
                    <w:rPr>
                      <w:szCs w:val="24"/>
                    </w:rPr>
                  </w:pPr>
                  <w:sdt>
                    <w:sdtPr>
                      <w:alias w:val="Numeris"/>
                      <w:tag w:val="nr_f0a5c471f4c74f5489afb7f748ba932c"/>
                      <w:lock w:val="sdtLocked"/>
                      <w:richText/>
                    </w:sdtPr>
                    <w:sdtContent>
                      <w:r>
                        <w:rPr>
                          <w:szCs w:val="24"/>
                          <w:lang w:eastAsia="lt-LT"/>
                        </w:rPr>
                        <w:t>17</w:t>
                      </w:r>
                    </w:sdtContent>
                  </w:sdt>
                  <w:r>
                    <w:rPr>
                      <w:szCs w:val="24"/>
                      <w:lang w:eastAsia="lt-LT"/>
                    </w:rPr>
                    <w:t xml:space="preserve">. </w:t>
                  </w:r>
                  <w:r>
                    <w:rPr>
                      <w:szCs w:val="24"/>
                    </w:rPr>
                    <w:t>Leidimo turėtojas privalo: </w:t>
                  </w:r>
                </w:p>
                <w:sdt>
                  <w:sdtPr>
                    <w:alias w:val="17.1 pp."/>
                    <w:tag w:val="part_0f3295688c3a4a9f95b987750588c5ca"/>
                    <w:lock w:val="sdtLocked"/>
                    <w:richText/>
                  </w:sdtPr>
                  <w:sdtContent>
                    <w:p>
                      <w:pPr>
                        <w:tabs>
                          <w:tab w:val="left" w:pos="1260"/>
                        </w:tabs>
                        <w:spacing w:line="280" w:lineRule="exact"/>
                        <w:ind w:firstLine="720"/>
                        <w:jc w:val="both"/>
                        <w:rPr>
                          <w:szCs w:val="24"/>
                        </w:rPr>
                      </w:pPr>
                      <w:sdt>
                        <w:sdtPr>
                          <w:alias w:val="Numeris"/>
                          <w:tag w:val="nr_0f3295688c3a4a9f95b987750588c5ca"/>
                          <w:lock w:val="sdtLocked"/>
                          <w:richText/>
                        </w:sdtPr>
                        <w:sdtContent>
                          <w:r>
                            <w:rPr>
                              <w:szCs w:val="24"/>
                              <w:lang w:eastAsia="lt-LT"/>
                            </w:rPr>
                            <w:t>17.1</w:t>
                          </w:r>
                        </w:sdtContent>
                      </w:sdt>
                      <w:r>
                        <w:rPr>
                          <w:szCs w:val="24"/>
                          <w:lang w:eastAsia="lt-LT"/>
                        </w:rPr>
                        <w:t xml:space="preserve">. </w:t>
                      </w:r>
                      <w:r>
                        <w:rPr>
                          <w:szCs w:val="24"/>
                        </w:rPr>
                        <w:t>ne vėliau kaip 2027 m. gruodžio 31 d. pradėti teikti elektroninių ryšių paslaugas, užtikrinant, kad minimali gaunamojo ryšio priimamo atskaitos signalo galia (LTE technologijos atveju – RSRP (angl.</w:t>
                      </w:r>
                      <w:r>
                        <w:rPr>
                          <w:i/>
                          <w:iCs/>
                          <w:szCs w:val="24"/>
                        </w:rPr>
                        <w:t xml:space="preserve"> Reference Signal Received Power)</w:t>
                      </w:r>
                      <w:r>
                        <w:rPr>
                          <w:szCs w:val="24"/>
                        </w:rPr>
                        <w:t>, o penktosios kartos judriojo ryšio (5G) (toliau – 5G) technologijos atveju – SS-RSRP (angl</w:t>
                      </w:r>
                      <w:r>
                        <w:rPr>
                          <w:i/>
                          <w:iCs/>
                          <w:szCs w:val="24"/>
                        </w:rPr>
                        <w:t xml:space="preserve">. Secondary Synchronization Reference Signal Received Power) </w:t>
                      </w:r>
                      <w:r>
                        <w:rPr>
                          <w:szCs w:val="24"/>
                        </w:rPr>
                        <w:t>visoje Lietuvos teritorijoje</w:t>
                      </w:r>
                      <w:r>
                        <w:rPr>
                          <w:i/>
                          <w:iCs/>
                          <w:szCs w:val="24"/>
                        </w:rPr>
                        <w:t xml:space="preserve"> </w:t>
                      </w:r>
                      <w:r>
                        <w:rPr>
                          <w:szCs w:val="24"/>
                        </w:rPr>
                        <w:t>būtų ne mažesnė kaip –115 dBm 1,5 m aukštyje virš žemės paviršiaus, o Lietuvos teritorijoje</w:t>
                      </w:r>
                      <w:r>
                        <w:rPr>
                          <w:i/>
                          <w:iCs/>
                          <w:szCs w:val="24"/>
                        </w:rPr>
                        <w:t xml:space="preserve"> </w:t>
                      </w:r>
                      <w:r>
                        <w:rPr>
                          <w:szCs w:val="24"/>
                        </w:rPr>
                        <w:t>esančiose</w:t>
                      </w:r>
                      <w:r>
                        <w:rPr>
                          <w:i/>
                          <w:iCs/>
                          <w:szCs w:val="24"/>
                        </w:rPr>
                        <w:t xml:space="preserve"> </w:t>
                      </w:r>
                      <w:r>
                        <w:rPr>
                          <w:szCs w:val="24"/>
                        </w:rPr>
                        <w:t>kompaktiškai užstatytose ir gamybinėse teritorijose – ne mažesnė kaip –95 dBm 1,5 m aukštyje virš žemės paviršiaus;</w:t>
                      </w:r>
                    </w:p>
                  </w:sdtContent>
                </w:sdt>
                <w:sdt>
                  <w:sdtPr>
                    <w:alias w:val="17.2 pp."/>
                    <w:tag w:val="part_9e6a83888e9d497792c3ed18772ec455"/>
                    <w:lock w:val="sdtLocked"/>
                    <w:richText/>
                  </w:sdtPr>
                  <w:sdtContent>
                    <w:p>
                      <w:pPr>
                        <w:tabs>
                          <w:tab w:val="left" w:pos="1260"/>
                        </w:tabs>
                        <w:spacing w:line="280" w:lineRule="exact"/>
                        <w:ind w:firstLine="720"/>
                        <w:jc w:val="both"/>
                        <w:rPr>
                          <w:szCs w:val="24"/>
                        </w:rPr>
                      </w:pPr>
                      <w:sdt>
                        <w:sdtPr>
                          <w:alias w:val="Numeris"/>
                          <w:tag w:val="nr_9e6a83888e9d497792c3ed18772ec455"/>
                          <w:lock w:val="sdtLocked"/>
                          <w:richText/>
                        </w:sdtPr>
                        <w:sdtContent>
                          <w:r>
                            <w:rPr>
                              <w:szCs w:val="24"/>
                              <w:lang w:eastAsia="lt-LT"/>
                            </w:rPr>
                            <w:t>17.2</w:t>
                          </w:r>
                        </w:sdtContent>
                      </w:sdt>
                      <w:r>
                        <w:rPr>
                          <w:szCs w:val="24"/>
                          <w:lang w:eastAsia="lt-LT"/>
                        </w:rPr>
                        <w:t xml:space="preserve">. </w:t>
                      </w:r>
                      <w:r>
                        <w:rPr>
                          <w:szCs w:val="24"/>
                        </w:rPr>
                        <w:t>ne vėliau kaip 2027 m. gruodžio 31 d. sudaryti galimybę Lietuvos teritorijoje esančiuose namų ūkiuose, išskyrus atskirus namų ūkius</w:t>
                      </w:r>
                      <w:r>
                        <w:rPr>
                          <w:bCs/>
                          <w:szCs w:val="24"/>
                        </w:rPr>
                        <w:t>,</w:t>
                      </w:r>
                      <w:r>
                        <w:rPr>
                          <w:szCs w:val="24"/>
                        </w:rPr>
                        <w:t xml:space="preserve"> nutolusius daugiau kaip 0,5 kilometro atstumu nuo artimiausių kitų namų ūkių, ir ūkio subjektų veiklos vykdymo vietose (toliau – verslo įmonėse) gauti ne mažesnės kaip 30 Mbps gaunamojo ryšio spartos mobiliojo ryšio paslaugas;</w:t>
                      </w:r>
                    </w:p>
                  </w:sdtContent>
                </w:sdt>
                <w:sdt>
                  <w:sdtPr>
                    <w:alias w:val="17.3 pp."/>
                    <w:tag w:val="part_259fc52fbefd47bc960c9b37c81b8fc2"/>
                    <w:lock w:val="sdtLocked"/>
                    <w:richText/>
                  </w:sdtPr>
                  <w:sdtContent>
                    <w:p>
                      <w:pPr>
                        <w:tabs>
                          <w:tab w:val="left" w:pos="1260"/>
                        </w:tabs>
                        <w:spacing w:line="280" w:lineRule="exact"/>
                        <w:ind w:firstLine="720"/>
                        <w:jc w:val="both"/>
                        <w:rPr>
                          <w:szCs w:val="24"/>
                        </w:rPr>
                      </w:pPr>
                      <w:sdt>
                        <w:sdtPr>
                          <w:alias w:val="Numeris"/>
                          <w:tag w:val="nr_259fc52fbefd47bc960c9b37c81b8fc2"/>
                          <w:lock w:val="sdtLocked"/>
                          <w:richText/>
                        </w:sdtPr>
                        <w:sdtContent>
                          <w:r>
                            <w:rPr>
                              <w:szCs w:val="24"/>
                              <w:lang w:eastAsia="lt-LT"/>
                            </w:rPr>
                            <w:t>17.3</w:t>
                          </w:r>
                        </w:sdtContent>
                      </w:sdt>
                      <w:r>
                        <w:rPr>
                          <w:szCs w:val="24"/>
                          <w:lang w:eastAsia="lt-LT"/>
                        </w:rPr>
                        <w:t xml:space="preserve">. </w:t>
                      </w:r>
                      <w:r>
                        <w:rPr>
                          <w:szCs w:val="24"/>
                        </w:rPr>
                        <w:t>ne vėliau kaip 2028 m. gruodžio 31 d. sudaryti galimybę Lietuvos teritorijoje esančiuose namų ūkiuose, išskyrus atskirus namų ūkius, nutolusius daugiau kaip 1 kilometro atstumu nuo artimiausių kitų namų ūkių, ir verslo įmonėse gauti ne mažesnės kaip 30 Mbps gaunamojo ryšio spartos mobiliojo ryšio paslaugas;</w:t>
                      </w:r>
                    </w:p>
                  </w:sdtContent>
                </w:sdt>
                <w:sdt>
                  <w:sdtPr>
                    <w:alias w:val="17.4 pp."/>
                    <w:tag w:val="part_01041dafc4ce436fb83715c408b0f92e"/>
                    <w:lock w:val="sdtLocked"/>
                    <w:richText/>
                  </w:sdtPr>
                  <w:sdtContent>
                    <w:p>
                      <w:pPr>
                        <w:tabs>
                          <w:tab w:val="left" w:pos="1260"/>
                        </w:tabs>
                        <w:ind w:firstLine="720"/>
                        <w:jc w:val="both"/>
                        <w:rPr>
                          <w:szCs w:val="24"/>
                        </w:rPr>
                      </w:pPr>
                      <w:sdt>
                        <w:sdtPr>
                          <w:alias w:val="Numeris"/>
                          <w:tag w:val="nr_01041dafc4ce436fb83715c408b0f92e"/>
                          <w:lock w:val="sdtLocked"/>
                          <w:richText/>
                        </w:sdtPr>
                        <w:sdtContent>
                          <w:r>
                            <w:rPr>
                              <w:szCs w:val="24"/>
                              <w:lang w:eastAsia="lt-LT"/>
                            </w:rPr>
                            <w:t>17.4</w:t>
                          </w:r>
                        </w:sdtContent>
                      </w:sdt>
                      <w:r>
                        <w:rPr>
                          <w:szCs w:val="24"/>
                          <w:lang w:eastAsia="lt-LT"/>
                        </w:rPr>
                        <w:t xml:space="preserve">. </w:t>
                      </w:r>
                      <w:r>
                        <w:rPr>
                          <w:szCs w:val="24"/>
                        </w:rPr>
                        <w:t xml:space="preserve">ne vėliau kaip 2028 m. gruodžio 31 d. užtikrinti, kad ne mažiau kaip 95 procentams gyvenamųjų patalpų, esančių leidimo turėtojui Aprašo 73 punkte nustatyta tvarka priskirtos Tikslinių seniūnijų grupės seniūnijų baltosiose zonose, būtų teikiamos mobiliojo ryšio paslaugos, kurių gaunamojo ryšio sparta ne mažesnė kaip 100 Mbps. </w:t>
                      </w:r>
                    </w:p>
                  </w:sdtContent>
                </w:sdt>
                <w:sdt>
                  <w:sdtPr>
                    <w:alias w:val="17.5 pp."/>
                    <w:tag w:val="part_793f4e8e83d64c80b7b5fc5c2a079512"/>
                    <w:lock w:val="sdtLocked"/>
                    <w:richText/>
                  </w:sdtPr>
                  <w:sdtContent>
                    <w:p>
                      <w:pPr>
                        <w:tabs>
                          <w:tab w:val="left" w:pos="1260"/>
                        </w:tabs>
                        <w:ind w:firstLine="720"/>
                        <w:jc w:val="both"/>
                        <w:rPr>
                          <w:szCs w:val="24"/>
                        </w:rPr>
                      </w:pPr>
                      <w:sdt>
                        <w:sdtPr>
                          <w:alias w:val="Numeris"/>
                          <w:tag w:val="nr_793f4e8e83d64c80b7b5fc5c2a079512"/>
                          <w:lock w:val="sdtLocked"/>
                          <w:richText/>
                        </w:sdtPr>
                        <w:sdtContent>
                          <w:r>
                            <w:rPr>
                              <w:szCs w:val="24"/>
                              <w:lang w:eastAsia="lt-LT"/>
                            </w:rPr>
                            <w:t>17.5</w:t>
                          </w:r>
                        </w:sdtContent>
                      </w:sdt>
                      <w:r>
                        <w:rPr>
                          <w:szCs w:val="24"/>
                          <w:lang w:eastAsia="lt-LT"/>
                        </w:rPr>
                        <w:t xml:space="preserve">. </w:t>
                      </w:r>
                      <w:r>
                        <w:rPr>
                          <w:szCs w:val="24"/>
                        </w:rPr>
                        <w:t>ne vėliau kaip 2030 m. gruodžio 31 d. užtikrinti galimybę visuose Lietuvos teritorijoje esančiuose namų ūkiuose ir verslo įmonėse gauti ne mažesnės kaip 30 Mbps gaunamojo ryšio spartos mobiliojo ryšio paslaugas;</w:t>
                      </w:r>
                    </w:p>
                  </w:sdtContent>
                </w:sdt>
                <w:sdt>
                  <w:sdtPr>
                    <w:alias w:val="17.6 pp."/>
                    <w:tag w:val="part_d132bf3f52b54b5e966bad9f1db4f2fa"/>
                    <w:lock w:val="sdtLocked"/>
                    <w:richText/>
                  </w:sdtPr>
                  <w:sdtContent>
                    <w:p>
                      <w:pPr>
                        <w:tabs>
                          <w:tab w:val="left" w:pos="1350"/>
                          <w:tab w:val="left" w:pos="1710"/>
                          <w:tab w:val="left" w:pos="2340"/>
                        </w:tabs>
                        <w:spacing w:line="280" w:lineRule="exact"/>
                        <w:ind w:firstLine="720"/>
                        <w:jc w:val="both"/>
                        <w:rPr>
                          <w:szCs w:val="24"/>
                        </w:rPr>
                      </w:pPr>
                      <w:sdt>
                        <w:sdtPr>
                          <w:alias w:val="Numeris"/>
                          <w:tag w:val="nr_d132bf3f52b54b5e966bad9f1db4f2fa"/>
                          <w:lock w:val="sdtLocked"/>
                          <w:richText/>
                        </w:sdtPr>
                        <w:sdtContent>
                          <w:r>
                            <w:rPr>
                              <w:szCs w:val="24"/>
                              <w:lang w:eastAsia="lt-LT"/>
                            </w:rPr>
                            <w:t>17.6</w:t>
                          </w:r>
                        </w:sdtContent>
                      </w:sdt>
                      <w:r>
                        <w:rPr>
                          <w:szCs w:val="24"/>
                          <w:lang w:eastAsia="lt-LT"/>
                        </w:rPr>
                        <w:t>. ne vėliau kaip 2030 m. gruodžio 31 d. užtikrinti, kad Lietuvos teritorijoje esančiuose gyvenamosiose vietovėse, kurių gyventojų skaičius viršija 200, esančiuose namų ūkiuose ir verslo įmonėse būtų teikiamos ne mažesnės kaip 100 Mbps gaunamojo ryšio spartos mobiliojo ryšio paslaugos; </w:t>
                      </w:r>
                    </w:p>
                  </w:sdtContent>
                </w:sdt>
                <w:sdt>
                  <w:sdtPr>
                    <w:alias w:val="17.7 pp."/>
                    <w:tag w:val="part_b6fefd0485534218a86887f8f9f4cfd0"/>
                    <w:lock w:val="sdtLocked"/>
                    <w:richText/>
                  </w:sdtPr>
                  <w:sdtContent>
                    <w:p>
                      <w:pPr>
                        <w:tabs>
                          <w:tab w:val="left" w:pos="709"/>
                          <w:tab w:val="left" w:pos="1710"/>
                        </w:tabs>
                        <w:ind w:firstLine="720"/>
                        <w:jc w:val="both"/>
                        <w:rPr>
                          <w:color w:val="000000"/>
                          <w:szCs w:val="24"/>
                          <w:lang w:eastAsia="lt-LT"/>
                        </w:rPr>
                      </w:pPr>
                      <w:sdt>
                        <w:sdtPr>
                          <w:alias w:val="Numeris"/>
                          <w:tag w:val="nr_b6fefd0485534218a86887f8f9f4cfd0"/>
                          <w:lock w:val="sdtLocked"/>
                          <w:richText/>
                        </w:sdtPr>
                        <w:sdtContent>
                          <w:r>
                            <w:rPr>
                              <w:color w:val="000000"/>
                              <w:szCs w:val="24"/>
                              <w:lang w:eastAsia="lt-LT"/>
                            </w:rPr>
                            <w:t>17.7</w:t>
                          </w:r>
                        </w:sdtContent>
                      </w:sdt>
                      <w:r>
                        <w:rPr>
                          <w:color w:val="000000"/>
                          <w:szCs w:val="24"/>
                          <w:lang w:eastAsia="lt-LT"/>
                        </w:rPr>
                        <w:t>. ne vėliau kaip 2030 m. gruodžio 31 d. sudaryti galimybę visoje Lietuvos teritorijoje gauti 5G ryšio paslaugas;</w:t>
                      </w:r>
                    </w:p>
                  </w:sdtContent>
                </w:sdt>
                <w:sdt>
                  <w:sdtPr>
                    <w:alias w:val="17.8 pp."/>
                    <w:tag w:val="part_2aba8a3a776945809e80999a293d2b65"/>
                    <w:lock w:val="sdtLocked"/>
                    <w:richText/>
                  </w:sdtPr>
                  <w:sdtContent>
                    <w:p>
                      <w:pPr>
                        <w:tabs>
                          <w:tab w:val="left" w:pos="709"/>
                          <w:tab w:val="left" w:pos="1710"/>
                          <w:tab w:val="left" w:pos="2250"/>
                          <w:tab w:val="left" w:pos="3330"/>
                        </w:tabs>
                        <w:spacing w:line="280" w:lineRule="exact"/>
                        <w:ind w:firstLine="720"/>
                        <w:jc w:val="both"/>
                        <w:rPr>
                          <w:szCs w:val="24"/>
                        </w:rPr>
                      </w:pPr>
                      <w:sdt>
                        <w:sdtPr>
                          <w:alias w:val="Numeris"/>
                          <w:tag w:val="nr_2aba8a3a776945809e80999a293d2b65"/>
                          <w:lock w:val="sdtLocked"/>
                          <w:richText/>
                        </w:sdtPr>
                        <w:sdtContent>
                          <w:r>
                            <w:rPr>
                              <w:szCs w:val="24"/>
                            </w:rPr>
                            <w:t>17.8</w:t>
                          </w:r>
                        </w:sdtContent>
                      </w:sdt>
                      <w:r>
                        <w:rPr>
                          <w:szCs w:val="24"/>
                        </w:rPr>
                        <w:t xml:space="preserve">. ne vėliau kaip 2030 m. gruodžio 31 d. leidimo turėtojo tinkluose įdiegti savarankiškai veikiančią (angl. </w:t>
                      </w:r>
                      <w:r>
                        <w:rPr>
                          <w:i/>
                          <w:iCs/>
                          <w:szCs w:val="24"/>
                        </w:rPr>
                        <w:t>Stand Alone</w:t>
                      </w:r>
                      <w:r>
                        <w:rPr>
                          <w:szCs w:val="24"/>
                        </w:rPr>
                        <w:t>) 5G technologiją;</w:t>
                      </w:r>
                    </w:p>
                  </w:sdtContent>
                </w:sdt>
                <w:sdt>
                  <w:sdtPr>
                    <w:alias w:val="17.9 pp."/>
                    <w:tag w:val="part_080a2efbf0864a9cbc515f6cdf509bdb"/>
                    <w:lock w:val="sdtLocked"/>
                    <w:richText/>
                  </w:sdtPr>
                  <w:sdtContent>
                    <w:p>
                      <w:pPr>
                        <w:tabs>
                          <w:tab w:val="left" w:pos="1350"/>
                          <w:tab w:val="left" w:pos="1710"/>
                          <w:tab w:val="left" w:pos="2250"/>
                          <w:tab w:val="left" w:pos="3330"/>
                        </w:tabs>
                        <w:spacing w:line="280" w:lineRule="exact"/>
                        <w:ind w:firstLine="720"/>
                        <w:jc w:val="both"/>
                        <w:rPr>
                          <w:rFonts w:eastAsia="Calibri"/>
                        </w:rPr>
                      </w:pPr>
                      <w:sdt>
                        <w:sdtPr>
                          <w:alias w:val="Numeris"/>
                          <w:tag w:val="nr_080a2efbf0864a9cbc515f6cdf509bdb"/>
                          <w:lock w:val="sdtLocked"/>
                          <w:richText/>
                        </w:sdtPr>
                        <w:sdtContent>
                          <w:r>
                            <w:rPr>
                              <w:shd w:val="clear" w:color="auto" w:fill="FFFFFF"/>
                            </w:rPr>
                            <w:t>17.9</w:t>
                          </w:r>
                        </w:sdtContent>
                      </w:sdt>
                      <w:r>
                        <w:rPr>
                          <w:shd w:val="clear" w:color="auto" w:fill="FFFFFF"/>
                        </w:rPr>
                        <w:t xml:space="preserve">. ypatingų aplinkybių atvejais, gavus </w:t>
                      </w:r>
                      <w:r>
                        <w:t>nurodymus pagal Elektroninių ryšių įstatymo 97 straipsnį ir (ar) pagal šį straipsnį nustatyta tvarka ir sąlygomis</w:t>
                      </w:r>
                      <w:r>
                        <w:rPr>
                          <w:rFonts w:eastAsia="Calibri"/>
                        </w:rPr>
                        <w:t xml:space="preserve"> visoje Lietuvos teritorijoje teikti nacionalinį tarptinklinį ryšį;</w:t>
                      </w:r>
                    </w:p>
                  </w:sdtContent>
                </w:sdt>
                <w:sdt>
                  <w:sdtPr>
                    <w:alias w:val="17.10 pp."/>
                    <w:tag w:val="part_3cb9ce0e3ad24e698024eef9bd69aa8c"/>
                    <w:lock w:val="sdtLocked"/>
                    <w:richText/>
                  </w:sdtPr>
                  <w:sdtContent>
                    <w:p>
                      <w:pPr>
                        <w:tabs>
                          <w:tab w:val="left" w:pos="1350"/>
                          <w:tab w:val="left" w:pos="1710"/>
                          <w:tab w:val="left" w:pos="2250"/>
                          <w:tab w:val="left" w:pos="3330"/>
                        </w:tabs>
                        <w:spacing w:line="280" w:lineRule="exact"/>
                        <w:ind w:firstLine="720"/>
                        <w:jc w:val="both"/>
                        <w:rPr>
                          <w:szCs w:val="24"/>
                          <w:lang w:eastAsia="lt-LT"/>
                        </w:rPr>
                      </w:pPr>
                      <w:sdt>
                        <w:sdtPr>
                          <w:alias w:val="Numeris"/>
                          <w:tag w:val="nr_3cb9ce0e3ad24e698024eef9bd69aa8c"/>
                          <w:lock w:val="sdtLocked"/>
                          <w:richText/>
                        </w:sdtPr>
                        <w:sdtContent>
                          <w:r>
                            <w:rPr>
                              <w:rFonts w:eastAsia="Calibri"/>
                              <w:szCs w:val="24"/>
                              <w:lang w:eastAsia="lt-LT"/>
                            </w:rPr>
                            <w:t>17.10</w:t>
                          </w:r>
                        </w:sdtContent>
                      </w:sdt>
                      <w:r>
                        <w:rPr>
                          <w:rFonts w:eastAsia="Calibri"/>
                          <w:szCs w:val="24"/>
                          <w:lang w:eastAsia="lt-LT"/>
                        </w:rPr>
                        <w:t xml:space="preserve">. užtikrinti Tarnybos sudaromo ir esant poreikiui atnaujinamo </w:t>
                      </w:r>
                      <w:r>
                        <w:rPr>
                          <w:szCs w:val="24"/>
                          <w:shd w:val="clear" w:color="auto" w:fill="FFFFFF"/>
                          <w:lang w:eastAsia="lt-LT"/>
                        </w:rPr>
                        <w:t>pirmenybinio ryšio numerių sąraše nurodytų ryšio numerių abonentų</w:t>
                      </w:r>
                      <w:r>
                        <w:rPr>
                          <w:rFonts w:eastAsia="Calibri"/>
                          <w:szCs w:val="24"/>
                          <w:lang w:eastAsia="lt-LT"/>
                        </w:rPr>
                        <w:t xml:space="preserve"> ryšio </w:t>
                      </w:r>
                      <w:r>
                        <w:rPr>
                          <w:szCs w:val="24"/>
                          <w:lang w:eastAsia="lt-LT"/>
                        </w:rPr>
                        <w:t>pirmenybę</w:t>
                      </w:r>
                      <w:r>
                        <w:rPr>
                          <w:rFonts w:eastAsia="Calibri"/>
                          <w:szCs w:val="24"/>
                          <w:lang w:eastAsia="lt-LT"/>
                        </w:rPr>
                        <w:t xml:space="preserve"> kitų abonentų ryšio atžvilgiu. </w:t>
                      </w:r>
                    </w:p>
                  </w:sdtContent>
                </w:sdt>
              </w:sdtContent>
            </w:sdt>
            <w:sdt>
              <w:sdtPr>
                <w:alias w:val="18 p."/>
                <w:tag w:val="part_945afda6f25747d5b0c8b5a83526d9e5"/>
                <w:lock w:val="sdtLocked"/>
                <w:richText/>
              </w:sdtPr>
              <w:sdtContent>
                <w:p>
                  <w:pPr>
                    <w:tabs>
                      <w:tab w:val="left" w:pos="1350"/>
                      <w:tab w:val="left" w:pos="1530"/>
                      <w:tab w:val="left" w:pos="1710"/>
                      <w:tab w:val="left" w:pos="2340"/>
                    </w:tabs>
                    <w:spacing w:line="280" w:lineRule="exact"/>
                    <w:ind w:firstLine="720"/>
                    <w:jc w:val="both"/>
                    <w:rPr>
                      <w:szCs w:val="24"/>
                      <w:lang w:eastAsia="lt-LT"/>
                    </w:rPr>
                  </w:pPr>
                  <w:sdt>
                    <w:sdtPr>
                      <w:alias w:val="Numeris"/>
                      <w:tag w:val="nr_945afda6f25747d5b0c8b5a83526d9e5"/>
                      <w:lock w:val="sdtLocked"/>
                      <w:richText/>
                    </w:sdtPr>
                    <w:sdtContent>
                      <w:r>
                        <w:rPr>
                          <w:szCs w:val="24"/>
                          <w:lang w:eastAsia="lt-LT"/>
                        </w:rPr>
                        <w:t>18</w:t>
                      </w:r>
                    </w:sdtContent>
                  </w:sdt>
                  <w:r>
                    <w:rPr>
                      <w:szCs w:val="24"/>
                      <w:lang w:eastAsia="lt-LT"/>
                    </w:rPr>
                    <w:t xml:space="preserve">. Aprašo 17.1 papunktyje nurodytos užstatytos ir gamybinės teritorijos nustatomos naudojant interneto svetainėje http://www.geoportal.lt skelbiamo Georeferencinio pagrindo kadastro erdvinių duomenų rinkinio duomenis. </w:t>
                  </w:r>
                </w:p>
              </w:sdtContent>
            </w:sdt>
            <w:sdt>
              <w:sdtPr>
                <w:alias w:val="19 p."/>
                <w:tag w:val="part_5e56d0fca237491cae07d79bbc577807"/>
                <w:lock w:val="sdtLocked"/>
                <w:richText/>
              </w:sdtPr>
              <w:sdtContent>
                <w:p>
                  <w:pPr>
                    <w:spacing w:line="280" w:lineRule="exact"/>
                    <w:ind w:firstLine="709"/>
                    <w:jc w:val="both"/>
                  </w:pPr>
                  <w:sdt>
                    <w:sdtPr>
                      <w:alias w:val="Numeris"/>
                      <w:tag w:val="nr_5e56d0fca237491cae07d79bbc577807"/>
                      <w:lock w:val="sdtLocked"/>
                      <w:richText/>
                    </w:sdtPr>
                    <w:sdtContent>
                      <w:r>
                        <w:t>19</w:t>
                      </w:r>
                    </w:sdtContent>
                  </w:sdt>
                  <w:r>
                    <w:t xml:space="preserve">. Leidimo turėtojas turi teisę Aprašo 17.1–17.7, 17.9, ir 17.10 papunkčiuose nurodytus plėtros įpareigojimus įgyvendinti naudodamas aukciono metu skirtus radijo dažnius (kanalus) ir (ar) kitus radijo dažnius (kanalus) iš plačiajuosčio radijo ryšio tinklams skirtų radijo dažnių juostų. </w:t>
                  </w:r>
                  <w:r>
                    <w:rPr>
                      <w:lang w:eastAsia="lt-LT"/>
                    </w:rPr>
                    <w:t>Leidimo turėtojas Aprašo 17.2–17.6 papunkčiuose nurodytus gaunamojo ryšio spartos reikalavimus privalo pasiekti esant bent 10 procentų tinklo apkrovai.</w:t>
                  </w:r>
                </w:p>
              </w:sdtContent>
            </w:sdt>
            <w:sdt>
              <w:sdtPr>
                <w:alias w:val="20 p."/>
                <w:tag w:val="part_b3c5839cee024a53be3fa5dc90879fe5"/>
                <w:lock w:val="sdtLocked"/>
                <w:richText/>
              </w:sdtPr>
              <w:sdtContent>
                <w:p>
                  <w:pPr>
                    <w:tabs>
                      <w:tab w:val="left" w:pos="630"/>
                      <w:tab w:val="left" w:pos="1350"/>
                      <w:tab w:val="left" w:pos="1530"/>
                      <w:tab w:val="left" w:pos="1710"/>
                      <w:tab w:val="left" w:pos="2340"/>
                    </w:tabs>
                    <w:spacing w:line="280" w:lineRule="exact"/>
                    <w:ind w:firstLine="720"/>
                    <w:jc w:val="both"/>
                    <w:rPr>
                      <w:szCs w:val="24"/>
                    </w:rPr>
                  </w:pPr>
                  <w:sdt>
                    <w:sdtPr>
                      <w:alias w:val="Numeris"/>
                      <w:tag w:val="nr_b3c5839cee024a53be3fa5dc90879fe5"/>
                      <w:lock w:val="sdtLocked"/>
                      <w:richText/>
                    </w:sdtPr>
                    <w:sdtContent>
                      <w:r>
                        <w:rPr>
                          <w:szCs w:val="24"/>
                        </w:rPr>
                        <w:t>20</w:t>
                      </w:r>
                    </w:sdtContent>
                  </w:sdt>
                  <w:r>
                    <w:rPr>
                      <w:szCs w:val="24"/>
                    </w:rPr>
                    <w:t>. Leidimų turėtojai neprivalo vykdyti Aprašo 17.1–17.7 papunkčiuose nurodytų plėtros įpareigojimų vietovėse:</w:t>
                  </w:r>
                </w:p>
                <w:sdt>
                  <w:sdtPr>
                    <w:alias w:val="20.1 pp."/>
                    <w:tag w:val="part_22fc8d02b0f845d39ca7bfbdda312923"/>
                    <w:lock w:val="sdtLocked"/>
                    <w:richText/>
                  </w:sdtPr>
                  <w:sdtContent>
                    <w:p>
                      <w:pPr>
                        <w:tabs>
                          <w:tab w:val="left" w:pos="567"/>
                          <w:tab w:val="left" w:pos="1350"/>
                          <w:tab w:val="left" w:pos="1530"/>
                          <w:tab w:val="left" w:pos="1710"/>
                          <w:tab w:val="left" w:pos="2340"/>
                        </w:tabs>
                        <w:spacing w:line="280" w:lineRule="exact"/>
                        <w:ind w:firstLine="720"/>
                        <w:jc w:val="both"/>
                        <w:rPr>
                          <w:szCs w:val="24"/>
                        </w:rPr>
                      </w:pPr>
                      <w:sdt>
                        <w:sdtPr>
                          <w:alias w:val="Numeris"/>
                          <w:tag w:val="nr_22fc8d02b0f845d39ca7bfbdda312923"/>
                          <w:lock w:val="sdtLocked"/>
                          <w:richText/>
                        </w:sdtPr>
                        <w:sdtContent>
                          <w:r>
                            <w:rPr>
                              <w:szCs w:val="24"/>
                            </w:rPr>
                            <w:t>20.1</w:t>
                          </w:r>
                        </w:sdtContent>
                      </w:sdt>
                      <w:r>
                        <w:rPr>
                          <w:szCs w:val="24"/>
                        </w:rPr>
                        <w:t>. kuriose nėra galimybės diegti reikalingos elektroninių ryšių infrastruktūros dėl nuo leidimo turėtojo nepriklausančių aplinkybių;</w:t>
                      </w:r>
                    </w:p>
                  </w:sdtContent>
                </w:sdt>
                <w:sdt>
                  <w:sdtPr>
                    <w:alias w:val="20.2 pp."/>
                    <w:tag w:val="part_c730f4e34877452db1db98bd1d9b8b4c"/>
                    <w:lock w:val="sdtLocked"/>
                    <w:richText/>
                  </w:sdtPr>
                  <w:sdtContent>
                    <w:p>
                      <w:pPr>
                        <w:tabs>
                          <w:tab w:val="left" w:pos="567"/>
                          <w:tab w:val="left" w:pos="1350"/>
                          <w:tab w:val="left" w:pos="1530"/>
                          <w:tab w:val="left" w:pos="1710"/>
                          <w:tab w:val="left" w:pos="2340"/>
                        </w:tabs>
                        <w:spacing w:line="280" w:lineRule="exact"/>
                        <w:ind w:firstLine="720"/>
                        <w:jc w:val="both"/>
                        <w:rPr>
                          <w:szCs w:val="24"/>
                          <w:lang w:eastAsia="lt-LT"/>
                        </w:rPr>
                      </w:pPr>
                      <w:sdt>
                        <w:sdtPr>
                          <w:alias w:val="Numeris"/>
                          <w:tag w:val="nr_c730f4e34877452db1db98bd1d9b8b4c"/>
                          <w:lock w:val="sdtLocked"/>
                          <w:richText/>
                        </w:sdtPr>
                        <w:sdtContent>
                          <w:r>
                            <w:rPr>
                              <w:szCs w:val="24"/>
                              <w:lang w:eastAsia="lt-LT"/>
                            </w:rPr>
                            <w:t>20.2</w:t>
                          </w:r>
                        </w:sdtContent>
                      </w:sdt>
                      <w:r>
                        <w:rPr>
                          <w:szCs w:val="24"/>
                          <w:lang w:eastAsia="lt-LT"/>
                        </w:rPr>
                        <w:t>. kuriose nėra galimybės naudoti radijo dažnius (kanalus) dėl neišspręstų tarpvalstybinio radijo dažnių (kanalų) koordinavimo klausimų su Lietuvos Respublikos kaimyninėmis valstybėmis, kurios nėra ES valstybės narės.</w:t>
                      </w:r>
                    </w:p>
                  </w:sdtContent>
                </w:sdt>
              </w:sdtContent>
            </w:sdt>
            <w:sdt>
              <w:sdtPr>
                <w:alias w:val="21 p."/>
                <w:tag w:val="part_2c856984aa024d1487c89410cad24a2c"/>
                <w:lock w:val="sdtLocked"/>
                <w:richText/>
              </w:sdtPr>
              <w:sdtContent>
                <w:p>
                  <w:pPr>
                    <w:ind w:firstLine="782"/>
                    <w:jc w:val="both"/>
                    <w:rPr>
                      <w:color w:val="000000"/>
                      <w:szCs w:val="24"/>
                      <w:lang w:eastAsia="lt-LT"/>
                    </w:rPr>
                  </w:pPr>
                  <w:sdt>
                    <w:sdtPr>
                      <w:alias w:val="Numeris"/>
                      <w:tag w:val="nr_2c856984aa024d1487c89410cad24a2c"/>
                      <w:lock w:val="sdtLocked"/>
                      <w:richText/>
                    </w:sdtPr>
                    <w:sdtContent>
                      <w:r>
                        <w:rPr>
                          <w:color w:val="000000"/>
                          <w:szCs w:val="24"/>
                          <w:lang w:eastAsia="lt-LT"/>
                        </w:rPr>
                        <w:t>21</w:t>
                      </w:r>
                    </w:sdtContent>
                  </w:sdt>
                  <w:r>
                    <w:rPr>
                      <w:color w:val="000000"/>
                      <w:szCs w:val="24"/>
                      <w:lang w:eastAsia="lt-LT"/>
                    </w:rPr>
                    <w:t>. Leidimo turėtojas, nustatęs, kad tam tikrose vietovėse, sudarančiose ne daugiau kaip 2 procentus Lietuvos teritorijos, bazinės stoties įrengimo išlaidos būtų neproporcingai didelės ir ekonomiškai nepagrįstos</w:t>
                  </w:r>
                  <w:r>
                    <w:t xml:space="preserve"> arba jos įrengimas objektyviai yra neįmanomas</w:t>
                  </w:r>
                  <w:r>
                    <w:rPr>
                      <w:color w:val="000000"/>
                      <w:szCs w:val="24"/>
                      <w:lang w:eastAsia="lt-LT"/>
                    </w:rPr>
                    <w:t>, turi teisę pateikti Tarnybai tai pagrindžiančius dokumentus ir prašyti leisti toje vietovėje įgyvendinti konkrečias alternatyvias priemones, užtikrinančias Aprašo 17.1–17.7 papunkčiuose numatytų tikslų pasiekimą (pavyzdžiui, palydovinio ryšio paslaugų ir (ar) ryšio stiprinimo įrangos už prieinamą kainą teikimas paslaugų gavėjams). Tarnyba turi teisę prašyti pateikti papildomus dokumentus. Tarnyba, ne vėliau kaip per 30 darbo dienų nuo visų reikalingų dokumentų gavimo dienos, priima sprendimą leisti įgyvendinti arba motyvuotai atsisako leisti įgyvendinti alternatyvias priemones.</w:t>
                  </w:r>
                </w:p>
              </w:sdtContent>
            </w:sdt>
            <w:sdt>
              <w:sdtPr>
                <w:alias w:val="22 p."/>
                <w:tag w:val="part_b912c74b2d3c4566bbdd3c98a272195a"/>
                <w:lock w:val="sdtLocked"/>
                <w:richText/>
              </w:sdtPr>
              <w:sdtContent>
                <w:p>
                  <w:pPr>
                    <w:ind w:firstLine="720"/>
                    <w:jc w:val="both"/>
                    <w:rPr>
                      <w:color w:val="000000"/>
                      <w:szCs w:val="24"/>
                      <w:lang w:eastAsia="lt-LT"/>
                    </w:rPr>
                  </w:pPr>
                  <w:sdt>
                    <w:sdtPr>
                      <w:alias w:val="Numeris"/>
                      <w:tag w:val="nr_b912c74b2d3c4566bbdd3c98a272195a"/>
                      <w:lock w:val="sdtLocked"/>
                      <w:richText/>
                    </w:sdtPr>
                    <w:sdtContent>
                      <w:r>
                        <w:rPr>
                          <w:color w:val="000000"/>
                          <w:szCs w:val="24"/>
                          <w:lang w:eastAsia="lt-LT"/>
                        </w:rPr>
                        <w:t>22</w:t>
                      </w:r>
                    </w:sdtContent>
                  </w:sdt>
                  <w:r>
                    <w:rPr>
                      <w:color w:val="000000"/>
                      <w:szCs w:val="24"/>
                      <w:lang w:eastAsia="lt-LT"/>
                    </w:rPr>
                    <w:t>. Leidimų turėtojai privalo tinkluose užtikrinti duomenų srautų maršrutizavimą naudojant IPv6 protokolą nuo kiekvieno tinklo galinio taško ir į kiekvieną tinklo galinį tašką.</w:t>
                  </w:r>
                </w:p>
              </w:sdtContent>
            </w:sdt>
            <w:sdt>
              <w:sdtPr>
                <w:alias w:val="23 p."/>
                <w:tag w:val="part_1b16419df6cc4ad180e1d59220c45e80"/>
                <w:lock w:val="sdtLocked"/>
                <w:richText/>
              </w:sdtPr>
              <w:sdtContent>
                <w:p>
                  <w:pPr>
                    <w:tabs>
                      <w:tab w:val="left" w:pos="993"/>
                      <w:tab w:val="left" w:pos="1134"/>
                      <w:tab w:val="left" w:pos="2552"/>
                    </w:tabs>
                    <w:ind w:firstLine="720"/>
                    <w:jc w:val="both"/>
                    <w:rPr>
                      <w:color w:val="000000"/>
                      <w:szCs w:val="24"/>
                      <w:lang w:eastAsia="lt-LT"/>
                    </w:rPr>
                  </w:pPr>
                  <w:sdt>
                    <w:sdtPr>
                      <w:alias w:val="Numeris"/>
                      <w:tag w:val="nr_1b16419df6cc4ad180e1d59220c45e80"/>
                      <w:lock w:val="sdtLocked"/>
                      <w:richText/>
                    </w:sdtPr>
                    <w:sdtContent>
                      <w:r>
                        <w:rPr>
                          <w:color w:val="000000"/>
                          <w:szCs w:val="24"/>
                          <w:lang w:eastAsia="lt-LT"/>
                        </w:rPr>
                        <w:t>23</w:t>
                      </w:r>
                    </w:sdtContent>
                  </w:sdt>
                  <w:r>
                    <w:rPr>
                      <w:color w:val="000000"/>
                      <w:szCs w:val="24"/>
                      <w:lang w:eastAsia="lt-LT"/>
                    </w:rPr>
                    <w:t xml:space="preserve">. Leidimų turėtojai privalo laikytis Dažnių lentelėje, kituose teisės aktuose, tarptautinėse sutartyse ir (ar) susitarimuose ir Tarnybos nustatytų radijo dažnių (kanalų) naudojimo sąlygų. </w:t>
                  </w:r>
                </w:p>
              </w:sdtContent>
            </w:sdt>
            <w:sdt>
              <w:sdtPr>
                <w:alias w:val="24 p."/>
                <w:tag w:val="part_ad9da344805c4495912c05f3c1b0cb99"/>
                <w:lock w:val="sdtLocked"/>
                <w:richText/>
              </w:sdtPr>
              <w:sdtContent>
                <w:p>
                  <w:pPr>
                    <w:tabs>
                      <w:tab w:val="left" w:pos="993"/>
                      <w:tab w:val="left" w:pos="1134"/>
                      <w:tab w:val="left" w:pos="2552"/>
                    </w:tabs>
                    <w:ind w:firstLine="720"/>
                    <w:jc w:val="both"/>
                    <w:rPr>
                      <w:color w:val="000000"/>
                      <w:szCs w:val="24"/>
                      <w:lang w:eastAsia="lt-LT"/>
                    </w:rPr>
                  </w:pPr>
                  <w:sdt>
                    <w:sdtPr>
                      <w:alias w:val="Numeris"/>
                      <w:tag w:val="nr_ad9da344805c4495912c05f3c1b0cb99"/>
                      <w:lock w:val="sdtLocked"/>
                      <w:richText/>
                    </w:sdtPr>
                    <w:sdtContent>
                      <w:r>
                        <w:rPr>
                          <w:color w:val="000000"/>
                          <w:szCs w:val="24"/>
                          <w:lang w:eastAsia="lt-LT"/>
                        </w:rPr>
                        <w:t>24</w:t>
                      </w:r>
                    </w:sdtContent>
                  </w:sdt>
                  <w:r>
                    <w:rPr>
                      <w:color w:val="000000"/>
                      <w:szCs w:val="24"/>
                      <w:lang w:eastAsia="lt-LT"/>
                    </w:rPr>
                    <w:t xml:space="preserve">. Radijo dažnių (kanalų) iš 700 MHz juostos leidimų turėtojai privalo vykdyti Radijo ryšio plėtros 470–790 MHz radijo dažnių juostoje plane, patvirtintame Tarnybos direktoriaus 2018 m. rugpjūčio 10 d. įsakymu Nr. 1V-731 „Dėl Radijo ryšio plėtros 470–790 MHz radijo dažnių juostoje plano patvirtinimo“, nustatytus reikalavimus. </w:t>
                  </w:r>
                </w:p>
              </w:sdtContent>
            </w:sdt>
            <w:sdt>
              <w:sdtPr>
                <w:alias w:val="25 p."/>
                <w:tag w:val="part_23d98099130446d6bbcf866be1ded6f7"/>
                <w:lock w:val="sdtLocked"/>
                <w:richText/>
              </w:sdtPr>
              <w:sdtContent>
                <w:p>
                  <w:pPr>
                    <w:tabs>
                      <w:tab w:val="left" w:pos="993"/>
                      <w:tab w:val="left" w:pos="1134"/>
                      <w:tab w:val="left" w:pos="2552"/>
                    </w:tabs>
                    <w:ind w:firstLine="720"/>
                    <w:jc w:val="both"/>
                    <w:rPr>
                      <w:color w:val="000000"/>
                      <w:szCs w:val="24"/>
                      <w:lang w:eastAsia="lt-LT"/>
                    </w:rPr>
                  </w:pPr>
                  <w:sdt>
                    <w:sdtPr>
                      <w:alias w:val="Numeris"/>
                      <w:tag w:val="nr_23d98099130446d6bbcf866be1ded6f7"/>
                      <w:lock w:val="sdtLocked"/>
                      <w:richText/>
                    </w:sdtPr>
                    <w:sdtContent>
                      <w:r>
                        <w:rPr>
                          <w:color w:val="000000"/>
                          <w:szCs w:val="24"/>
                          <w:lang w:eastAsia="lt-LT"/>
                        </w:rPr>
                        <w:t>25</w:t>
                      </w:r>
                    </w:sdtContent>
                  </w:sdt>
                  <w:r>
                    <w:rPr>
                      <w:color w:val="000000"/>
                      <w:szCs w:val="24"/>
                      <w:lang w:eastAsia="lt-LT"/>
                    </w:rPr>
                    <w:t>. Radijo dažnių (kanalų) iš 1500 MHz juostos leidimų turėtojai privalo vykdyti Radijo ryšio plėtros 1427</w:t>
                  </w:r>
                  <w:r>
                    <w:rPr>
                      <w:color w:val="000000"/>
                      <w:sz w:val="20"/>
                      <w:szCs w:val="24"/>
                      <w:lang w:eastAsia="lt-LT"/>
                    </w:rPr>
                    <w:t>–</w:t>
                  </w:r>
                  <w:r>
                    <w:rPr>
                      <w:color w:val="000000"/>
                      <w:szCs w:val="24"/>
                      <w:lang w:eastAsia="lt-LT"/>
                    </w:rPr>
                    <w:t>1518 MHz radijo dažnių juostoje plane, patvirtintame Tarnybos tarybos 2025 m. ......... d. nutarimu Nr. ......... „Dėl Radijo ryšio plėtros 1427</w:t>
                  </w:r>
                  <w:r>
                    <w:rPr>
                      <w:color w:val="000000"/>
                      <w:sz w:val="20"/>
                      <w:szCs w:val="24"/>
                      <w:lang w:eastAsia="lt-LT"/>
                    </w:rPr>
                    <w:t>–</w:t>
                  </w:r>
                  <w:r>
                    <w:rPr>
                      <w:color w:val="000000"/>
                      <w:szCs w:val="24"/>
                      <w:lang w:eastAsia="lt-LT"/>
                    </w:rPr>
                    <w:t>1518 MHz radijo dažnių juostoje plano patvirtinimo“ nustatytus reikalavimus (toliau – Radijo ryšio plėtros 1427</w:t>
                  </w:r>
                  <w:r>
                    <w:rPr>
                      <w:color w:val="000000"/>
                      <w:sz w:val="20"/>
                      <w:szCs w:val="24"/>
                      <w:lang w:eastAsia="lt-LT"/>
                    </w:rPr>
                    <w:t>–</w:t>
                  </w:r>
                  <w:r>
                    <w:rPr>
                      <w:color w:val="000000"/>
                      <w:szCs w:val="24"/>
                      <w:lang w:eastAsia="lt-LT"/>
                    </w:rPr>
                    <w:t>1518 MHz radijo dažnių juostoje planas).</w:t>
                  </w:r>
                </w:p>
              </w:sdtContent>
            </w:sdt>
            <w:sdt>
              <w:sdtPr>
                <w:alias w:val="26 p."/>
                <w:tag w:val="part_182341a1054442e1aa6e7718d0d1a3fe"/>
                <w:lock w:val="sdtLocked"/>
                <w:richText/>
              </w:sdtPr>
              <w:sdtContent>
                <w:p>
                  <w:pPr>
                    <w:tabs>
                      <w:tab w:val="left" w:pos="993"/>
                      <w:tab w:val="left" w:pos="1134"/>
                      <w:tab w:val="left" w:pos="2552"/>
                    </w:tabs>
                    <w:ind w:firstLine="720"/>
                    <w:jc w:val="both"/>
                    <w:rPr>
                      <w:color w:val="000000"/>
                      <w:szCs w:val="24"/>
                      <w:lang w:eastAsia="lt-LT"/>
                    </w:rPr>
                  </w:pPr>
                  <w:sdt>
                    <w:sdtPr>
                      <w:alias w:val="Numeris"/>
                      <w:tag w:val="nr_182341a1054442e1aa6e7718d0d1a3fe"/>
                      <w:lock w:val="sdtLocked"/>
                      <w:richText/>
                    </w:sdtPr>
                    <w:sdtContent>
                      <w:r>
                        <w:rPr>
                          <w:color w:val="000000"/>
                          <w:szCs w:val="24"/>
                          <w:lang w:eastAsia="lt-LT"/>
                        </w:rPr>
                        <w:t>26</w:t>
                      </w:r>
                    </w:sdtContent>
                  </w:sdt>
                  <w:r>
                    <w:rPr>
                      <w:color w:val="000000"/>
                      <w:szCs w:val="24"/>
                      <w:lang w:eastAsia="lt-LT"/>
                    </w:rPr>
                    <w:t>. Radijo dažnių (kanalų) iš 700 MHz juostos leidimų turėtojai privalo laikytis Tarptautinio radijo dažnių koordinavimo reikalavimų bazinių stočių signalų lygiui, nurodytų Aprašo 2 priede. Radijo dažnių (kanalų) iš 2100 MHz juostos leidimų turėtojai privalo laikytis Tarptautinio radijo dažnių koordinavimo reikalavimų bazinių stočių signalų lygiui, nurodytų Aprašo 3 priede. Radijo dažnių (kanalų) iš 1500 MHz juostos leidimų turėtojai privalo laikytis Tarptautinio radijo dažnių koordinavimo reikalavimų bazinių stočių signalų lygiui, nurodytų Radijo ryšio plėtros 1427</w:t>
                  </w:r>
                  <w:r>
                    <w:rPr>
                      <w:color w:val="000000"/>
                      <w:sz w:val="20"/>
                      <w:szCs w:val="24"/>
                      <w:lang w:eastAsia="lt-LT"/>
                    </w:rPr>
                    <w:t>–</w:t>
                  </w:r>
                  <w:r>
                    <w:rPr>
                      <w:color w:val="000000"/>
                      <w:szCs w:val="24"/>
                      <w:lang w:eastAsia="lt-LT"/>
                    </w:rPr>
                    <w:t>1518 MHz radijo dažnių juostoje plane. Tarnyba, atsižvelgdama į tarptautinio koordinavimo rezultatus, turi teisę leisti naudoti didesnius, nei nurodyti šiame punkte, bazinių stočių signalų lygius.</w:t>
                  </w:r>
                </w:p>
                <w:p>
                  <w:pPr>
                    <w:tabs>
                      <w:tab w:val="left" w:pos="993"/>
                      <w:tab w:val="left" w:pos="1134"/>
                      <w:tab w:val="left" w:pos="2552"/>
                    </w:tabs>
                    <w:jc w:val="both"/>
                    <w:rPr>
                      <w:bCs/>
                      <w:szCs w:val="24"/>
                    </w:rPr>
                  </w:pPr>
                </w:p>
              </w:sdtContent>
            </w:sdt>
          </w:sdtContent>
        </w:sdt>
        <w:sdt>
          <w:sdtPr>
            <w:alias w:val="skyrius"/>
            <w:tag w:val="part_bdfaa87e1d6c4b3cb7df0fb61e322791"/>
            <w:lock w:val="sdtLocked"/>
            <w:richText/>
          </w:sdtPr>
          <w:sdtContent>
            <w:p>
              <w:pPr>
                <w:tabs>
                  <w:tab w:val="left" w:pos="993"/>
                  <w:tab w:val="left" w:pos="1134"/>
                  <w:tab w:val="left" w:pos="2552"/>
                </w:tabs>
                <w:jc w:val="center"/>
                <w:rPr>
                  <w:b/>
                  <w:bCs/>
                  <w:szCs w:val="24"/>
                </w:rPr>
              </w:pPr>
              <w:sdt>
                <w:sdtPr>
                  <w:alias w:val="Numeris"/>
                  <w:tag w:val="nr_bdfaa87e1d6c4b3cb7df0fb61e322791"/>
                  <w:lock w:val="sdtLocked"/>
                  <w:richText/>
                </w:sdtPr>
                <w:sdtContent>
                  <w:r>
                    <w:rPr>
                      <w:b/>
                      <w:bCs/>
                      <w:szCs w:val="24"/>
                    </w:rPr>
                    <w:t>IV</w:t>
                  </w:r>
                </w:sdtContent>
              </w:sdt>
              <w:r>
                <w:rPr>
                  <w:b/>
                  <w:bCs/>
                  <w:szCs w:val="24"/>
                </w:rPr>
                <w:t xml:space="preserve"> SKYRIUS</w:t>
              </w:r>
            </w:p>
            <w:p>
              <w:pPr>
                <w:tabs>
                  <w:tab w:val="left" w:pos="993"/>
                  <w:tab w:val="left" w:pos="1134"/>
                  <w:tab w:val="left" w:pos="2552"/>
                </w:tabs>
                <w:jc w:val="center"/>
                <w:rPr>
                  <w:szCs w:val="24"/>
                </w:rPr>
              </w:pPr>
              <w:sdt>
                <w:sdtPr>
                  <w:alias w:val="Pavadinimas"/>
                  <w:tag w:val="title_bdfaa87e1d6c4b3cb7df0fb61e322791"/>
                  <w:lock w:val="sdtLocked"/>
                  <w:richText/>
                </w:sdtPr>
                <w:sdtContent>
                  <w:r>
                    <w:rPr>
                      <w:b/>
                      <w:bCs/>
                      <w:szCs w:val="24"/>
                    </w:rPr>
                    <w:t>PRIVALOMI PATEIKTI AUKCIONO DOKUMENTAI</w:t>
                  </w:r>
                </w:sdtContent>
              </w:sdt>
            </w:p>
            <w:p>
              <w:pPr>
                <w:tabs>
                  <w:tab w:val="left" w:pos="993"/>
                  <w:tab w:val="left" w:pos="1134"/>
                  <w:tab w:val="left" w:pos="2552"/>
                </w:tabs>
                <w:jc w:val="both"/>
                <w:rPr>
                  <w:szCs w:val="24"/>
                </w:rPr>
              </w:pPr>
            </w:p>
            <w:sdt>
              <w:sdtPr>
                <w:alias w:val="27 p."/>
                <w:tag w:val="part_f1db46a2ec7b46ce99992ca747de9868"/>
                <w:lock w:val="sdtLocked"/>
                <w:richText/>
              </w:sdtPr>
              <w:sdtContent>
                <w:p>
                  <w:pPr>
                    <w:tabs>
                      <w:tab w:val="left" w:pos="426"/>
                    </w:tabs>
                    <w:ind w:firstLine="720"/>
                    <w:jc w:val="both"/>
                    <w:rPr>
                      <w:szCs w:val="24"/>
                    </w:rPr>
                  </w:pPr>
                  <w:sdt>
                    <w:sdtPr>
                      <w:alias w:val="Numeris"/>
                      <w:tag w:val="nr_f1db46a2ec7b46ce99992ca747de9868"/>
                      <w:lock w:val="sdtLocked"/>
                      <w:richText/>
                    </w:sdtPr>
                    <w:sdtContent>
                      <w:r>
                        <w:rPr>
                          <w:szCs w:val="24"/>
                        </w:rPr>
                        <w:t>27</w:t>
                      </w:r>
                    </w:sdtContent>
                  </w:sdt>
                  <w:r>
                    <w:rPr>
                      <w:szCs w:val="24"/>
                    </w:rPr>
                    <w:t xml:space="preserve">. Aukcione norintys dalyvauti asmenys Apraše nustatyta tvarka ir būdu privalo pateikti Aprašo 29 punkte nurodytus dokumentus (toliau – aukciono dokumentai). Asmuo nuo aukciono dokumentų </w:t>
                  </w:r>
                  <w:r>
                    <w:rPr>
                      <w:color w:val="000000"/>
                      <w:szCs w:val="24"/>
                    </w:rPr>
                    <w:t xml:space="preserve">užregistravimo </w:t>
                  </w:r>
                  <w:r>
                    <w:rPr>
                      <w:szCs w:val="24"/>
                    </w:rPr>
                    <w:t>Tarnyboje momento yra laikomas aukciono dalyviu.</w:t>
                  </w:r>
                </w:p>
              </w:sdtContent>
            </w:sdt>
            <w:sdt>
              <w:sdtPr>
                <w:alias w:val="28 p."/>
                <w:tag w:val="part_ba35fb3282b24b41a993730447441677"/>
                <w:lock w:val="sdtLocked"/>
                <w:richText/>
              </w:sdtPr>
              <w:sdtContent>
                <w:p>
                  <w:pPr>
                    <w:tabs>
                      <w:tab w:val="left" w:pos="426"/>
                    </w:tabs>
                    <w:ind w:firstLine="720"/>
                    <w:jc w:val="both"/>
                    <w:rPr>
                      <w:szCs w:val="24"/>
                    </w:rPr>
                  </w:pPr>
                  <w:sdt>
                    <w:sdtPr>
                      <w:alias w:val="Numeris"/>
                      <w:tag w:val="nr_ba35fb3282b24b41a993730447441677"/>
                      <w:lock w:val="sdtLocked"/>
                      <w:richText/>
                    </w:sdtPr>
                    <w:sdtContent>
                      <w:r>
                        <w:rPr>
                          <w:szCs w:val="24"/>
                        </w:rPr>
                        <w:t>28</w:t>
                      </w:r>
                    </w:sdtContent>
                  </w:sdt>
                  <w:r>
                    <w:rPr>
                      <w:szCs w:val="24"/>
                    </w:rPr>
                    <w:t>. Aukciono dokumentų ir aukciono dalyvių kvalifikacijos vertinimas atliekamas Elektroninių ryšių išteklių skyrimo ir naudojimo taisyklių, patvirtintų Tarnybos tarybos 2025 m. birželio 3 d. nutarimu Nr. TN–339 „Dėl Elektroninių ryšių išteklių skyrimo ir naudojimo taisyklių patvirtinimo“, (toliau – Taisyklės) VI skyriaus ketvirtajame skirsnyje nustatyta tvarka.</w:t>
                  </w:r>
                </w:p>
              </w:sdtContent>
            </w:sdt>
            <w:sdt>
              <w:sdtPr>
                <w:alias w:val="29 p."/>
                <w:tag w:val="part_d3c907e98f2e482f801c2c27c7b7d937"/>
                <w:lock w:val="sdtLocked"/>
                <w:richText/>
              </w:sdtPr>
              <w:sdtContent>
                <w:p>
                  <w:pPr>
                    <w:tabs>
                      <w:tab w:val="left" w:pos="709"/>
                    </w:tabs>
                    <w:ind w:firstLine="720"/>
                    <w:jc w:val="both"/>
                    <w:rPr>
                      <w:szCs w:val="24"/>
                    </w:rPr>
                  </w:pPr>
                  <w:sdt>
                    <w:sdtPr>
                      <w:alias w:val="Numeris"/>
                      <w:tag w:val="nr_d3c907e98f2e482f801c2c27c7b7d937"/>
                      <w:lock w:val="sdtLocked"/>
                      <w:richText/>
                    </w:sdtPr>
                    <w:sdtContent>
                      <w:r>
                        <w:rPr>
                          <w:szCs w:val="24"/>
                        </w:rPr>
                        <w:t>29</w:t>
                      </w:r>
                    </w:sdtContent>
                  </w:sdt>
                  <w:r>
                    <w:rPr>
                      <w:szCs w:val="24"/>
                    </w:rPr>
                    <w:t>. Privalomi pateikti aukciono dokumentai (tuo atveju, jei aukciono dokumentus pateikiantis ūkio subjektas yra asmenų grupė, aukciono dokumentus privalo pateikti Aprašo 29.1.1 papunktyje nurodytas (-i) asmuo (-ys), kuris (-ie) planuoja naudoti radijo dažnių blokus):</w:t>
                  </w:r>
                </w:p>
                <w:sdt>
                  <w:sdtPr>
                    <w:alias w:val="29.1 pp."/>
                    <w:tag w:val="part_be49d4fcd30143c4bfeee77a6d511fc3"/>
                    <w:lock w:val="sdtLocked"/>
                    <w:richText/>
                  </w:sdtPr>
                  <w:sdtContent>
                    <w:p>
                      <w:pPr>
                        <w:ind w:firstLine="709"/>
                        <w:jc w:val="both"/>
                        <w:rPr>
                          <w:szCs w:val="24"/>
                        </w:rPr>
                      </w:pPr>
                      <w:sdt>
                        <w:sdtPr>
                          <w:alias w:val="Numeris"/>
                          <w:tag w:val="nr_be49d4fcd30143c4bfeee77a6d511fc3"/>
                          <w:lock w:val="sdtLocked"/>
                          <w:richText/>
                        </w:sdtPr>
                        <w:sdtContent>
                          <w:r>
                            <w:rPr>
                              <w:szCs w:val="24"/>
                            </w:rPr>
                            <w:t>29.1</w:t>
                          </w:r>
                        </w:sdtContent>
                      </w:sdt>
                      <w:r>
                        <w:rPr>
                          <w:szCs w:val="24"/>
                        </w:rPr>
                        <w:t>. aukciono dalyvio, jo vadovo ar įgalioto asmens pasirašytas prašymas leisti dalyvauti aukcione, kuriame nurodoma:</w:t>
                      </w:r>
                    </w:p>
                    <w:sdt>
                      <w:sdtPr>
                        <w:alias w:val="29.1.1 pp."/>
                        <w:tag w:val="part_eed74769ff054ae1ab49e6f10174b3b7"/>
                        <w:lock w:val="sdtLocked"/>
                        <w:richText/>
                      </w:sdtPr>
                      <w:sdtContent>
                        <w:p>
                          <w:pPr>
                            <w:tabs>
                              <w:tab w:val="left" w:pos="709"/>
                            </w:tabs>
                            <w:ind w:firstLine="709"/>
                            <w:jc w:val="both"/>
                            <w:rPr>
                              <w:szCs w:val="24"/>
                            </w:rPr>
                          </w:pPr>
                          <w:sdt>
                            <w:sdtPr>
                              <w:alias w:val="Numeris"/>
                              <w:tag w:val="nr_eed74769ff054ae1ab49e6f10174b3b7"/>
                              <w:lock w:val="sdtLocked"/>
                              <w:richText/>
                            </w:sdtPr>
                            <w:sdtContent>
                              <w:r>
                                <w:rPr>
                                  <w:szCs w:val="24"/>
                                </w:rPr>
                                <w:t>29.1.1</w:t>
                              </w:r>
                            </w:sdtContent>
                          </w:sdt>
                          <w:r>
                            <w:rPr>
                              <w:szCs w:val="24"/>
                            </w:rPr>
                            <w:t>. aukciono dalyvio pavadinimas, kodas, buveinės adresas, o jei aukciono dalyvis yra ūkio subjektas, kurį sudaro asmenų grupė, – asmens, kuris naudos radijo dažnių bloką ir kuriam bus išduotas leidimas aukciono laimėjimo atveju, pavadinimas, kodas; jei aukciono dalyvis yra fizinis asmuo – aukciono dalyvio vardas, pavardė, asmens kodas, gyvenamosios vietos adresas;</w:t>
                          </w:r>
                        </w:p>
                      </w:sdtContent>
                    </w:sdt>
                    <w:sdt>
                      <w:sdtPr>
                        <w:alias w:val="29.1.2 pp."/>
                        <w:tag w:val="part_8fdd77363df644b99541971cd7699833"/>
                        <w:lock w:val="sdtLocked"/>
                        <w:richText/>
                      </w:sdtPr>
                      <w:sdtContent>
                        <w:p>
                          <w:pPr>
                            <w:tabs>
                              <w:tab w:val="left" w:pos="709"/>
                            </w:tabs>
                            <w:ind w:firstLine="709"/>
                            <w:jc w:val="both"/>
                            <w:rPr>
                              <w:szCs w:val="24"/>
                            </w:rPr>
                          </w:pPr>
                          <w:sdt>
                            <w:sdtPr>
                              <w:alias w:val="Numeris"/>
                              <w:tag w:val="nr_8fdd77363df644b99541971cd7699833"/>
                              <w:lock w:val="sdtLocked"/>
                              <w:richText/>
                            </w:sdtPr>
                            <w:sdtContent>
                              <w:r>
                                <w:rPr>
                                  <w:szCs w:val="24"/>
                                </w:rPr>
                                <w:t>29.1.2</w:t>
                              </w:r>
                            </w:sdtContent>
                          </w:sdt>
                          <w:r>
                            <w:rPr>
                              <w:szCs w:val="24"/>
                            </w:rPr>
                            <w:t xml:space="preserve">. aukcionui pateikiamų dokumentų sąrašas ir kiekvieno dokumento lapų skaičius; </w:t>
                          </w:r>
                        </w:p>
                      </w:sdtContent>
                    </w:sdt>
                    <w:sdt>
                      <w:sdtPr>
                        <w:alias w:val="29.1.3 pp."/>
                        <w:tag w:val="part_8cf8beba41da4f229d6ef5ed11aaeeac"/>
                        <w:lock w:val="sdtLocked"/>
                        <w:richText/>
                      </w:sdtPr>
                      <w:sdtContent>
                        <w:p>
                          <w:pPr>
                            <w:tabs>
                              <w:tab w:val="left" w:pos="709"/>
                            </w:tabs>
                            <w:ind w:firstLine="709"/>
                            <w:jc w:val="both"/>
                            <w:rPr>
                              <w:szCs w:val="24"/>
                            </w:rPr>
                          </w:pPr>
                          <w:sdt>
                            <w:sdtPr>
                              <w:alias w:val="Numeris"/>
                              <w:tag w:val="nr_8cf8beba41da4f229d6ef5ed11aaeeac"/>
                              <w:lock w:val="sdtLocked"/>
                              <w:richText/>
                            </w:sdtPr>
                            <w:sdtContent>
                              <w:r>
                                <w:rPr>
                                  <w:szCs w:val="24"/>
                                </w:rPr>
                                <w:t>29.1.3</w:t>
                              </w:r>
                            </w:sdtContent>
                          </w:sdt>
                          <w:r>
                            <w:rPr>
                              <w:szCs w:val="24"/>
                            </w:rPr>
                            <w:t>. informacija apie aukciono dalyvio įgaliotą (-us) atstovą (-us) (vardas, pavardė, pareigos, ryšio numeris (-iai), elektroninio pašto adresas);</w:t>
                          </w:r>
                        </w:p>
                      </w:sdtContent>
                    </w:sdt>
                    <w:sdt>
                      <w:sdtPr>
                        <w:alias w:val="29.1.4 pp."/>
                        <w:tag w:val="part_db3e66a7326d416c99837de916df0baf"/>
                        <w:lock w:val="sdtLocked"/>
                        <w:richText/>
                      </w:sdtPr>
                      <w:sdtContent>
                        <w:p>
                          <w:pPr>
                            <w:tabs>
                              <w:tab w:val="left" w:pos="709"/>
                            </w:tabs>
                            <w:ind w:firstLine="709"/>
                            <w:jc w:val="both"/>
                            <w:rPr>
                              <w:szCs w:val="24"/>
                            </w:rPr>
                          </w:pPr>
                          <w:sdt>
                            <w:sdtPr>
                              <w:alias w:val="Numeris"/>
                              <w:tag w:val="nr_db3e66a7326d416c99837de916df0baf"/>
                              <w:lock w:val="sdtLocked"/>
                              <w:richText/>
                            </w:sdtPr>
                            <w:sdtContent>
                              <w:r>
                                <w:rPr>
                                  <w:szCs w:val="24"/>
                                </w:rPr>
                                <w:t>29.1.4</w:t>
                              </w:r>
                            </w:sdtContent>
                          </w:sdt>
                          <w:r>
                            <w:rPr>
                              <w:szCs w:val="24"/>
                            </w:rPr>
                            <w:t>. patvirtinimas, kad aukciono dalyvis aukciono dokumentuose pateikė teisingą (nemelagingą) informaciją;</w:t>
                          </w:r>
                        </w:p>
                      </w:sdtContent>
                    </w:sdt>
                  </w:sdtContent>
                </w:sdt>
                <w:sdt>
                  <w:sdtPr>
                    <w:alias w:val="29.2 pp."/>
                    <w:tag w:val="part_b0c037bae5f44244bf0b73c08ac974e6"/>
                    <w:lock w:val="sdtLocked"/>
                    <w:richText/>
                  </w:sdtPr>
                  <w:sdtContent>
                    <w:p>
                      <w:pPr>
                        <w:tabs>
                          <w:tab w:val="left" w:pos="709"/>
                        </w:tabs>
                        <w:ind w:firstLine="709"/>
                        <w:jc w:val="both"/>
                        <w:rPr>
                          <w:szCs w:val="24"/>
                        </w:rPr>
                      </w:pPr>
                      <w:sdt>
                        <w:sdtPr>
                          <w:alias w:val="Numeris"/>
                          <w:tag w:val="nr_b0c037bae5f44244bf0b73c08ac974e6"/>
                          <w:lock w:val="sdtLocked"/>
                          <w:richText/>
                        </w:sdtPr>
                        <w:sdtContent>
                          <w:r>
                            <w:rPr>
                              <w:szCs w:val="24"/>
                            </w:rPr>
                            <w:t>29.2</w:t>
                          </w:r>
                        </w:sdtContent>
                      </w:sdt>
                      <w:r>
                        <w:rPr>
                          <w:szCs w:val="24"/>
                        </w:rPr>
                        <w:t>. aukciono dalyvio įgalioto (-ų) atstovo (-ų) įgaliojimus patvirtinantis (-ys) dokumentas (-ai), o jeigu įgaliojimas (-ai) sudarytas (-i) informacinių technologijų priemonėmis ir duotas (-i) jį (juos) įregistruojant Įgaliojimų registre, – įgaliojimą (-us) identifikuojančius duomenis nurodantis dokumentas;</w:t>
                      </w:r>
                    </w:p>
                  </w:sdtContent>
                </w:sdt>
                <w:sdt>
                  <w:sdtPr>
                    <w:alias w:val="29.3 pp."/>
                    <w:tag w:val="part_61eda10bbc354f4da0ae9929dd2c02b8"/>
                    <w:lock w:val="sdtLocked"/>
                    <w:richText/>
                  </w:sdtPr>
                  <w:sdtContent>
                    <w:p>
                      <w:pPr>
                        <w:tabs>
                          <w:tab w:val="left" w:pos="709"/>
                        </w:tabs>
                        <w:ind w:firstLine="709"/>
                        <w:jc w:val="both"/>
                        <w:rPr>
                          <w:szCs w:val="24"/>
                        </w:rPr>
                      </w:pPr>
                      <w:sdt>
                        <w:sdtPr>
                          <w:alias w:val="Numeris"/>
                          <w:tag w:val="nr_61eda10bbc354f4da0ae9929dd2c02b8"/>
                          <w:lock w:val="sdtLocked"/>
                          <w:richText/>
                        </w:sdtPr>
                        <w:sdtContent>
                          <w:r>
                            <w:rPr>
                              <w:szCs w:val="24"/>
                            </w:rPr>
                            <w:t>29.3</w:t>
                          </w:r>
                        </w:sdtContent>
                      </w:sdt>
                      <w:r>
                        <w:rPr>
                          <w:szCs w:val="24"/>
                        </w:rPr>
                        <w:t>. aukciono dalyvio įstatų (jei jie yra) kopija (nuorašas), patvirtintas notaro ar aukciono dalyvio vadovo ar jo įgalioto asmens;</w:t>
                      </w:r>
                    </w:p>
                  </w:sdtContent>
                </w:sdt>
                <w:sdt>
                  <w:sdtPr>
                    <w:alias w:val="29.4 pp."/>
                    <w:tag w:val="part_0456312e61e04fdc817e3ad6ccbd927d"/>
                    <w:lock w:val="sdtLocked"/>
                    <w:richText/>
                  </w:sdtPr>
                  <w:sdtContent>
                    <w:p>
                      <w:pPr>
                        <w:tabs>
                          <w:tab w:val="left" w:pos="709"/>
                        </w:tabs>
                        <w:ind w:firstLine="709"/>
                        <w:jc w:val="both"/>
                        <w:rPr>
                          <w:szCs w:val="24"/>
                        </w:rPr>
                      </w:pPr>
                      <w:sdt>
                        <w:sdtPr>
                          <w:alias w:val="Numeris"/>
                          <w:tag w:val="nr_0456312e61e04fdc817e3ad6ccbd927d"/>
                          <w:lock w:val="sdtLocked"/>
                          <w:richText/>
                        </w:sdtPr>
                        <w:sdtContent>
                          <w:r>
                            <w:rPr>
                              <w:szCs w:val="24"/>
                            </w:rPr>
                            <w:t>29.4</w:t>
                          </w:r>
                        </w:sdtContent>
                      </w:sdt>
                      <w:r>
                        <w:rPr>
                          <w:szCs w:val="24"/>
                        </w:rPr>
                        <w:t>. užsienio valstybės juridinių asmenų registravimo įstaigos išduoto juridinio asmens įregistravimo pažymėjimo kopija, kurią privalo pateikti užsienio valstybių juridiniai asmenys, išskyrus užsienio valstybių juridinius asmenis, kurie yra įsiregistravę valstybės įmonėje Registrų centre;</w:t>
                      </w:r>
                    </w:p>
                  </w:sdtContent>
                </w:sdt>
                <w:sdt>
                  <w:sdtPr>
                    <w:alias w:val="29.5 pp."/>
                    <w:tag w:val="part_c4d819574bf44c4dba5ab0487f14f89c"/>
                    <w:lock w:val="sdtLocked"/>
                    <w:richText/>
                  </w:sdtPr>
                  <w:sdtContent>
                    <w:p>
                      <w:pPr>
                        <w:tabs>
                          <w:tab w:val="left" w:pos="709"/>
                        </w:tabs>
                        <w:ind w:firstLine="709"/>
                        <w:jc w:val="both"/>
                        <w:rPr>
                          <w:szCs w:val="24"/>
                        </w:rPr>
                      </w:pPr>
                      <w:sdt>
                        <w:sdtPr>
                          <w:alias w:val="Numeris"/>
                          <w:tag w:val="nr_c4d819574bf44c4dba5ab0487f14f89c"/>
                          <w:lock w:val="sdtLocked"/>
                          <w:richText/>
                        </w:sdtPr>
                        <w:sdtContent>
                          <w:r>
                            <w:rPr>
                              <w:szCs w:val="24"/>
                            </w:rPr>
                            <w:t>29.5</w:t>
                          </w:r>
                        </w:sdtContent>
                      </w:sdt>
                      <w:r>
                        <w:rPr>
                          <w:szCs w:val="24"/>
                        </w:rPr>
                        <w:t>. pilietybę patvirtinančio dokumento kopija, jei aukciono dalyvis yra fizinis asmuo;</w:t>
                      </w:r>
                    </w:p>
                  </w:sdtContent>
                </w:sdt>
                <w:sdt>
                  <w:sdtPr>
                    <w:alias w:val="29.6 pp."/>
                    <w:tag w:val="part_8e7b9fdbc3f940d7871a1bf4a560d433"/>
                    <w:lock w:val="sdtLocked"/>
                    <w:richText/>
                  </w:sdtPr>
                  <w:sdtContent>
                    <w:p>
                      <w:pPr>
                        <w:tabs>
                          <w:tab w:val="left" w:pos="709"/>
                        </w:tabs>
                        <w:ind w:firstLine="709"/>
                        <w:jc w:val="both"/>
                        <w:rPr>
                          <w:szCs w:val="24"/>
                        </w:rPr>
                      </w:pPr>
                      <w:sdt>
                        <w:sdtPr>
                          <w:alias w:val="Numeris"/>
                          <w:tag w:val="nr_8e7b9fdbc3f940d7871a1bf4a560d433"/>
                          <w:lock w:val="sdtLocked"/>
                          <w:richText/>
                        </w:sdtPr>
                        <w:sdtContent>
                          <w:r>
                            <w:rPr>
                              <w:szCs w:val="24"/>
                            </w:rPr>
                            <w:t>29.6</w:t>
                          </w:r>
                        </w:sdtContent>
                      </w:sdt>
                      <w:r>
                        <w:rPr>
                          <w:szCs w:val="24"/>
                        </w:rPr>
                        <w:t>. aukciono dalyvio dalyvių (akcininkų, narių, dalininkų ir pan.), turinčių ne mažiau kaip 1/3 balsų dalyvių susirinkime, sąrašas, kiekvieno iš jų dalyvių susirinkime turimų balsų skaičius ir dokumentai, patvirtinantys kiekvieno dalyvio, turinčio ne mažiau kaip 1/3 balsų dalyvių susirinkime, registracijos valstybę, o jei toks aukciono dalyvio dalyvis yra fizinis asmuo – pilietybę patvirtinančio dokumento kopija (šie dokumentai (išskyrus pilietybę patvirtinantį dokumentą) turi būti išduoti ne anksčiau kaip prieš 3 tris mėnesius iki aukciono dokumentų pateikimo Tarnybai dienos);</w:t>
                      </w:r>
                    </w:p>
                  </w:sdtContent>
                </w:sdt>
                <w:sdt>
                  <w:sdtPr>
                    <w:alias w:val="29.7 pp."/>
                    <w:tag w:val="part_d5248e85dc18413799afc3d3bc247255"/>
                    <w:lock w:val="sdtLocked"/>
                    <w:richText/>
                  </w:sdtPr>
                  <w:sdtContent>
                    <w:p>
                      <w:pPr>
                        <w:tabs>
                          <w:tab w:val="left" w:pos="709"/>
                        </w:tabs>
                        <w:ind w:firstLine="709"/>
                        <w:jc w:val="both"/>
                        <w:rPr>
                          <w:szCs w:val="24"/>
                        </w:rPr>
                      </w:pPr>
                      <w:sdt>
                        <w:sdtPr>
                          <w:alias w:val="Numeris"/>
                          <w:tag w:val="nr_d5248e85dc18413799afc3d3bc247255"/>
                          <w:lock w:val="sdtLocked"/>
                          <w:richText/>
                        </w:sdtPr>
                        <w:sdtContent>
                          <w:r>
                            <w:rPr>
                              <w:szCs w:val="24"/>
                            </w:rPr>
                            <w:t>29.7</w:t>
                          </w:r>
                        </w:sdtContent>
                      </w:sdt>
                      <w:r>
                        <w:rPr>
                          <w:szCs w:val="24"/>
                        </w:rPr>
                        <w:t>. teritorinės valstybinės mokesčių inspekcijos pažyma ar valstybės įmonės Registrų centro išduotas dokumentas apie sumokėtus mokesčius į valstybės biudžetą ir fondus, kurių įplaukas administruoja Valstybinė mokesčių inspekcija prie Lietuvos Respublikos finansų ministerijos (toliau – Valstybinė mokesčių inspekcija), arba atitinkamas valstybės, kurioje aukciono dalyvis yra registruotas, kompetentingos institucijos dokumentas (šie dokumentai turi būti išduoti ne anksčiau kaip prieš 1 (vieną) mėnesį iki aukciono dokumentų pateikimo Tarnybai dienos);</w:t>
                      </w:r>
                    </w:p>
                  </w:sdtContent>
                </w:sdt>
                <w:sdt>
                  <w:sdtPr>
                    <w:alias w:val="29.8 pp."/>
                    <w:tag w:val="part_de0dd92033f7433f93e3ea78f47b722c"/>
                    <w:lock w:val="sdtLocked"/>
                    <w:richText/>
                  </w:sdtPr>
                  <w:sdtContent>
                    <w:p>
                      <w:pPr>
                        <w:tabs>
                          <w:tab w:val="left" w:pos="709"/>
                        </w:tabs>
                        <w:ind w:firstLine="709"/>
                        <w:jc w:val="both"/>
                        <w:rPr>
                          <w:szCs w:val="24"/>
                        </w:rPr>
                      </w:pPr>
                      <w:sdt>
                        <w:sdtPr>
                          <w:alias w:val="Numeris"/>
                          <w:tag w:val="nr_de0dd92033f7433f93e3ea78f47b722c"/>
                          <w:lock w:val="sdtLocked"/>
                          <w:richText/>
                        </w:sdtPr>
                        <w:sdtContent>
                          <w:r>
                            <w:rPr>
                              <w:szCs w:val="24"/>
                            </w:rPr>
                            <w:t>29.8</w:t>
                          </w:r>
                        </w:sdtContent>
                      </w:sdt>
                      <w:r>
                        <w:rPr>
                          <w:szCs w:val="24"/>
                        </w:rPr>
                        <w:t xml:space="preserve">. valstybinio socialinio draudimo įstaigos pažyma ar valstybės įmonės Registrų centro išduotas dokumentas apie sumokėtus valstybinio socialinio draudimo mokesčius arba atitinkamas valstybės, kurioje aukciono dalyvis yra registruotas, kompetentingos institucijos dokumentas (šie dokumentai turi būti išduoti ne anksčiau kaip prieš 1 (vieną) mėnesį iki aukciono dokumentų pateikimo Tarnybai dienos); </w:t>
                      </w:r>
                    </w:p>
                  </w:sdtContent>
                </w:sdt>
                <w:sdt>
                  <w:sdtPr>
                    <w:alias w:val="29.9 pp."/>
                    <w:tag w:val="part_1d3702ea39764dd3834fffca2ea3d7e4"/>
                    <w:lock w:val="sdtLocked"/>
                    <w:richText/>
                  </w:sdtPr>
                  <w:sdtContent>
                    <w:p>
                      <w:pPr>
                        <w:tabs>
                          <w:tab w:val="left" w:pos="709"/>
                        </w:tabs>
                        <w:ind w:firstLine="709"/>
                        <w:jc w:val="both"/>
                        <w:rPr>
                          <w:szCs w:val="24"/>
                        </w:rPr>
                      </w:pPr>
                      <w:sdt>
                        <w:sdtPr>
                          <w:alias w:val="Numeris"/>
                          <w:tag w:val="nr_1d3702ea39764dd3834fffca2ea3d7e4"/>
                          <w:lock w:val="sdtLocked"/>
                          <w:richText/>
                        </w:sdtPr>
                        <w:sdtContent>
                          <w:r>
                            <w:rPr>
                              <w:szCs w:val="24"/>
                            </w:rPr>
                            <w:t>29.9</w:t>
                          </w:r>
                        </w:sdtContent>
                      </w:sdt>
                      <w:r>
                        <w:rPr>
                          <w:szCs w:val="24"/>
                        </w:rPr>
                        <w:t>. jei aukciono dalyvis yra ūkio subjektas, kurį sudaro asmenų grupė, aukciono dalyvio aprašymas, įskaitant nuosavybės struktūrą, taip pat visų ūkio subjektą sudarančių asmenų sąrašas, nurodant kiekvieno susijusio asmens pavadinimą, susiejimo (kontrolės) pobūdį;</w:t>
                      </w:r>
                    </w:p>
                  </w:sdtContent>
                </w:sdt>
                <w:sdt>
                  <w:sdtPr>
                    <w:alias w:val="29.10 pp."/>
                    <w:tag w:val="part_a79019c3e5b94d04b30e1dc46655d190"/>
                    <w:lock w:val="sdtLocked"/>
                    <w:richText/>
                  </w:sdtPr>
                  <w:sdtContent>
                    <w:p>
                      <w:pPr>
                        <w:tabs>
                          <w:tab w:val="left" w:pos="709"/>
                        </w:tabs>
                        <w:ind w:firstLine="709"/>
                        <w:jc w:val="both"/>
                        <w:rPr>
                          <w:szCs w:val="24"/>
                        </w:rPr>
                      </w:pPr>
                      <w:sdt>
                        <w:sdtPr>
                          <w:alias w:val="Numeris"/>
                          <w:tag w:val="nr_a79019c3e5b94d04b30e1dc46655d190"/>
                          <w:lock w:val="sdtLocked"/>
                          <w:richText/>
                        </w:sdtPr>
                        <w:sdtContent>
                          <w:r>
                            <w:rPr>
                              <w:szCs w:val="24"/>
                            </w:rPr>
                            <w:t>29.10</w:t>
                          </w:r>
                        </w:sdtContent>
                      </w:sdt>
                      <w:r>
                        <w:rPr>
                          <w:szCs w:val="24"/>
                        </w:rPr>
                        <w:t xml:space="preserve">. valstybės įmonės Registrų centro išduotas dokumentas, kuris parodo, kad aukciono dalyvis nėra bankrutavęs, likviduojamas, jam nėra iškelta bankroto byla ir nevykdomas bankroto procesas ne teismo tvarka, arba užsienio valstybės registro, kuriame aukciono dalyvis registruotas, tvarkymo įstaigos išduotas dokumentas, kuris parodo, kad aukciono dalyviui nevykdomos analogiškos procedūros pagal valstybės, kurioje yra registruotas, įstatymus (šie dokumentai turi būti išduoti ne anksčiau kaip prieš 1 (vieną) mėnesį iki aukciono dokumentų pateikimo Tarnybai dienos); </w:t>
                      </w:r>
                    </w:p>
                  </w:sdtContent>
                </w:sdt>
                <w:sdt>
                  <w:sdtPr>
                    <w:alias w:val="29.11 pp."/>
                    <w:tag w:val="part_8283b1c2d09f46bcbd87876718d63ef3"/>
                    <w:lock w:val="sdtLocked"/>
                    <w:richText/>
                  </w:sdtPr>
                  <w:sdtContent>
                    <w:p>
                      <w:pPr>
                        <w:tabs>
                          <w:tab w:val="left" w:pos="709"/>
                        </w:tabs>
                        <w:ind w:firstLine="708"/>
                        <w:jc w:val="both"/>
                        <w:rPr>
                          <w:szCs w:val="24"/>
                        </w:rPr>
                      </w:pPr>
                      <w:sdt>
                        <w:sdtPr>
                          <w:alias w:val="Numeris"/>
                          <w:tag w:val="nr_8283b1c2d09f46bcbd87876718d63ef3"/>
                          <w:lock w:val="sdtLocked"/>
                          <w:richText/>
                        </w:sdtPr>
                        <w:sdtContent>
                          <w:r>
                            <w:rPr>
                              <w:szCs w:val="24"/>
                            </w:rPr>
                            <w:t>29.11</w:t>
                          </w:r>
                        </w:sdtContent>
                      </w:sdt>
                      <w:r>
                        <w:rPr>
                          <w:szCs w:val="24"/>
                        </w:rPr>
                        <w:t xml:space="preserve">. </w:t>
                      </w:r>
                      <w:r>
                        <w:t>laisvos formos deklaracija, kad aukciono dalyvis su kreditoriais nėra sudaręs taikos sutarties, kurios reikalavimai dar nėra įvykdyti, nėra sustabdęs ar apribojęs savo veiklos, nesiekiama priverstinio likvidavimo procedūros ar susitarimo su kreditoriais, jam nėra iškelta restruktūrizavimo byla arba jo padėtis yra analogiška pagal valstybės, kurioje yra registruotas, įstatymus;</w:t>
                      </w:r>
                    </w:p>
                  </w:sdtContent>
                </w:sdt>
                <w:sdt>
                  <w:sdtPr>
                    <w:alias w:val="29.12 pp."/>
                    <w:tag w:val="part_c6e4ba03d33e4d638c311efc901ced07"/>
                    <w:lock w:val="sdtLocked"/>
                    <w:richText/>
                  </w:sdtPr>
                  <w:sdtContent>
                    <w:p>
                      <w:pPr>
                        <w:tabs>
                          <w:tab w:val="left" w:pos="709"/>
                        </w:tabs>
                        <w:ind w:firstLine="708"/>
                        <w:jc w:val="both"/>
                        <w:rPr>
                          <w:szCs w:val="24"/>
                        </w:rPr>
                      </w:pPr>
                      <w:sdt>
                        <w:sdtPr>
                          <w:alias w:val="Numeris"/>
                          <w:tag w:val="nr_c6e4ba03d33e4d638c311efc901ced07"/>
                          <w:lock w:val="sdtLocked"/>
                          <w:richText/>
                        </w:sdtPr>
                        <w:sdtContent>
                          <w:r>
                            <w:rPr>
                              <w:szCs w:val="24"/>
                            </w:rPr>
                            <w:t>29.12</w:t>
                          </w:r>
                        </w:sdtContent>
                      </w:sdt>
                      <w:r>
                        <w:rPr>
                          <w:szCs w:val="24"/>
                        </w:rPr>
                        <w:t>. jei aukciono dalyvis yra fizinis asmuo, Audito, apskaitos, turto vertinimo ir nemokumo valdymo tarnybos prie Lietuvos Respublikos finansų ministerijos išduotas dokumentas, kuris parodo, kad aukciono dalyviui nėra iškelta bankroto byla arba atitinkamas užsienio valstybės, kurios pilietis yra aukciono dalyvis, kompetentingos institucijos dokumentas (šie dokumentai turi būti išduoti ne anksčiau kaip prieš 1 (vieną) mėnesį iki aukciono dokumentų pateikimo Tarnybai dienos); jeigu pagal užsienio valstybės, kurios pilietis yra aukciono dalyvis, įstatymus šiame papunktyje nurodytas dokumentas neišduodamas, užsienio valstybės pilietis turi pateikti aukciono dalyvio laisvos formos deklaraciją, kad aukciono dalyviui nėra iškelta bankroto byla;</w:t>
                      </w:r>
                    </w:p>
                  </w:sdtContent>
                </w:sdt>
                <w:sdt>
                  <w:sdtPr>
                    <w:alias w:val="29.13 pp."/>
                    <w:tag w:val="part_6809363026a2457f8bca0355e986385b"/>
                    <w:lock w:val="sdtLocked"/>
                    <w:richText/>
                  </w:sdtPr>
                  <w:sdtContent>
                    <w:p>
                      <w:pPr>
                        <w:tabs>
                          <w:tab w:val="left" w:pos="709"/>
                        </w:tabs>
                        <w:ind w:firstLine="708"/>
                        <w:jc w:val="both"/>
                        <w:rPr>
                          <w:szCs w:val="24"/>
                        </w:rPr>
                      </w:pPr>
                      <w:sdt>
                        <w:sdtPr>
                          <w:alias w:val="Numeris"/>
                          <w:tag w:val="nr_6809363026a2457f8bca0355e986385b"/>
                          <w:lock w:val="sdtLocked"/>
                          <w:richText/>
                        </w:sdtPr>
                        <w:sdtContent>
                          <w:r>
                            <w:rPr>
                              <w:szCs w:val="24"/>
                            </w:rPr>
                            <w:t>29.13</w:t>
                          </w:r>
                        </w:sdtContent>
                      </w:sdt>
                      <w:r>
                        <w:rPr>
                          <w:szCs w:val="24"/>
                        </w:rPr>
                        <w:t xml:space="preserve">. </w:t>
                      </w:r>
                      <w:r>
                        <w:t>dokumentai, patvirtinantys, kad aukciono dalyvis ne mažiau kaip 5 (penkerius) pastaruosius metus nepertraukiamai verčiasi kalbinio ryšio paslaugų ir (arba) duomenų perdavimo paslaugų teikimu ir 2024 m. gruodžio 31 d. turėjo ne mažiau kaip 20 000 (dvidešimt tūkstančių) abonentų, kuriems teikiamos šiame papunktyje nurodytos paslaugos. Šių dokumentų neprivalo pateikti aukciono dalyviai, kurie pastaruosius 5 (penkerius) metus Tarnybai teikė ataskaitas apie vykdytą elektroninių ryšių veiklą Bendrųjų vertimosi elektroninių ryšių veikla sąlygų aprašo, patvirtinto Tarnybos tarybos 2005 m. balandžio 8 d. nutarimu Nr. 1V-340 „Dėl Bendrųjų vertimosi elektroninių ryšių veikla sąlygų aprašo patvirtinimo“, nustatyta tvarka;</w:t>
                      </w:r>
                    </w:p>
                  </w:sdtContent>
                </w:sdt>
                <w:sdt>
                  <w:sdtPr>
                    <w:alias w:val="29.14 pp."/>
                    <w:tag w:val="part_a46cac41f66841cfbbbf2ac5bf3d1a7b"/>
                    <w:lock w:val="sdtLocked"/>
                    <w:richText/>
                  </w:sdtPr>
                  <w:sdtContent>
                    <w:p>
                      <w:pPr>
                        <w:tabs>
                          <w:tab w:val="left" w:pos="709"/>
                        </w:tabs>
                        <w:ind w:firstLine="708"/>
                        <w:jc w:val="both"/>
                      </w:pPr>
                      <w:sdt>
                        <w:sdtPr>
                          <w:alias w:val="Numeris"/>
                          <w:tag w:val="nr_a46cac41f66841cfbbbf2ac5bf3d1a7b"/>
                          <w:lock w:val="sdtLocked"/>
                          <w:richText/>
                        </w:sdtPr>
                        <w:sdtContent>
                          <w:r>
                            <w:t>29.14</w:t>
                          </w:r>
                        </w:sdtContent>
                      </w:sdt>
                      <w:r>
                        <w:t xml:space="preserve">. Aprašo 4 priede nustatytos formos sutikimas dėl radijo dažnių (kanalų) pakeitimo; </w:t>
                      </w:r>
                    </w:p>
                  </w:sdtContent>
                </w:sdt>
                <w:sdt>
                  <w:sdtPr>
                    <w:alias w:val="29.15 pp."/>
                    <w:tag w:val="part_b8c17d3c7a034eecbd519225858cef26"/>
                    <w:lock w:val="sdtLocked"/>
                    <w:richText/>
                  </w:sdtPr>
                  <w:sdtContent>
                    <w:p>
                      <w:pPr>
                        <w:tabs>
                          <w:tab w:val="left" w:pos="709"/>
                        </w:tabs>
                        <w:ind w:firstLine="708"/>
                        <w:jc w:val="both"/>
                        <w:rPr>
                          <w:szCs w:val="24"/>
                        </w:rPr>
                      </w:pPr>
                      <w:sdt>
                        <w:sdtPr>
                          <w:alias w:val="Numeris"/>
                          <w:tag w:val="nr_b8c17d3c7a034eecbd519225858cef26"/>
                          <w:lock w:val="sdtLocked"/>
                          <w:richText/>
                        </w:sdtPr>
                        <w:sdtContent>
                          <w:r>
                            <w:rPr>
                              <w:szCs w:val="24"/>
                            </w:rPr>
                            <w:t>29.15</w:t>
                          </w:r>
                        </w:sdtContent>
                      </w:sdt>
                      <w:r>
                        <w:rPr>
                          <w:szCs w:val="24"/>
                        </w:rPr>
                        <w:t xml:space="preserve">. </w:t>
                      </w:r>
                      <w:r>
                        <w:rPr>
                          <w:lang w:eastAsia="lt-LT"/>
                        </w:rPr>
                        <w:t>informacija apie planuojamos naudoti įrangos gamintojus, tiekėjus, priežiūros ir palaikymo paslaugų teikėjus (toliau visi kartu – tiekėjai), nurodyta Elektroninių ryšių veiklai vykdyti naudojamos aparatūros, įrenginių ir (ar) programinės įrangos, apie kurios gamintojus, tiekėjus ir (ar) jų priežiūros ir (ar) palaikymo paslaugų teikėjus privaloma pateikti informaciją Lietuvos Respublikos ryšių reguliavimo tarnybai, sąraše, patvirtintame Lietuvos Respublikos krašto apsaugos ministro 2021 m. rugpjūčio 17 d. įsakymu Nr. V-581 „Dėl Elektroninių ryšių veiklai vykdyti naudojamos aparatūros, įrenginių ir (ar) programinės įrangos, apie kurios gamintojus, tiekėjus ir (ar) jų priežiūros ir (ar) palaikymo paslaugų teikėjus privaloma pateikti informaciją Lietuvos Respublikos ryšių reguliavimo tarnybai, sąrašo patvirtinimo“, taip pat informacija apie planuojamos naudoti įrangos priežiūros ir palaikymo paslaugų teikėjų registracijos šalį (valstybę) ir tiekėjus kontroliuojantį asmenį.</w:t>
                      </w:r>
                      <w:r>
                        <w:t xml:space="preserve"> </w:t>
                      </w:r>
                    </w:p>
                  </w:sdtContent>
                </w:sdt>
              </w:sdtContent>
            </w:sdt>
            <w:sdt>
              <w:sdtPr>
                <w:alias w:val="30 p."/>
                <w:tag w:val="part_78f724e43aa2459cb814b96632027fcd"/>
                <w:lock w:val="sdtLocked"/>
                <w:richText/>
              </w:sdtPr>
              <w:sdtContent>
                <w:p>
                  <w:pPr>
                    <w:tabs>
                      <w:tab w:val="left" w:pos="284"/>
                    </w:tabs>
                    <w:ind w:left="600" w:firstLine="109"/>
                    <w:jc w:val="both"/>
                    <w:rPr>
                      <w:szCs w:val="24"/>
                    </w:rPr>
                  </w:pPr>
                  <w:sdt>
                    <w:sdtPr>
                      <w:alias w:val="Numeris"/>
                      <w:tag w:val="nr_78f724e43aa2459cb814b96632027fcd"/>
                      <w:lock w:val="sdtLocked"/>
                      <w:richText/>
                    </w:sdtPr>
                    <w:sdtContent>
                      <w:r>
                        <w:rPr>
                          <w:szCs w:val="24"/>
                        </w:rPr>
                        <w:t>30</w:t>
                      </w:r>
                    </w:sdtContent>
                  </w:sdt>
                  <w:r>
                    <w:rPr>
                      <w:szCs w:val="24"/>
                    </w:rPr>
                    <w:t>. Fiziniams asmenims netaikomi Aprašo 29.3, 29.4, 29.9 ir 29.10 papunkčių reikalavimai.</w:t>
                  </w:r>
                </w:p>
              </w:sdtContent>
            </w:sdt>
            <w:sdt>
              <w:sdtPr>
                <w:alias w:val="31 p."/>
                <w:tag w:val="part_983b93e66564453f8ecc6c916f89025b"/>
                <w:lock w:val="sdtLocked"/>
                <w:richText/>
              </w:sdtPr>
              <w:sdtContent>
                <w:p>
                  <w:pPr>
                    <w:tabs>
                      <w:tab w:val="left" w:pos="426"/>
                    </w:tabs>
                    <w:ind w:firstLine="720"/>
                    <w:jc w:val="both"/>
                    <w:rPr>
                      <w:szCs w:val="24"/>
                    </w:rPr>
                  </w:pPr>
                  <w:sdt>
                    <w:sdtPr>
                      <w:alias w:val="Numeris"/>
                      <w:tag w:val="nr_983b93e66564453f8ecc6c916f89025b"/>
                      <w:lock w:val="sdtLocked"/>
                      <w:richText/>
                    </w:sdtPr>
                    <w:sdtContent>
                      <w:r>
                        <w:rPr>
                          <w:szCs w:val="24"/>
                        </w:rPr>
                        <w:t>31</w:t>
                      </w:r>
                    </w:sdtContent>
                  </w:sdt>
                  <w:r>
                    <w:rPr>
                      <w:szCs w:val="24"/>
                    </w:rPr>
                    <w:t xml:space="preserve">. Ūkio subjektas (įskaitant skirtingus ūkio subjektą sudarančius asmenis) turi teisę pateikti tik vieną prašymą leisti dalyvauti aukcione. </w:t>
                  </w:r>
                </w:p>
                <w:p>
                  <w:pPr>
                    <w:tabs>
                      <w:tab w:val="left" w:pos="426"/>
                    </w:tabs>
                    <w:ind w:firstLine="720"/>
                    <w:jc w:val="both"/>
                    <w:rPr>
                      <w:szCs w:val="24"/>
                    </w:rPr>
                  </w:pPr>
                </w:p>
              </w:sdtContent>
            </w:sdt>
          </w:sdtContent>
        </w:sdt>
        <w:sdt>
          <w:sdtPr>
            <w:alias w:val="skyrius"/>
            <w:tag w:val="part_825b4fdd7048431f8f92343c1c75d058"/>
            <w:lock w:val="sdtLocked"/>
            <w:richText/>
          </w:sdtPr>
          <w:sdtContent>
            <w:p>
              <w:pPr>
                <w:tabs>
                  <w:tab w:val="left" w:pos="993"/>
                  <w:tab w:val="left" w:pos="1134"/>
                  <w:tab w:val="left" w:pos="2552"/>
                </w:tabs>
                <w:jc w:val="center"/>
                <w:rPr>
                  <w:b/>
                  <w:bCs/>
                  <w:szCs w:val="24"/>
                </w:rPr>
              </w:pPr>
              <w:sdt>
                <w:sdtPr>
                  <w:alias w:val="Numeris"/>
                  <w:tag w:val="nr_825b4fdd7048431f8f92343c1c75d058"/>
                  <w:lock w:val="sdtLocked"/>
                  <w:richText/>
                </w:sdtPr>
                <w:sdtContent>
                  <w:r>
                    <w:rPr>
                      <w:b/>
                      <w:bCs/>
                      <w:szCs w:val="24"/>
                    </w:rPr>
                    <w:t>V</w:t>
                  </w:r>
                </w:sdtContent>
              </w:sdt>
              <w:r>
                <w:rPr>
                  <w:b/>
                  <w:bCs/>
                  <w:szCs w:val="24"/>
                </w:rPr>
                <w:t xml:space="preserve"> SKYRIUS</w:t>
              </w:r>
            </w:p>
            <w:p>
              <w:pPr>
                <w:tabs>
                  <w:tab w:val="left" w:pos="993"/>
                  <w:tab w:val="left" w:pos="1134"/>
                  <w:tab w:val="left" w:pos="2552"/>
                </w:tabs>
                <w:jc w:val="center"/>
                <w:rPr>
                  <w:b/>
                  <w:bCs/>
                  <w:color w:val="000000"/>
                  <w:szCs w:val="24"/>
                </w:rPr>
              </w:pPr>
              <w:sdt>
                <w:sdtPr>
                  <w:alias w:val="Pavadinimas"/>
                  <w:tag w:val="title_825b4fdd7048431f8f92343c1c75d058"/>
                  <w:lock w:val="sdtLocked"/>
                  <w:richText/>
                </w:sdtPr>
                <w:sdtContent>
                  <w:r>
                    <w:rPr>
                      <w:b/>
                      <w:bCs/>
                      <w:color w:val="000000"/>
                      <w:szCs w:val="24"/>
                    </w:rPr>
                    <w:t>AUKCIONO DOKUMENTŲ PATEIKIMO TVARKA</w:t>
                  </w:r>
                </w:sdtContent>
              </w:sdt>
            </w:p>
            <w:p>
              <w:pPr>
                <w:tabs>
                  <w:tab w:val="left" w:pos="426"/>
                </w:tabs>
                <w:ind w:firstLine="720"/>
                <w:jc w:val="both"/>
                <w:rPr>
                  <w:szCs w:val="24"/>
                </w:rPr>
              </w:pPr>
            </w:p>
            <w:sdt>
              <w:sdtPr>
                <w:alias w:val="32 p."/>
                <w:tag w:val="part_f138ef41ac3240f79d68885310a4f03c"/>
                <w:lock w:val="sdtLocked"/>
                <w:richText/>
              </w:sdtPr>
              <w:sdtContent>
                <w:p>
                  <w:pPr>
                    <w:tabs>
                      <w:tab w:val="left" w:pos="426"/>
                    </w:tabs>
                    <w:ind w:firstLine="720"/>
                    <w:jc w:val="both"/>
                    <w:rPr>
                      <w:szCs w:val="24"/>
                    </w:rPr>
                  </w:pPr>
                  <w:sdt>
                    <w:sdtPr>
                      <w:alias w:val="Numeris"/>
                      <w:tag w:val="nr_f138ef41ac3240f79d68885310a4f03c"/>
                      <w:lock w:val="sdtLocked"/>
                      <w:richText/>
                    </w:sdtPr>
                    <w:sdtContent>
                      <w:r>
                        <w:rPr>
                          <w:szCs w:val="24"/>
                        </w:rPr>
                        <w:t>32</w:t>
                      </w:r>
                    </w:sdtContent>
                  </w:sdt>
                  <w:r>
                    <w:rPr>
                      <w:szCs w:val="24"/>
                    </w:rPr>
                    <w:t xml:space="preserve">. Aukciono dokumentai pateikiami elektroniniu laišku elektroninio pašto adresu aukcionas@rrt.lt Taisyklėse ir Apraše nustatyta tvarka iki </w:t>
                  </w:r>
                  <w:r>
                    <w:rPr>
                      <w:i/>
                      <w:iCs/>
                    </w:rPr>
                    <w:t>[bus nurodyta data, esanti 2 mėn. nuo aukciono paskelbimo]</w:t>
                  </w:r>
                  <w:r>
                    <w:rPr>
                      <w:szCs w:val="24"/>
                    </w:rPr>
                    <w:t xml:space="preserve"> 12:00:00.</w:t>
                  </w:r>
                </w:p>
              </w:sdtContent>
            </w:sdt>
            <w:sdt>
              <w:sdtPr>
                <w:alias w:val="33 p."/>
                <w:tag w:val="part_c272e3a5a71b4553bf4124279793cbf2"/>
                <w:lock w:val="sdtLocked"/>
                <w:richText/>
              </w:sdtPr>
              <w:sdtContent>
                <w:p>
                  <w:pPr>
                    <w:tabs>
                      <w:tab w:val="left" w:pos="426"/>
                    </w:tabs>
                    <w:ind w:firstLine="720"/>
                    <w:jc w:val="both"/>
                    <w:rPr>
                      <w:szCs w:val="24"/>
                    </w:rPr>
                  </w:pPr>
                  <w:sdt>
                    <w:sdtPr>
                      <w:alias w:val="Numeris"/>
                      <w:tag w:val="nr_c272e3a5a71b4553bf4124279793cbf2"/>
                      <w:lock w:val="sdtLocked"/>
                      <w:richText/>
                    </w:sdtPr>
                    <w:sdtContent>
                      <w:r>
                        <w:rPr>
                          <w:szCs w:val="24"/>
                        </w:rPr>
                        <w:t>33</w:t>
                      </w:r>
                    </w:sdtContent>
                  </w:sdt>
                  <w:r>
                    <w:rPr>
                      <w:szCs w:val="24"/>
                    </w:rPr>
                    <w:t>. Aukciono dokumentai pateikiami kaip elektroniniai dokumentai, pasirašyti aukciono dalyvio, jo vadovo ar įgalioto asmens kvalifikuotu elektroniniu parašu.</w:t>
                  </w:r>
                </w:p>
              </w:sdtContent>
            </w:sdt>
            <w:sdt>
              <w:sdtPr>
                <w:alias w:val="34 p."/>
                <w:tag w:val="part_7b17a29654ae4395be76517201ef56d1"/>
                <w:lock w:val="sdtLocked"/>
                <w:richText/>
              </w:sdtPr>
              <w:sdtContent>
                <w:p>
                  <w:pPr>
                    <w:tabs>
                      <w:tab w:val="left" w:pos="426"/>
                    </w:tabs>
                    <w:ind w:firstLine="720"/>
                    <w:jc w:val="both"/>
                    <w:rPr>
                      <w:szCs w:val="24"/>
                    </w:rPr>
                  </w:pPr>
                  <w:sdt>
                    <w:sdtPr>
                      <w:alias w:val="Numeris"/>
                      <w:tag w:val="nr_7b17a29654ae4395be76517201ef56d1"/>
                      <w:lock w:val="sdtLocked"/>
                      <w:richText/>
                    </w:sdtPr>
                    <w:sdtContent>
                      <w:r>
                        <w:rPr>
                          <w:szCs w:val="24"/>
                        </w:rPr>
                        <w:t>34</w:t>
                      </w:r>
                    </w:sdtContent>
                  </w:sdt>
                  <w:r>
                    <w:rPr>
                      <w:szCs w:val="24"/>
                    </w:rPr>
                    <w:t>. Pateikiami elektroniniai dokumentai, kurie pasirašyti kvalifikuotu elektroniniu parašu, privalo atitikti Elektroniniu parašu pasirašyto elektroninio dokumento specifikaciją ADOC-V1.0, patvirtintą Lietuvos vyriausiojo archyvaro 2009 m. rugsėjo 7 d. įsakymu Nr. V-60 „Dėl Elektroniniu parašu pasirašyto elektroninio dokumento specifikacijos ADOC-V1.0 patvirtinimo“ (toliau – ADOC specifikacija).</w:t>
                  </w:r>
                </w:p>
              </w:sdtContent>
            </w:sdt>
            <w:sdt>
              <w:sdtPr>
                <w:alias w:val="35 p."/>
                <w:tag w:val="part_0bc2918c92ce491abdcbf2e4ccdcc526"/>
                <w:lock w:val="sdtLocked"/>
                <w:richText/>
              </w:sdtPr>
              <w:sdtContent>
                <w:p>
                  <w:pPr>
                    <w:tabs>
                      <w:tab w:val="left" w:pos="426"/>
                    </w:tabs>
                    <w:ind w:firstLine="720"/>
                    <w:jc w:val="both"/>
                    <w:rPr>
                      <w:szCs w:val="24"/>
                    </w:rPr>
                  </w:pPr>
                  <w:sdt>
                    <w:sdtPr>
                      <w:alias w:val="Numeris"/>
                      <w:tag w:val="nr_0bc2918c92ce491abdcbf2e4ccdcc526"/>
                      <w:lock w:val="sdtLocked"/>
                      <w:richText/>
                    </w:sdtPr>
                    <w:sdtContent>
                      <w:r>
                        <w:rPr>
                          <w:szCs w:val="24"/>
                        </w:rPr>
                        <w:t>35</w:t>
                      </w:r>
                    </w:sdtContent>
                  </w:sdt>
                  <w:r>
                    <w:rPr>
                      <w:szCs w:val="24"/>
                    </w:rPr>
                    <w:t>. Kiekvienas aukciono dokumentas turi būti pasirašytas kvalifikuotu elektroniniu parašu kaip atskiras elektroninis dokumentas arba visi aukciono dokumentai turi būti pateikiami kaip vienas elektroninis dokumentas, kurį sudaro Aprašo 29.1 papunktyje nurodytas prašymas leisti dalyvauti aukcione ir jo prieduose pateikti kiti aukciono dokumentai, užtikrinant, kad kvalifikuotu elektroniniu parašu būtų pasirašytas visas elektroninio dokumento turinys (t. y. prašymas leisti dalyvauti aukcione su visais priedais).</w:t>
                  </w:r>
                </w:p>
              </w:sdtContent>
            </w:sdt>
            <w:sdt>
              <w:sdtPr>
                <w:alias w:val="36 p."/>
                <w:tag w:val="part_a324afd9dd4b4bdc83c9545f746121cc"/>
                <w:lock w:val="sdtLocked"/>
                <w:richText/>
              </w:sdtPr>
              <w:sdtContent>
                <w:p>
                  <w:pPr>
                    <w:tabs>
                      <w:tab w:val="left" w:pos="426"/>
                    </w:tabs>
                    <w:ind w:firstLine="720"/>
                    <w:jc w:val="both"/>
                    <w:rPr>
                      <w:szCs w:val="24"/>
                    </w:rPr>
                  </w:pPr>
                  <w:sdt>
                    <w:sdtPr>
                      <w:alias w:val="Numeris"/>
                      <w:tag w:val="nr_a324afd9dd4b4bdc83c9545f746121cc"/>
                      <w:lock w:val="sdtLocked"/>
                      <w:richText/>
                    </w:sdtPr>
                    <w:sdtContent>
                      <w:r>
                        <w:rPr>
                          <w:szCs w:val="24"/>
                        </w:rPr>
                        <w:t>36</w:t>
                      </w:r>
                    </w:sdtContent>
                  </w:sdt>
                  <w:r>
                    <w:rPr>
                      <w:szCs w:val="24"/>
                    </w:rPr>
                    <w:t>. Jei aukciono dokumentai bus pateikiami kaip vienas elektroninis dokumentas, Aprašo 29.1 papunktyje nurodytas prašymas leisti dalyvauti aukcione turi būti pateikiamas kaip pagrindinis dokumentas, o kiti aukciono dokumentai, kiekvieną iš jų pateikiant kaip atskirą dokumentą, turi būti pateikiami kaip pagrindinio dokumento priedai arba kaip pridedami savarankiški elektroniniai dokumentai. Pagal ADOC specifikaciją, kaip savarankiški elektroniniai dokumentai gali būti pridedami tik pagal ADOC specifikaciją pasirašyti elektroniniai dokumentai. Atitinkamai visi kiti ne pagal ADOC specifikaciją pasirašyti elektroniniai dokumentai turi būti konvertuoti į kitą formatą ir pridedami kaip pagrindinio dokumento priedai.</w:t>
                  </w:r>
                </w:p>
              </w:sdtContent>
            </w:sdt>
            <w:sdt>
              <w:sdtPr>
                <w:alias w:val="37 p."/>
                <w:tag w:val="part_604c485457d04b56add49080dc54e816"/>
                <w:lock w:val="sdtLocked"/>
                <w:richText/>
              </w:sdtPr>
              <w:sdtContent>
                <w:p>
                  <w:pPr>
                    <w:tabs>
                      <w:tab w:val="left" w:pos="426"/>
                    </w:tabs>
                    <w:ind w:firstLine="720"/>
                    <w:jc w:val="both"/>
                    <w:rPr>
                      <w:szCs w:val="24"/>
                    </w:rPr>
                  </w:pPr>
                  <w:sdt>
                    <w:sdtPr>
                      <w:alias w:val="Numeris"/>
                      <w:tag w:val="nr_604c485457d04b56add49080dc54e816"/>
                      <w:lock w:val="sdtLocked"/>
                      <w:richText/>
                    </w:sdtPr>
                    <w:sdtContent>
                      <w:r>
                        <w:rPr>
                          <w:szCs w:val="24"/>
                        </w:rPr>
                        <w:t>37</w:t>
                      </w:r>
                    </w:sdtContent>
                  </w:sdt>
                  <w:r>
                    <w:rPr>
                      <w:szCs w:val="24"/>
                    </w:rPr>
                    <w:t>. Elektroniniame laiške su aukciono dokumentais turi būti nurodytas aukciono pavadinimas, aukciono dalyvio pavadinimas, kodas, elektroninio pašto adresas.</w:t>
                  </w:r>
                </w:p>
              </w:sdtContent>
            </w:sdt>
            <w:sdt>
              <w:sdtPr>
                <w:alias w:val="38 p."/>
                <w:tag w:val="part_32ab0727dff245769c0eb5aeb977c442"/>
                <w:lock w:val="sdtLocked"/>
                <w:richText/>
              </w:sdtPr>
              <w:sdtContent>
                <w:p>
                  <w:pPr>
                    <w:tabs>
                      <w:tab w:val="left" w:pos="426"/>
                    </w:tabs>
                    <w:ind w:firstLine="773"/>
                    <w:jc w:val="both"/>
                    <w:rPr>
                      <w:szCs w:val="24"/>
                    </w:rPr>
                  </w:pPr>
                  <w:sdt>
                    <w:sdtPr>
                      <w:alias w:val="Numeris"/>
                      <w:tag w:val="nr_32ab0727dff245769c0eb5aeb977c442"/>
                      <w:lock w:val="sdtLocked"/>
                      <w:richText/>
                    </w:sdtPr>
                    <w:sdtContent>
                      <w:r>
                        <w:rPr>
                          <w:szCs w:val="24"/>
                        </w:rPr>
                        <w:t>38</w:t>
                      </w:r>
                    </w:sdtContent>
                  </w:sdt>
                  <w:r>
                    <w:rPr>
                      <w:szCs w:val="24"/>
                    </w:rPr>
                    <w:t>.</w:t>
                    <w:tab/>
                    <w:t>Tarnybai gavus Aprašo 32 punkte nurodytą elektroninį laišką, aukciono dalyviui išsiunčiamas automatinis elektroninis laiškas, kuriuo informuojama, kad jo išsiųstas elektroninis laiškas yra gautas. Šiame punkte nurodytas automatinis elektroninis laiškas nelaikomas patvirtinimu, kad aukciono dokumentai yra užregistruoti.</w:t>
                  </w:r>
                </w:p>
              </w:sdtContent>
            </w:sdt>
            <w:sdt>
              <w:sdtPr>
                <w:alias w:val="39 p."/>
                <w:tag w:val="part_5eec51e377ae4ab1b0dc526b2d010b28"/>
                <w:lock w:val="sdtLocked"/>
                <w:richText/>
              </w:sdtPr>
              <w:sdtContent>
                <w:p>
                  <w:pPr>
                    <w:tabs>
                      <w:tab w:val="left" w:pos="426"/>
                    </w:tabs>
                    <w:spacing w:line="240" w:lineRule="atLeast"/>
                    <w:ind w:firstLine="720"/>
                    <w:jc w:val="both"/>
                    <w:rPr>
                      <w:color w:val="000000"/>
                    </w:rPr>
                  </w:pPr>
                  <w:sdt>
                    <w:sdtPr>
                      <w:alias w:val="Numeris"/>
                      <w:tag w:val="nr_5eec51e377ae4ab1b0dc526b2d010b28"/>
                      <w:lock w:val="sdtLocked"/>
                      <w:richText/>
                    </w:sdtPr>
                    <w:sdtContent>
                      <w:r>
                        <w:rPr>
                          <w:color w:val="000000"/>
                        </w:rPr>
                        <w:t>39</w:t>
                      </w:r>
                    </w:sdtContent>
                  </w:sdt>
                  <w:r>
                    <w:rPr>
                      <w:color w:val="000000"/>
                    </w:rPr>
                    <w:t xml:space="preserve">. </w:t>
                  </w:r>
                  <w:r>
                    <w:rPr>
                      <w:color w:val="000000"/>
                      <w:szCs w:val="24"/>
                    </w:rPr>
                    <w:t xml:space="preserve">Aukciono dokumentai registruojami Taisyklių 322 punkte nustatyta tvarka. Aukciono dokumentus registruojant Tarnybos dokumentų valdymo sistemoje, jiems suteikiamas neviešo naudojimo statusas. </w:t>
                  </w:r>
                </w:p>
              </w:sdtContent>
            </w:sdt>
            <w:sdt>
              <w:sdtPr>
                <w:alias w:val="40 p."/>
                <w:tag w:val="part_0e462118d87d4cacbc37b7c0b46b9262"/>
                <w:lock w:val="sdtLocked"/>
                <w:richText/>
              </w:sdtPr>
              <w:sdtContent>
                <w:p>
                  <w:pPr>
                    <w:tabs>
                      <w:tab w:val="left" w:pos="426"/>
                    </w:tabs>
                    <w:spacing w:line="240" w:lineRule="atLeast"/>
                    <w:ind w:firstLine="720"/>
                    <w:jc w:val="both"/>
                    <w:rPr>
                      <w:color w:val="000000"/>
                    </w:rPr>
                  </w:pPr>
                  <w:sdt>
                    <w:sdtPr>
                      <w:alias w:val="Numeris"/>
                      <w:tag w:val="nr_0e462118d87d4cacbc37b7c0b46b9262"/>
                      <w:lock w:val="sdtLocked"/>
                      <w:richText/>
                    </w:sdtPr>
                    <w:sdtContent>
                      <w:r>
                        <w:rPr>
                          <w:color w:val="000000"/>
                        </w:rPr>
                        <w:t>40</w:t>
                      </w:r>
                    </w:sdtContent>
                  </w:sdt>
                  <w:r>
                    <w:rPr>
                      <w:color w:val="000000"/>
                    </w:rPr>
                    <w:t>.</w:t>
                    <w:tab/>
                    <w:t>Tarnyba, užregistravusi aukciono dokumentus, aukciono dalyviui raštu pateikia patvirtinimą apie aukciono dokumentų užregistravimą, kuriame nurodoma aukciono dokumentų užregistravimo data ir laikas.</w:t>
                  </w:r>
                </w:p>
              </w:sdtContent>
            </w:sdt>
            <w:sdt>
              <w:sdtPr>
                <w:alias w:val="41 p."/>
                <w:tag w:val="part_1de9e0d00f084980891e452396179472"/>
                <w:lock w:val="sdtLocked"/>
                <w:richText/>
              </w:sdtPr>
              <w:sdtContent>
                <w:p>
                  <w:pPr>
                    <w:tabs>
                      <w:tab w:val="left" w:pos="426"/>
                    </w:tabs>
                    <w:ind w:firstLine="720"/>
                    <w:jc w:val="both"/>
                    <w:rPr>
                      <w:szCs w:val="24"/>
                    </w:rPr>
                  </w:pPr>
                  <w:sdt>
                    <w:sdtPr>
                      <w:alias w:val="Numeris"/>
                      <w:tag w:val="nr_1de9e0d00f084980891e452396179472"/>
                      <w:lock w:val="sdtLocked"/>
                      <w:richText/>
                    </w:sdtPr>
                    <w:sdtContent>
                      <w:r>
                        <w:rPr>
                          <w:szCs w:val="24"/>
                        </w:rPr>
                        <w:t>41</w:t>
                      </w:r>
                    </w:sdtContent>
                  </w:sdt>
                  <w:r>
                    <w:rPr>
                      <w:szCs w:val="24"/>
                    </w:rPr>
                    <w:t>.</w:t>
                    <w:tab/>
                    <w:t>Aukciono dalyvis iki Aprašo 32 punkte nustatyto termino pabaigos privalo sumokėti aukciono dalyvio registracijos užmokestį – 1230 (vieną tūkstantį du šimtus trisdešimt) Eur (pridėtinės vertės mokestis nemokamas) į Tarnybos sąskaitą Nr. LT394040063610002365, banko kodas 40400, Lietuvos Respublikos finansų ministerija.</w:t>
                  </w:r>
                </w:p>
              </w:sdtContent>
            </w:sdt>
            <w:sdt>
              <w:sdtPr>
                <w:alias w:val="42 p."/>
                <w:tag w:val="part_6af3b95bb2db46129f9d88aedef77654"/>
                <w:lock w:val="sdtLocked"/>
                <w:richText/>
              </w:sdtPr>
              <w:sdtContent>
                <w:p>
                  <w:pPr>
                    <w:tabs>
                      <w:tab w:val="left" w:pos="426"/>
                    </w:tabs>
                    <w:ind w:firstLine="720"/>
                    <w:jc w:val="both"/>
                  </w:pPr>
                  <w:sdt>
                    <w:sdtPr>
                      <w:alias w:val="Numeris"/>
                      <w:tag w:val="nr_6af3b95bb2db46129f9d88aedef77654"/>
                      <w:lock w:val="sdtLocked"/>
                      <w:richText/>
                    </w:sdtPr>
                    <w:sdtContent>
                      <w:r>
                        <w:t>42</w:t>
                      </w:r>
                    </w:sdtContent>
                  </w:sdt>
                  <w:r>
                    <w:t>. Aukciono dokumentuose pateikta informacija laikoma konfidencialia informacija ir kitoms valstybės institucijoms gali būti teikiama tik teisės aktuose nustatytais atvejais ir tvarka.</w:t>
                    <w:tab/>
                  </w:r>
                  <w:r>
                    <w:rPr>
                      <w:color w:val="000000"/>
                    </w:rPr>
                    <w:t>Iki laimėtojų paskelbimo dienos informacija apie aukciono dalyvius kitiems asmenims neteikiama, išskyrus teisėsaugos institucijoms ar kitoms valstybės institucijoms šių institucijų veiklą reglamentuojančiuose teisės aktuose nustatyta tvarka.</w:t>
                  </w:r>
                </w:p>
              </w:sdtContent>
            </w:sdt>
            <w:sdt>
              <w:sdtPr>
                <w:alias w:val="43 p."/>
                <w:tag w:val="part_b7ea9973b127413f978022c0c0d46138"/>
                <w:lock w:val="sdtLocked"/>
                <w:richText/>
              </w:sdtPr>
              <w:sdtContent>
                <w:p>
                  <w:pPr>
                    <w:tabs>
                      <w:tab w:val="left" w:pos="426"/>
                    </w:tabs>
                    <w:ind w:firstLine="720"/>
                    <w:jc w:val="both"/>
                    <w:rPr>
                      <w:szCs w:val="24"/>
                    </w:rPr>
                  </w:pPr>
                  <w:sdt>
                    <w:sdtPr>
                      <w:alias w:val="Numeris"/>
                      <w:tag w:val="nr_b7ea9973b127413f978022c0c0d46138"/>
                      <w:lock w:val="sdtLocked"/>
                      <w:richText/>
                    </w:sdtPr>
                    <w:sdtContent>
                      <w:r>
                        <w:rPr>
                          <w:szCs w:val="24"/>
                        </w:rPr>
                        <w:t>43</w:t>
                      </w:r>
                    </w:sdtContent>
                  </w:sdt>
                  <w:r>
                    <w:rPr>
                      <w:szCs w:val="24"/>
                    </w:rPr>
                    <w:t>.</w:t>
                    <w:tab/>
                    <w:t>Asmenys, pageidaujantys dalyvauti aukcione, paklausimus ir (ar) prašymus dėl Aprašo nuostatų taikymo ir (ar) paaiškinimo Taisyklių 317 papunktyje nustatytu terminu turi teisę teikti elektroninio pašto adresu aukcionas@rrt.lt.</w:t>
                  </w:r>
                </w:p>
              </w:sdtContent>
            </w:sdt>
            <w:sdt>
              <w:sdtPr>
                <w:alias w:val="44 p."/>
                <w:tag w:val="part_0ac4f4c31caa4f2f9ba5261700b2b5fe"/>
                <w:lock w:val="sdtLocked"/>
                <w:richText/>
              </w:sdtPr>
              <w:sdtContent>
                <w:p>
                  <w:pPr>
                    <w:tabs>
                      <w:tab w:val="left" w:pos="426"/>
                    </w:tabs>
                    <w:ind w:firstLine="720"/>
                    <w:jc w:val="both"/>
                    <w:rPr>
                      <w:szCs w:val="24"/>
                    </w:rPr>
                  </w:pPr>
                  <w:sdt>
                    <w:sdtPr>
                      <w:alias w:val="Numeris"/>
                      <w:tag w:val="nr_0ac4f4c31caa4f2f9ba5261700b2b5fe"/>
                      <w:lock w:val="sdtLocked"/>
                      <w:richText/>
                    </w:sdtPr>
                    <w:sdtContent>
                      <w:r>
                        <w:rPr>
                          <w:szCs w:val="24"/>
                        </w:rPr>
                        <w:t>44</w:t>
                      </w:r>
                    </w:sdtContent>
                  </w:sdt>
                  <w:r>
                    <w:rPr>
                      <w:szCs w:val="24"/>
                    </w:rPr>
                    <w:t>.</w:t>
                    <w:tab/>
                  </w:r>
                  <w:r>
                    <w:rPr>
                      <w:color w:val="000000"/>
                      <w:szCs w:val="24"/>
                    </w:rPr>
                    <w:t>Tarnyba neatsako už elektroninio pašto sutrikimus ar kitus nenumatytus atvejus, dėl kurių aukciono dokumentai nebuvo pateikti Tarnybai ar pateikti Tarnybai pasibaigus aukciono dokumentų pateikimo terminui.</w:t>
                  </w:r>
                </w:p>
              </w:sdtContent>
            </w:sdt>
            <w:sdt>
              <w:sdtPr>
                <w:alias w:val="45 p."/>
                <w:tag w:val="part_9ffdc13b0aa64d32b92430e203c64f5a"/>
                <w:lock w:val="sdtLocked"/>
                <w:richText/>
              </w:sdtPr>
              <w:sdtContent>
                <w:p>
                  <w:pPr>
                    <w:tabs>
                      <w:tab w:val="left" w:pos="426"/>
                    </w:tabs>
                    <w:ind w:firstLine="720"/>
                    <w:jc w:val="both"/>
                    <w:rPr>
                      <w:szCs w:val="24"/>
                    </w:rPr>
                  </w:pPr>
                  <w:sdt>
                    <w:sdtPr>
                      <w:alias w:val="Numeris"/>
                      <w:tag w:val="nr_9ffdc13b0aa64d32b92430e203c64f5a"/>
                      <w:lock w:val="sdtLocked"/>
                      <w:richText/>
                    </w:sdtPr>
                    <w:sdtContent>
                      <w:r>
                        <w:rPr>
                          <w:szCs w:val="24"/>
                        </w:rPr>
                        <w:t>45</w:t>
                      </w:r>
                    </w:sdtContent>
                  </w:sdt>
                  <w:r>
                    <w:rPr>
                      <w:szCs w:val="24"/>
                    </w:rPr>
                    <w:t>.</w:t>
                    <w:tab/>
                  </w:r>
                  <w:r>
                    <w:rPr>
                      <w:color w:val="000000"/>
                      <w:szCs w:val="24"/>
                    </w:rPr>
                    <w:t>Asmuo, teikiantis aukciono dokumentus, privalo iš anksto įvertinti galimų trikdžių (interneto ryšio greičio, interneto ryšio nutrūkimo, elektros srovės tiekimo sutrikimo, kompiuterizuotos darbo vietos nustatymų pakeitimo ir panašiai) riziką.</w:t>
                  </w:r>
                </w:p>
                <w:p>
                  <w:pPr>
                    <w:tabs>
                      <w:tab w:val="left" w:pos="426"/>
                    </w:tabs>
                    <w:ind w:firstLine="720"/>
                    <w:jc w:val="both"/>
                    <w:rPr>
                      <w:color w:val="000000"/>
                      <w:szCs w:val="24"/>
                    </w:rPr>
                  </w:pPr>
                </w:p>
              </w:sdtContent>
            </w:sdt>
          </w:sdtContent>
        </w:sdt>
        <w:sdt>
          <w:sdtPr>
            <w:alias w:val="skyrius"/>
            <w:tag w:val="part_c27bd1e861224bf780050913c1ecc692"/>
            <w:lock w:val="sdtLocked"/>
            <w:richText/>
          </w:sdtPr>
          <w:sdtContent>
            <w:p>
              <w:pPr>
                <w:tabs>
                  <w:tab w:val="left" w:pos="993"/>
                  <w:tab w:val="left" w:pos="1134"/>
                </w:tabs>
                <w:jc w:val="center"/>
                <w:rPr>
                  <w:b/>
                  <w:szCs w:val="24"/>
                </w:rPr>
              </w:pPr>
              <w:sdt>
                <w:sdtPr>
                  <w:alias w:val="Numeris"/>
                  <w:tag w:val="nr_c27bd1e861224bf780050913c1ecc692"/>
                  <w:lock w:val="sdtLocked"/>
                  <w:richText/>
                </w:sdtPr>
                <w:sdtContent>
                  <w:r>
                    <w:rPr>
                      <w:b/>
                      <w:szCs w:val="24"/>
                    </w:rPr>
                    <w:t>VI</w:t>
                  </w:r>
                </w:sdtContent>
              </w:sdt>
              <w:r>
                <w:rPr>
                  <w:b/>
                  <w:szCs w:val="24"/>
                </w:rPr>
                <w:t xml:space="preserve"> SKYRIUS</w:t>
              </w:r>
            </w:p>
            <w:p>
              <w:pPr>
                <w:tabs>
                  <w:tab w:val="left" w:pos="993"/>
                  <w:tab w:val="left" w:pos="1134"/>
                </w:tabs>
                <w:jc w:val="center"/>
                <w:rPr>
                  <w:b/>
                  <w:szCs w:val="24"/>
                </w:rPr>
              </w:pPr>
              <w:sdt>
                <w:sdtPr>
                  <w:alias w:val="Pavadinimas"/>
                  <w:tag w:val="title_c27bd1e861224bf780050913c1ecc692"/>
                  <w:lock w:val="sdtLocked"/>
                  <w:richText/>
                </w:sdtPr>
                <w:sdtContent>
                  <w:r>
                    <w:rPr>
                      <w:b/>
                      <w:szCs w:val="24"/>
                    </w:rPr>
                    <w:t>KAINOS PASIŪLYMŲ TEIKIMO ETAPO VYKDYMO BŪDAS IR TVARKA</w:t>
                  </w:r>
                </w:sdtContent>
              </w:sdt>
            </w:p>
            <w:p>
              <w:pPr>
                <w:tabs>
                  <w:tab w:val="left" w:pos="993"/>
                  <w:tab w:val="left" w:pos="1134"/>
                </w:tabs>
                <w:ind w:firstLine="720"/>
                <w:jc w:val="center"/>
                <w:rPr>
                  <w:b/>
                  <w:szCs w:val="24"/>
                </w:rPr>
              </w:pPr>
            </w:p>
            <w:sdt>
              <w:sdtPr>
                <w:alias w:val="skirsnis"/>
                <w:tag w:val="part_ce0d27bab2de44e081725eaeb828dd20"/>
                <w:lock w:val="sdtLocked"/>
                <w:richText/>
              </w:sdtPr>
              <w:sdtContent>
                <w:p>
                  <w:pPr>
                    <w:jc w:val="center"/>
                    <w:outlineLvl w:val="1"/>
                    <w:rPr>
                      <w:b/>
                      <w:bCs/>
                      <w:caps/>
                      <w:szCs w:val="24"/>
                    </w:rPr>
                  </w:pPr>
                  <w:sdt>
                    <w:sdtPr>
                      <w:alias w:val="Numeris"/>
                      <w:tag w:val="nr_ce0d27bab2de44e081725eaeb828dd20"/>
                      <w:lock w:val="sdtLocked"/>
                      <w:richText/>
                    </w:sdtPr>
                    <w:sdtContent>
                      <w:r>
                        <w:rPr>
                          <w:b/>
                          <w:bCs/>
                          <w:caps/>
                          <w:szCs w:val="24"/>
                        </w:rPr>
                        <w:t>PIRMASIS</w:t>
                      </w:r>
                    </w:sdtContent>
                  </w:sdt>
                  <w:r>
                    <w:rPr>
                      <w:b/>
                      <w:bCs/>
                      <w:caps/>
                      <w:szCs w:val="24"/>
                    </w:rPr>
                    <w:t xml:space="preserve"> SKIRSNIS</w:t>
                  </w:r>
                </w:p>
                <w:p>
                  <w:pPr>
                    <w:tabs>
                      <w:tab w:val="left" w:pos="426"/>
                    </w:tabs>
                    <w:jc w:val="center"/>
                    <w:rPr>
                      <w:b/>
                      <w:bCs/>
                      <w:caps/>
                    </w:rPr>
                  </w:pPr>
                  <w:sdt>
                    <w:sdtPr>
                      <w:alias w:val="Pavadinimas"/>
                      <w:tag w:val="title_ce0d27bab2de44e081725eaeb828dd20"/>
                      <w:lock w:val="sdtLocked"/>
                      <w:richText/>
                    </w:sdtPr>
                    <w:sdtContent>
                      <w:r>
                        <w:rPr>
                          <w:b/>
                          <w:bCs/>
                          <w:caps/>
                        </w:rPr>
                        <w:t>BENDROSIOS NUOSTATOS</w:t>
                      </w:r>
                    </w:sdtContent>
                  </w:sdt>
                </w:p>
                <w:p>
                  <w:pPr>
                    <w:tabs>
                      <w:tab w:val="left" w:pos="426"/>
                    </w:tabs>
                    <w:jc w:val="center"/>
                    <w:rPr>
                      <w:szCs w:val="24"/>
                    </w:rPr>
                  </w:pPr>
                </w:p>
                <w:sdt>
                  <w:sdtPr>
                    <w:alias w:val="46 p."/>
                    <w:tag w:val="part_558fb942c1c24d3c9970553a7280e875"/>
                    <w:lock w:val="sdtLocked"/>
                    <w:richText/>
                  </w:sdtPr>
                  <w:sdtContent>
                    <w:p>
                      <w:pPr>
                        <w:tabs>
                          <w:tab w:val="left" w:pos="426"/>
                        </w:tabs>
                        <w:ind w:firstLine="720"/>
                        <w:jc w:val="both"/>
                        <w:rPr>
                          <w:szCs w:val="24"/>
                        </w:rPr>
                      </w:pPr>
                      <w:sdt>
                        <w:sdtPr>
                          <w:alias w:val="Numeris"/>
                          <w:tag w:val="nr_558fb942c1c24d3c9970553a7280e875"/>
                          <w:lock w:val="sdtLocked"/>
                          <w:richText/>
                        </w:sdtPr>
                        <w:sdtContent>
                          <w:r>
                            <w:rPr>
                              <w:szCs w:val="24"/>
                            </w:rPr>
                            <w:t>46</w:t>
                          </w:r>
                        </w:sdtContent>
                      </w:sdt>
                      <w:r>
                        <w:rPr>
                          <w:szCs w:val="24"/>
                        </w:rPr>
                        <w:t>.</w:t>
                        <w:tab/>
                        <w:t>Kainos pasiūlymų teikimo etapas vykdomas Antstolių informacinės sistemos elektroninių aukcionų valdymo posistemėje informacinių technologijų priemonėmis interneto svetainėje www.evarzytynes.lt (toliau – specialioji interneto svetainė), kurią tvarko valstybės įmonė Registrų centras, Aukcionų organizavimo ir vykdymo informacinių technologijų priemonėmis tvarkos aprašo, patvirtinto valstybės įmonės Registrų centro direktoriaus 2020 m. spalio 15 d. įsakymu Nr. NVE-177 (1.3 E) „Dėl Aukcionų organizavimo ir vykdymo informacinių technologijų priemonėmis tvarkos aprašo patvirtinimo“ (toliau – Aukcionų vykdymo aprašas), nustatyta tvarka, kiek šiuo Aprašu nenustatyta kitaip.</w:t>
                      </w:r>
                    </w:p>
                  </w:sdtContent>
                </w:sdt>
                <w:sdt>
                  <w:sdtPr>
                    <w:alias w:val="47 p."/>
                    <w:tag w:val="part_44822399e0b74a8fba0bb2bb7da59a1e"/>
                    <w:lock w:val="sdtLocked"/>
                    <w:richText/>
                  </w:sdtPr>
                  <w:sdtContent>
                    <w:p>
                      <w:pPr>
                        <w:tabs>
                          <w:tab w:val="left" w:pos="142"/>
                        </w:tabs>
                        <w:ind w:firstLine="720"/>
                        <w:jc w:val="both"/>
                        <w:rPr>
                          <w:szCs w:val="24"/>
                        </w:rPr>
                      </w:pPr>
                      <w:sdt>
                        <w:sdtPr>
                          <w:alias w:val="Numeris"/>
                          <w:tag w:val="nr_44822399e0b74a8fba0bb2bb7da59a1e"/>
                          <w:lock w:val="sdtLocked"/>
                          <w:richText/>
                        </w:sdtPr>
                        <w:sdtContent>
                          <w:r>
                            <w:rPr>
                              <w:szCs w:val="24"/>
                              <w:lang w:eastAsia="lt-LT"/>
                            </w:rPr>
                            <w:t>47</w:t>
                          </w:r>
                        </w:sdtContent>
                      </w:sdt>
                      <w:r>
                        <w:rPr>
                          <w:szCs w:val="24"/>
                          <w:lang w:eastAsia="lt-LT"/>
                        </w:rPr>
                        <w:t xml:space="preserve">. </w:t>
                      </w:r>
                      <w:r>
                        <w:rPr>
                          <w:bCs/>
                          <w:szCs w:val="24"/>
                        </w:rPr>
                        <w:t>Kainos pasiūlymų teikimo etapas vykdomas dalimis, nurodytomis Aprašo 61 punkte. Kainų pasiūlymai specialiojoje interneto svetainėje teikiami dėl konkretaus radijo dažnių bloko (toliau – elektroninis aukcionas) šiame skyriuje nustatyta tvarka.</w:t>
                      </w:r>
                    </w:p>
                  </w:sdtContent>
                </w:sdt>
                <w:sdt>
                  <w:sdtPr>
                    <w:alias w:val="48 p."/>
                    <w:tag w:val="part_13888a1d1c3142008fcd9e9a953c24f2"/>
                    <w:lock w:val="sdtLocked"/>
                    <w:richText/>
                  </w:sdtPr>
                  <w:sdtContent>
                    <w:p>
                      <w:pPr>
                        <w:tabs>
                          <w:tab w:val="left" w:pos="426"/>
                        </w:tabs>
                        <w:ind w:firstLine="720"/>
                        <w:jc w:val="both"/>
                        <w:rPr>
                          <w:szCs w:val="24"/>
                        </w:rPr>
                      </w:pPr>
                      <w:sdt>
                        <w:sdtPr>
                          <w:alias w:val="Numeris"/>
                          <w:tag w:val="nr_13888a1d1c3142008fcd9e9a953c24f2"/>
                          <w:lock w:val="sdtLocked"/>
                          <w:richText/>
                        </w:sdtPr>
                        <w:sdtContent>
                          <w:r>
                            <w:rPr>
                              <w:szCs w:val="24"/>
                            </w:rPr>
                            <w:t>48</w:t>
                          </w:r>
                        </w:sdtContent>
                      </w:sdt>
                      <w:r>
                        <w:rPr>
                          <w:szCs w:val="24"/>
                        </w:rPr>
                        <w:t xml:space="preserve">. </w:t>
                      </w:r>
                      <w:r>
                        <w:rPr>
                          <w:bCs/>
                          <w:szCs w:val="24"/>
                        </w:rPr>
                        <w:t>Tarnyba specialiojoje interneto svetainėje paskelbia šią informaciją apie rengiamą konkretaus radijo dažnių bloko elektroninį aukcioną:</w:t>
                      </w:r>
                    </w:p>
                    <w:sdt>
                      <w:sdtPr>
                        <w:alias w:val="48.1 pp."/>
                        <w:tag w:val="part_561d9b8525034e949522a8f2d4361ee8"/>
                        <w:lock w:val="sdtLocked"/>
                        <w:richText/>
                      </w:sdtPr>
                      <w:sdtContent>
                        <w:p>
                          <w:pPr>
                            <w:tabs>
                              <w:tab w:val="left" w:pos="426"/>
                            </w:tabs>
                            <w:ind w:firstLine="720"/>
                            <w:jc w:val="both"/>
                            <w:rPr>
                              <w:szCs w:val="24"/>
                            </w:rPr>
                          </w:pPr>
                          <w:sdt>
                            <w:sdtPr>
                              <w:alias w:val="Numeris"/>
                              <w:tag w:val="nr_561d9b8525034e949522a8f2d4361ee8"/>
                              <w:lock w:val="sdtLocked"/>
                              <w:richText/>
                            </w:sdtPr>
                            <w:sdtContent>
                              <w:r>
                                <w:rPr>
                                  <w:bCs/>
                                  <w:szCs w:val="24"/>
                                </w:rPr>
                                <w:t>48.1</w:t>
                              </w:r>
                            </w:sdtContent>
                          </w:sdt>
                          <w:r>
                            <w:rPr>
                              <w:bCs/>
                              <w:szCs w:val="24"/>
                            </w:rPr>
                            <w:t>. aukciono organizatoriaus pavadinimą, kodą ir buveinę. Aukciono organizatorius suprantamas kaip Tarnyba;</w:t>
                          </w:r>
                        </w:p>
                      </w:sdtContent>
                    </w:sdt>
                    <w:sdt>
                      <w:sdtPr>
                        <w:alias w:val="48.2 pp."/>
                        <w:tag w:val="part_a00fddc1f1d44740b1c2bcf59775740d"/>
                        <w:lock w:val="sdtLocked"/>
                        <w:richText/>
                      </w:sdtPr>
                      <w:sdtContent>
                        <w:p>
                          <w:pPr>
                            <w:tabs>
                              <w:tab w:val="left" w:pos="426"/>
                            </w:tabs>
                            <w:ind w:firstLine="720"/>
                            <w:jc w:val="both"/>
                            <w:rPr>
                              <w:szCs w:val="24"/>
                            </w:rPr>
                          </w:pPr>
                          <w:sdt>
                            <w:sdtPr>
                              <w:alias w:val="Numeris"/>
                              <w:tag w:val="nr_a00fddc1f1d44740b1c2bcf59775740d"/>
                              <w:lock w:val="sdtLocked"/>
                              <w:richText/>
                            </w:sdtPr>
                            <w:sdtContent>
                              <w:r>
                                <w:rPr>
                                  <w:szCs w:val="24"/>
                                </w:rPr>
                                <w:t>48.2</w:t>
                              </w:r>
                            </w:sdtContent>
                          </w:sdt>
                          <w:r>
                            <w:rPr>
                              <w:szCs w:val="24"/>
                            </w:rPr>
                            <w:t xml:space="preserve">. </w:t>
                          </w:r>
                          <w:r>
                            <w:rPr>
                              <w:bCs/>
                              <w:szCs w:val="24"/>
                            </w:rPr>
                            <w:t>aukciono organizatoriaus darbuotojo, atsakingo už informacijos teikimą, vardą ir pavardę, pareigas, adresą, ryšio numerį ir elektroninio pašto adresą;</w:t>
                          </w:r>
                        </w:p>
                      </w:sdtContent>
                    </w:sdt>
                    <w:sdt>
                      <w:sdtPr>
                        <w:alias w:val="48.3 pp."/>
                        <w:tag w:val="part_057c8c34c43b4042b0232aa0f8bf1fb2"/>
                        <w:lock w:val="sdtLocked"/>
                        <w:richText/>
                      </w:sdtPr>
                      <w:sdtContent>
                        <w:p>
                          <w:pPr>
                            <w:tabs>
                              <w:tab w:val="left" w:pos="426"/>
                            </w:tabs>
                            <w:ind w:firstLine="720"/>
                            <w:jc w:val="both"/>
                            <w:rPr>
                              <w:szCs w:val="24"/>
                            </w:rPr>
                          </w:pPr>
                          <w:sdt>
                            <w:sdtPr>
                              <w:alias w:val="Numeris"/>
                              <w:tag w:val="nr_057c8c34c43b4042b0232aa0f8bf1fb2"/>
                              <w:lock w:val="sdtLocked"/>
                              <w:richText/>
                            </w:sdtPr>
                            <w:sdtContent>
                              <w:r>
                                <w:rPr>
                                  <w:szCs w:val="24"/>
                                </w:rPr>
                                <w:t>48.3</w:t>
                              </w:r>
                            </w:sdtContent>
                          </w:sdt>
                          <w:r>
                            <w:rPr>
                              <w:szCs w:val="24"/>
                            </w:rPr>
                            <w:t xml:space="preserve">. </w:t>
                          </w:r>
                          <w:r>
                            <w:rPr>
                              <w:bCs/>
                              <w:szCs w:val="24"/>
                            </w:rPr>
                            <w:t>parduodamo turto pavadinimą. „Turtas“ suprantamas kaip teisės naudoti konkretų radijo dažnių bloką suteikimas;</w:t>
                          </w:r>
                        </w:p>
                      </w:sdtContent>
                    </w:sdt>
                    <w:sdt>
                      <w:sdtPr>
                        <w:alias w:val="48.4 pp."/>
                        <w:tag w:val="part_56024640707c4468a043184fe3e08804"/>
                        <w:lock w:val="sdtLocked"/>
                        <w:richText/>
                      </w:sdtPr>
                      <w:sdtContent>
                        <w:p>
                          <w:pPr>
                            <w:tabs>
                              <w:tab w:val="left" w:pos="426"/>
                            </w:tabs>
                            <w:ind w:firstLine="720"/>
                            <w:jc w:val="both"/>
                            <w:rPr>
                              <w:szCs w:val="24"/>
                            </w:rPr>
                          </w:pPr>
                          <w:sdt>
                            <w:sdtPr>
                              <w:alias w:val="Numeris"/>
                              <w:tag w:val="nr_56024640707c4468a043184fe3e08804"/>
                              <w:lock w:val="sdtLocked"/>
                              <w:richText/>
                            </w:sdtPr>
                            <w:sdtContent>
                              <w:r>
                                <w:rPr>
                                  <w:szCs w:val="24"/>
                                </w:rPr>
                                <w:t>48.4</w:t>
                              </w:r>
                            </w:sdtContent>
                          </w:sdt>
                          <w:r>
                            <w:rPr>
                              <w:szCs w:val="24"/>
                            </w:rPr>
                            <w:t xml:space="preserve">. </w:t>
                          </w:r>
                          <w:r>
                            <w:rPr>
                              <w:bCs/>
                              <w:szCs w:val="24"/>
                            </w:rPr>
                            <w:t>„pradinę turto pardavimo kainą“, kuri suprantama kaip Aprašo 4 punkte nurodyta pradinė kaina už teisę naudoti radijo dažnių bloką;</w:t>
                          </w:r>
                        </w:p>
                      </w:sdtContent>
                    </w:sdt>
                    <w:sdt>
                      <w:sdtPr>
                        <w:alias w:val="48.5 pp."/>
                        <w:tag w:val="part_2a278c4a13df4de59e480d8afe84583d"/>
                        <w:lock w:val="sdtLocked"/>
                        <w:richText/>
                      </w:sdtPr>
                      <w:sdtContent>
                        <w:p>
                          <w:pPr>
                            <w:tabs>
                              <w:tab w:val="left" w:pos="426"/>
                            </w:tabs>
                            <w:ind w:firstLine="720"/>
                            <w:jc w:val="both"/>
                            <w:rPr>
                              <w:szCs w:val="24"/>
                            </w:rPr>
                          </w:pPr>
                          <w:sdt>
                            <w:sdtPr>
                              <w:alias w:val="Numeris"/>
                              <w:tag w:val="nr_2a278c4a13df4de59e480d8afe84583d"/>
                              <w:lock w:val="sdtLocked"/>
                              <w:richText/>
                            </w:sdtPr>
                            <w:sdtContent>
                              <w:r>
                                <w:rPr>
                                  <w:szCs w:val="24"/>
                                </w:rPr>
                                <w:t>48.5</w:t>
                              </w:r>
                            </w:sdtContent>
                          </w:sdt>
                          <w:r>
                            <w:rPr>
                              <w:szCs w:val="24"/>
                            </w:rPr>
                            <w:t xml:space="preserve">. </w:t>
                          </w:r>
                          <w:r>
                            <w:t xml:space="preserve">minimalų kainos didinimo intervalą, numatytą </w:t>
                          </w:r>
                          <w:r>
                            <w:rPr>
                              <w:bCs/>
                            </w:rPr>
                            <w:t>Aprašo 5 punkte</w:t>
                          </w:r>
                          <w:r>
                            <w:t>;</w:t>
                          </w:r>
                        </w:p>
                      </w:sdtContent>
                    </w:sdt>
                    <w:sdt>
                      <w:sdtPr>
                        <w:alias w:val="48.6 pp."/>
                        <w:tag w:val="part_f6dabfdc3bdd4bf6a54150a3b48687ee"/>
                        <w:lock w:val="sdtLocked"/>
                        <w:richText/>
                      </w:sdtPr>
                      <w:sdtContent>
                        <w:p>
                          <w:pPr>
                            <w:tabs>
                              <w:tab w:val="left" w:pos="426"/>
                            </w:tabs>
                            <w:ind w:firstLine="720"/>
                            <w:jc w:val="both"/>
                            <w:rPr>
                              <w:szCs w:val="24"/>
                            </w:rPr>
                          </w:pPr>
                          <w:sdt>
                            <w:sdtPr>
                              <w:alias w:val="Numeris"/>
                              <w:tag w:val="nr_f6dabfdc3bdd4bf6a54150a3b48687ee"/>
                              <w:lock w:val="sdtLocked"/>
                              <w:richText/>
                            </w:sdtPr>
                            <w:sdtContent>
                              <w:r>
                                <w:rPr>
                                  <w:szCs w:val="24"/>
                                </w:rPr>
                                <w:t>48.6</w:t>
                              </w:r>
                            </w:sdtContent>
                          </w:sdt>
                          <w:r>
                            <w:rPr>
                              <w:szCs w:val="24"/>
                            </w:rPr>
                            <w:t xml:space="preserve">. </w:t>
                          </w:r>
                          <w:r>
                            <w:rPr>
                              <w:bCs/>
                              <w:szCs w:val="24"/>
                            </w:rPr>
                            <w:t xml:space="preserve">registravimo į elektroninį aukcioną pradžios ir pabaigos </w:t>
                          </w:r>
                          <w:r>
                            <w:rPr>
                              <w:szCs w:val="24"/>
                            </w:rPr>
                            <w:t xml:space="preserve">datą (valandas, minutes), </w:t>
                          </w:r>
                          <w:r>
                            <w:rPr>
                              <w:bCs/>
                              <w:szCs w:val="24"/>
                            </w:rPr>
                            <w:t>kuri suprantama kaip aukciono dalyvių registracijos į elektroninį aukcioną terminas;</w:t>
                          </w:r>
                        </w:p>
                      </w:sdtContent>
                    </w:sdt>
                    <w:sdt>
                      <w:sdtPr>
                        <w:alias w:val="48.7 pp."/>
                        <w:tag w:val="part_0c74b8d61d124233b70bee48c1dac673"/>
                        <w:lock w:val="sdtLocked"/>
                        <w:richText/>
                      </w:sdtPr>
                      <w:sdtContent>
                        <w:p>
                          <w:pPr>
                            <w:tabs>
                              <w:tab w:val="left" w:pos="426"/>
                            </w:tabs>
                            <w:ind w:firstLine="720"/>
                            <w:jc w:val="both"/>
                            <w:rPr>
                              <w:bCs/>
                              <w:szCs w:val="24"/>
                            </w:rPr>
                          </w:pPr>
                          <w:sdt>
                            <w:sdtPr>
                              <w:alias w:val="Numeris"/>
                              <w:tag w:val="nr_0c74b8d61d124233b70bee48c1dac673"/>
                              <w:lock w:val="sdtLocked"/>
                              <w:richText/>
                            </w:sdtPr>
                            <w:sdtContent>
                              <w:r>
                                <w:rPr>
                                  <w:szCs w:val="24"/>
                                </w:rPr>
                                <w:t>48.7</w:t>
                              </w:r>
                            </w:sdtContent>
                          </w:sdt>
                          <w:r>
                            <w:rPr>
                              <w:szCs w:val="24"/>
                            </w:rPr>
                            <w:t xml:space="preserve">. </w:t>
                          </w:r>
                          <w:r>
                            <w:rPr>
                              <w:bCs/>
                              <w:szCs w:val="24"/>
                            </w:rPr>
                            <w:t>elektroninio aukciono pradžios ir pabaigos datą (valandas, minutes), kuri suprantama kaip kainos pasiūlymų teikimo termino pradžia ir pabaiga;</w:t>
                          </w:r>
                        </w:p>
                      </w:sdtContent>
                    </w:sdt>
                    <w:sdt>
                      <w:sdtPr>
                        <w:alias w:val="48.8 pp."/>
                        <w:tag w:val="part_dba33666eb2f429fb25cf6e993487fc2"/>
                        <w:lock w:val="sdtLocked"/>
                        <w:richText/>
                      </w:sdtPr>
                      <w:sdtContent>
                        <w:p>
                          <w:pPr>
                            <w:tabs>
                              <w:tab w:val="left" w:pos="426"/>
                            </w:tabs>
                            <w:ind w:firstLine="720"/>
                            <w:jc w:val="both"/>
                            <w:rPr>
                              <w:szCs w:val="24"/>
                            </w:rPr>
                          </w:pPr>
                          <w:sdt>
                            <w:sdtPr>
                              <w:alias w:val="Numeris"/>
                              <w:tag w:val="nr_dba33666eb2f429fb25cf6e993487fc2"/>
                              <w:lock w:val="sdtLocked"/>
                              <w:richText/>
                            </w:sdtPr>
                            <w:sdtContent>
                              <w:r>
                                <w:rPr>
                                  <w:bCs/>
                                  <w:szCs w:val="24"/>
                                </w:rPr>
                                <w:t>48.8</w:t>
                              </w:r>
                            </w:sdtContent>
                          </w:sdt>
                          <w:r>
                            <w:rPr>
                              <w:bCs/>
                              <w:szCs w:val="24"/>
                            </w:rPr>
                            <w:t xml:space="preserve">. </w:t>
                          </w:r>
                          <w:r>
                            <w:rPr>
                              <w:bCs/>
                            </w:rPr>
                            <w:t>elektroninio aukciono dalyvio registravimo mokesčio dydį ir jo sumokėjimo terminą. Tarnyba netaiko elektroninio aukciono dalyvio registravimo mokesčio;</w:t>
                          </w:r>
                        </w:p>
                      </w:sdtContent>
                    </w:sdt>
                    <w:sdt>
                      <w:sdtPr>
                        <w:alias w:val="48.9 pp."/>
                        <w:tag w:val="part_eb869afd813747ec95898601d7768a15"/>
                        <w:lock w:val="sdtLocked"/>
                        <w:richText/>
                      </w:sdtPr>
                      <w:sdtContent>
                        <w:p>
                          <w:pPr>
                            <w:tabs>
                              <w:tab w:val="left" w:pos="426"/>
                            </w:tabs>
                            <w:ind w:firstLine="720"/>
                            <w:jc w:val="both"/>
                            <w:rPr>
                              <w:szCs w:val="24"/>
                            </w:rPr>
                          </w:pPr>
                          <w:sdt>
                            <w:sdtPr>
                              <w:alias w:val="Numeris"/>
                              <w:tag w:val="nr_eb869afd813747ec95898601d7768a15"/>
                              <w:lock w:val="sdtLocked"/>
                              <w:richText/>
                            </w:sdtPr>
                            <w:sdtContent>
                              <w:r>
                                <w:rPr>
                                  <w:szCs w:val="24"/>
                                </w:rPr>
                                <w:t>48.9</w:t>
                              </w:r>
                            </w:sdtContent>
                          </w:sdt>
                          <w:r>
                            <w:rPr>
                              <w:szCs w:val="24"/>
                            </w:rPr>
                            <w:t xml:space="preserve">. </w:t>
                          </w:r>
                          <w:r>
                            <w:rPr>
                              <w:bCs/>
                              <w:szCs w:val="24"/>
                            </w:rPr>
                            <w:t xml:space="preserve">garantinio įnašo dydį </w:t>
                          </w:r>
                          <w:r>
                            <w:rPr>
                              <w:color w:val="000000"/>
                              <w:szCs w:val="24"/>
                            </w:rPr>
                            <w:t>ir jo sumokėjimo terminą. Tarnyba nereikalauja aukciono dalyvių sumokėti specialiojoje interneto svetainėje skelbiamoje informacijoje apie elektroninį aukcioną nurodyto 1 Eur garantinio įnašo. Aukciono dalyviai, registruodamiesi į elektroninį aukcioną, specialiojoje interneto svetainėje vietoje dokumento, patvirtinančio sumokėtą garantinį įnašą, įkelia Tarnybos pagal Taisyklių 331 punktą pateikto rašto apie aukciono dalyvio atitiktį kvalifikaciniams reikalavimams, skaitmeninę kopiją;</w:t>
                          </w:r>
                        </w:p>
                      </w:sdtContent>
                    </w:sdt>
                    <w:sdt>
                      <w:sdtPr>
                        <w:alias w:val="48.10 pp."/>
                        <w:tag w:val="part_17807063addd4fd2b4adab03440b490d"/>
                        <w:lock w:val="sdtLocked"/>
                        <w:richText/>
                      </w:sdtPr>
                      <w:sdtContent>
                        <w:p>
                          <w:pPr>
                            <w:tabs>
                              <w:tab w:val="left" w:pos="426"/>
                            </w:tabs>
                            <w:ind w:firstLine="720"/>
                            <w:jc w:val="both"/>
                            <w:rPr>
                              <w:szCs w:val="24"/>
                            </w:rPr>
                          </w:pPr>
                          <w:sdt>
                            <w:sdtPr>
                              <w:alias w:val="Numeris"/>
                              <w:tag w:val="nr_17807063addd4fd2b4adab03440b490d"/>
                              <w:lock w:val="sdtLocked"/>
                              <w:richText/>
                            </w:sdtPr>
                            <w:sdtContent>
                              <w:r>
                                <w:rPr>
                                  <w:szCs w:val="24"/>
                                </w:rPr>
                                <w:t>48.10</w:t>
                              </w:r>
                            </w:sdtContent>
                          </w:sdt>
                          <w:r>
                            <w:rPr>
                              <w:szCs w:val="24"/>
                            </w:rPr>
                            <w:t xml:space="preserve">. </w:t>
                          </w:r>
                          <w:r>
                            <w:rPr>
                              <w:bCs/>
                              <w:szCs w:val="24"/>
                            </w:rPr>
                            <w:t>kitą informaciją, kurią būtina atskleisti ir viešinti. Nurodoma, kad elektroniniame aukcione turi teisę dalyvauti tik Taisyklių 336 punkte nurodyti aukciono dalyviai (t. y. aukciono dalyviai,</w:t>
                          </w:r>
                          <w:r>
                            <w:rPr>
                              <w:szCs w:val="24"/>
                            </w:rPr>
                            <w:t xml:space="preserve"> dėl kurių yra priimtas Tarnybos tarybos sprendimas patvirtinti aukciono dalyvio atitiktį kvalifikaciniams reikalavimas ir</w:t>
                          </w:r>
                          <w:r>
                            <w:rPr>
                              <w:bCs/>
                              <w:szCs w:val="24"/>
                            </w:rPr>
                            <w:t xml:space="preserve"> dėl </w:t>
                          </w:r>
                          <w:r>
                            <w:rPr>
                              <w:bCs/>
                            </w:rPr>
                            <w:t>kurių Nacionaliniam saugumui užtikrinti svarbių objektų apsaugos įstatymo nustatyta tvarka nėra priimto Lietuvos Respublikos Vyriausybės sprendimo, kad aukciono dalyvis ir (ar) jo planuojamos naudoti įrangos tiekėjas neatitinka nacionalinio saugumo interesų),</w:t>
                          </w:r>
                          <w:r>
                            <w:rPr>
                              <w:bCs/>
                              <w:szCs w:val="24"/>
                            </w:rPr>
                            <w:t xml:space="preserve"> kurie turi teisę dalyvauti konkrečiame elektroniniame aukcione pagal šio skyriaus antrajame skirsnyje konkrečiam elektroniniam aukcionui nustatytus reikalavimus.</w:t>
                          </w:r>
                        </w:p>
                      </w:sdtContent>
                    </w:sdt>
                  </w:sdtContent>
                </w:sdt>
                <w:sdt>
                  <w:sdtPr>
                    <w:alias w:val="49 p."/>
                    <w:tag w:val="part_3348634c4a9d48df84c2902e75f18f36"/>
                    <w:lock w:val="sdtLocked"/>
                    <w:richText/>
                  </w:sdtPr>
                  <w:sdtContent>
                    <w:p>
                      <w:pPr>
                        <w:tabs>
                          <w:tab w:val="left" w:pos="0"/>
                        </w:tabs>
                        <w:ind w:firstLine="709"/>
                        <w:jc w:val="both"/>
                        <w:rPr>
                          <w:szCs w:val="24"/>
                        </w:rPr>
                      </w:pPr>
                      <w:sdt>
                        <w:sdtPr>
                          <w:alias w:val="Numeris"/>
                          <w:tag w:val="nr_3348634c4a9d48df84c2902e75f18f36"/>
                          <w:lock w:val="sdtLocked"/>
                          <w:richText/>
                        </w:sdtPr>
                        <w:sdtContent>
                          <w:r>
                            <w:rPr>
                              <w:szCs w:val="24"/>
                            </w:rPr>
                            <w:t>49</w:t>
                          </w:r>
                        </w:sdtContent>
                      </w:sdt>
                      <w:r>
                        <w:rPr>
                          <w:szCs w:val="24"/>
                        </w:rPr>
                        <w:t>.</w:t>
                        <w:tab/>
                        <w:t xml:space="preserve">Aukciono dalyviai į konkretaus radijo dažnių bloko elektroninį aukcioną registruojasi vadovaudamiesi Aukcionų vykdymo aprašo III skyriaus „Aukciono dalyvių registravimas“ nuostatomis ir </w:t>
                      </w:r>
                      <w:r>
                        <w:rPr>
                          <w:bCs/>
                          <w:szCs w:val="24"/>
                        </w:rPr>
                        <w:t xml:space="preserve">skelbime nurodytu registracijos į elektroninį aukcioną terminu, kurio pradžia yra skelbime nurodytos darbo dienos </w:t>
                      </w:r>
                      <w:r>
                        <w:rPr>
                          <w:szCs w:val="24"/>
                        </w:rPr>
                        <w:t xml:space="preserve">00:00:00 val., pabaiga – tos pačios darbo dienos 23:59:59 val. Aukciono </w:t>
                      </w:r>
                      <w:r>
                        <w:rPr>
                          <w:bCs/>
                          <w:szCs w:val="24"/>
                        </w:rPr>
                        <w:t>dalyviai registruodamiesi į elektroninį aukcioną privalo užpildyti visus asmens ir kitus duomenis, kurie specialiojoje interneto svetainėje yra pažymėti kaip privalomi.</w:t>
                      </w:r>
                    </w:p>
                  </w:sdtContent>
                </w:sdt>
                <w:sdt>
                  <w:sdtPr>
                    <w:alias w:val="50 p."/>
                    <w:tag w:val="part_a63a553974fd428bb97a920788edc02b"/>
                    <w:lock w:val="sdtLocked"/>
                    <w:richText/>
                  </w:sdtPr>
                  <w:sdtContent>
                    <w:p>
                      <w:pPr>
                        <w:tabs>
                          <w:tab w:val="left" w:pos="426"/>
                        </w:tabs>
                        <w:ind w:firstLine="720"/>
                        <w:jc w:val="both"/>
                        <w:rPr>
                          <w:szCs w:val="24"/>
                        </w:rPr>
                      </w:pPr>
                      <w:sdt>
                        <w:sdtPr>
                          <w:alias w:val="Numeris"/>
                          <w:tag w:val="nr_a63a553974fd428bb97a920788edc02b"/>
                          <w:lock w:val="sdtLocked"/>
                          <w:richText/>
                        </w:sdtPr>
                        <w:sdtContent>
                          <w:r>
                            <w:rPr>
                              <w:szCs w:val="24"/>
                            </w:rPr>
                            <w:t>50</w:t>
                          </w:r>
                        </w:sdtContent>
                      </w:sdt>
                      <w:r>
                        <w:rPr>
                          <w:szCs w:val="24"/>
                        </w:rPr>
                        <w:t>.</w:t>
                        <w:tab/>
                        <w:t xml:space="preserve">Tarnybos atsakingas darbuotojas ne vėliau kaip per 2 (dvi) darbo dienas po registracijos į elektroninį aukcioną termino pabaigos patvirtina </w:t>
                      </w:r>
                      <w:r>
                        <w:rPr>
                          <w:bCs/>
                          <w:szCs w:val="24"/>
                        </w:rPr>
                        <w:t>Taisyklių 336 punkte nurodytų</w:t>
                      </w:r>
                      <w:r>
                        <w:rPr>
                          <w:szCs w:val="24"/>
                        </w:rPr>
                        <w:t xml:space="preserve"> aukciono dalyvių (t. y. aukciono dalyvių dėl kurių yra priimtas Tarnybos tarybos sprendimas patvirtinti aukciono dalyvio atitiktį kvalifikaciniams reikalavimas ir dėl kurių Nacionaliniam saugumui užtikrinti svarbių objektų apsaugos įstatymo nustatyta tvarka nėra priimto Vyriausybės sprendimo, kad aukciono dalyvis ir (ar) jo planuojamos naudoti įrangos tiekėjas neatitinka nacionalinio saugumo interesų),</w:t>
                      </w:r>
                      <w:r>
                        <w:rPr>
                          <w:bCs/>
                          <w:szCs w:val="24"/>
                        </w:rPr>
                        <w:t xml:space="preserve"> kurie turi teisę dalyvauti konkrečiame elektroniniame aukcione pagal šio skyriaus antrajame skirsnyje konkrečiam elektroniniam aukcionui nustatytus reikalavimus</w:t>
                      </w:r>
                      <w:r>
                        <w:rPr>
                          <w:color w:val="000000"/>
                          <w:szCs w:val="24"/>
                        </w:rPr>
                        <w:t>,</w:t>
                      </w:r>
                      <w:r>
                        <w:rPr>
                          <w:szCs w:val="24"/>
                        </w:rPr>
                        <w:t xml:space="preserve"> registraciją į elektroninį aukcioną.</w:t>
                      </w:r>
                    </w:p>
                  </w:sdtContent>
                </w:sdt>
                <w:sdt>
                  <w:sdtPr>
                    <w:alias w:val="51 p."/>
                    <w:tag w:val="part_fec0557ccc6e4f79a758872c37872912"/>
                    <w:lock w:val="sdtLocked"/>
                    <w:richText/>
                  </w:sdtPr>
                  <w:sdtContent>
                    <w:p>
                      <w:pPr>
                        <w:tabs>
                          <w:tab w:val="left" w:pos="567"/>
                        </w:tabs>
                        <w:ind w:firstLine="720"/>
                        <w:jc w:val="both"/>
                        <w:rPr>
                          <w:szCs w:val="24"/>
                        </w:rPr>
                      </w:pPr>
                      <w:sdt>
                        <w:sdtPr>
                          <w:alias w:val="Numeris"/>
                          <w:tag w:val="nr_fec0557ccc6e4f79a758872c37872912"/>
                          <w:lock w:val="sdtLocked"/>
                          <w:richText/>
                        </w:sdtPr>
                        <w:sdtContent>
                          <w:r>
                            <w:rPr>
                              <w:szCs w:val="24"/>
                              <w:lang w:eastAsia="lt-LT"/>
                            </w:rPr>
                            <w:t>51</w:t>
                          </w:r>
                        </w:sdtContent>
                      </w:sdt>
                      <w:r>
                        <w:rPr>
                          <w:szCs w:val="24"/>
                          <w:lang w:eastAsia="lt-LT"/>
                        </w:rPr>
                        <w:t>.</w:t>
                        <w:tab/>
                      </w:r>
                      <w:r>
                        <w:rPr>
                          <w:szCs w:val="24"/>
                        </w:rPr>
                        <w:t>Termino kainos pasiūlymams teikti pradžia yra darbo dienos, einančios po registracijos į elektroninį aukcioną patvirtinimo termino pabaigos, 09:00:00 val., o pabaiga – kitos darbo dienos 13:59:59 val.</w:t>
                      </w:r>
                    </w:p>
                  </w:sdtContent>
                </w:sdt>
                <w:sdt>
                  <w:sdtPr>
                    <w:alias w:val="52 p."/>
                    <w:tag w:val="part_76d1bf818fb8401ea5767b0bfc0a3bff"/>
                    <w:lock w:val="sdtLocked"/>
                    <w:richText/>
                  </w:sdtPr>
                  <w:sdtContent>
                    <w:p>
                      <w:pPr>
                        <w:tabs>
                          <w:tab w:val="left" w:pos="426"/>
                        </w:tabs>
                        <w:ind w:firstLine="720"/>
                        <w:jc w:val="both"/>
                        <w:rPr>
                          <w:szCs w:val="24"/>
                        </w:rPr>
                      </w:pPr>
                      <w:sdt>
                        <w:sdtPr>
                          <w:alias w:val="Numeris"/>
                          <w:tag w:val="nr_76d1bf818fb8401ea5767b0bfc0a3bff"/>
                          <w:lock w:val="sdtLocked"/>
                          <w:richText/>
                        </w:sdtPr>
                        <w:sdtContent>
                          <w:r>
                            <w:rPr>
                              <w:szCs w:val="24"/>
                            </w:rPr>
                            <w:t>52</w:t>
                          </w:r>
                        </w:sdtContent>
                      </w:sdt>
                      <w:r>
                        <w:rPr>
                          <w:szCs w:val="24"/>
                        </w:rPr>
                        <w:t>.</w:t>
                        <w:tab/>
                      </w:r>
                      <w:r>
                        <w:rPr>
                          <w:bCs/>
                          <w:szCs w:val="24"/>
                        </w:rPr>
                        <w:t>V</w:t>
                      </w:r>
                      <w:r>
                        <w:rPr>
                          <w:szCs w:val="24"/>
                        </w:rPr>
                        <w:t>ykstant elektroniniam aukcionui, aukciono dalyviai turi teisę teikti kainos pasiūlymus automatiniu arba neautomatiniu būdu, vadovaudamiesi Aukcionų vykdymo aprašo IV skyriaus „Aukciono vykdymas“ nuostatomis.</w:t>
                      </w:r>
                    </w:p>
                  </w:sdtContent>
                </w:sdt>
                <w:sdt>
                  <w:sdtPr>
                    <w:alias w:val="53 p."/>
                    <w:tag w:val="part_fd1be08585e748b6876dfe73dd8f16bc"/>
                    <w:lock w:val="sdtLocked"/>
                    <w:richText/>
                  </w:sdtPr>
                  <w:sdtContent>
                    <w:p>
                      <w:pPr>
                        <w:tabs>
                          <w:tab w:val="left" w:pos="426"/>
                        </w:tabs>
                        <w:ind w:firstLine="720"/>
                        <w:jc w:val="both"/>
                        <w:rPr>
                          <w:szCs w:val="24"/>
                        </w:rPr>
                      </w:pPr>
                      <w:sdt>
                        <w:sdtPr>
                          <w:alias w:val="Numeris"/>
                          <w:tag w:val="nr_fd1be08585e748b6876dfe73dd8f16bc"/>
                          <w:lock w:val="sdtLocked"/>
                          <w:richText/>
                        </w:sdtPr>
                        <w:sdtContent>
                          <w:r>
                            <w:rPr>
                              <w:szCs w:val="24"/>
                            </w:rPr>
                            <w:t>53</w:t>
                          </w:r>
                        </w:sdtContent>
                      </w:sdt>
                      <w:r>
                        <w:rPr>
                          <w:szCs w:val="24"/>
                        </w:rPr>
                        <w:t>.</w:t>
                        <w:tab/>
                        <w:t xml:space="preserve">Aukciono dalyvio pasiūlyta kaina laikoma priimta, kai iki elektroninio aukciono pabaigos ji užfiksuojama specialiosios interneto svetainės serveryje. Aukciono dalyvis neturi teisės atšaukti savo kainos pasiūlymo. Aukciono dalyvių tuo pačiu metu pateikti tokio pat dydžio kainos pasiūlymai specialiosios interneto svetainės serveryje užfiksuojami pagal Aukcionų vykdymo aprašo 21 punkto nuostatas. </w:t>
                      </w:r>
                    </w:p>
                  </w:sdtContent>
                </w:sdt>
                <w:sdt>
                  <w:sdtPr>
                    <w:alias w:val="54 p."/>
                    <w:tag w:val="part_0cc023b78d4749c192710d15f5dddb53"/>
                    <w:lock w:val="sdtLocked"/>
                    <w:richText/>
                  </w:sdtPr>
                  <w:sdtContent>
                    <w:p>
                      <w:pPr>
                        <w:tabs>
                          <w:tab w:val="left" w:pos="426"/>
                        </w:tabs>
                        <w:ind w:firstLine="720"/>
                        <w:jc w:val="both"/>
                        <w:rPr>
                          <w:szCs w:val="24"/>
                        </w:rPr>
                      </w:pPr>
                      <w:sdt>
                        <w:sdtPr>
                          <w:alias w:val="Numeris"/>
                          <w:tag w:val="nr_0cc023b78d4749c192710d15f5dddb53"/>
                          <w:lock w:val="sdtLocked"/>
                          <w:richText/>
                        </w:sdtPr>
                        <w:sdtContent>
                          <w:r>
                            <w:rPr>
                              <w:szCs w:val="24"/>
                            </w:rPr>
                            <w:t>54</w:t>
                          </w:r>
                        </w:sdtContent>
                      </w:sdt>
                      <w:r>
                        <w:rPr>
                          <w:szCs w:val="24"/>
                        </w:rPr>
                        <w:t>.</w:t>
                        <w:tab/>
                        <w:t>Elektroninis aukcionas baigiamas skelbime nurodytu laiku, išskyrus Aprašo 55 punkte nurodytu atveju.</w:t>
                      </w:r>
                    </w:p>
                  </w:sdtContent>
                </w:sdt>
                <w:sdt>
                  <w:sdtPr>
                    <w:alias w:val="55 p."/>
                    <w:tag w:val="part_ea388e4cb4de48bf978db0c9ed11d52b"/>
                    <w:lock w:val="sdtLocked"/>
                    <w:richText/>
                  </w:sdtPr>
                  <w:sdtContent>
                    <w:p>
                      <w:pPr>
                        <w:tabs>
                          <w:tab w:val="left" w:pos="426"/>
                        </w:tabs>
                        <w:ind w:firstLine="720"/>
                        <w:jc w:val="both"/>
                        <w:rPr>
                          <w:szCs w:val="24"/>
                        </w:rPr>
                      </w:pPr>
                      <w:sdt>
                        <w:sdtPr>
                          <w:alias w:val="Numeris"/>
                          <w:tag w:val="nr_ea388e4cb4de48bf978db0c9ed11d52b"/>
                          <w:lock w:val="sdtLocked"/>
                          <w:richText/>
                        </w:sdtPr>
                        <w:sdtContent>
                          <w:r>
                            <w:rPr>
                              <w:szCs w:val="24"/>
                            </w:rPr>
                            <w:t>55</w:t>
                          </w:r>
                        </w:sdtContent>
                      </w:sdt>
                      <w:r>
                        <w:rPr>
                          <w:szCs w:val="24"/>
                        </w:rPr>
                        <w:t>.</w:t>
                        <w:tab/>
                        <w:t>Jeigu iki elektroninio aukciono pabaigos yra gautas bent vienas kainos pasiūlymas, elektroninis aukciono terminas pratęsiamas papildomam penkių minučių ir nulio sekundžių terminui, kurio metu elektroninio aukciono dalyviai gali teikti kainos pasiūlymus. Po kiekvieno per pratęstą papildomą penkių minučių ir nulio sekundžių terminą gauto kainos pasiūlymo elektroninio aukciono terminas pakartotinai pratęsiamas penkių minučių ir nulio sekundžių terminui, kuris pradedamas skaičiuoti nuo kainos pasiūlymo gavimo momento. Elektroninis aukcionas užbaigiamas, jeigu per pratęstą elektroninio aukciono laiką, t. y. per penkias minutes ir nulį sekundžių po paskutinio kainos pasiūlymo, negaunama kito Aprašo nuostatas atitinkančio kainos pasiūlymo.</w:t>
                      </w:r>
                    </w:p>
                  </w:sdtContent>
                </w:sdt>
                <w:sdt>
                  <w:sdtPr>
                    <w:alias w:val="56 p."/>
                    <w:tag w:val="part_89ab74d06553487c8e9c2a538bced982"/>
                    <w:lock w:val="sdtLocked"/>
                    <w:richText/>
                  </w:sdtPr>
                  <w:sdtContent>
                    <w:p>
                      <w:pPr>
                        <w:tabs>
                          <w:tab w:val="left" w:pos="426"/>
                        </w:tabs>
                        <w:ind w:firstLine="720"/>
                        <w:jc w:val="both"/>
                        <w:rPr>
                          <w:szCs w:val="24"/>
                        </w:rPr>
                      </w:pPr>
                      <w:sdt>
                        <w:sdtPr>
                          <w:alias w:val="Numeris"/>
                          <w:tag w:val="nr_89ab74d06553487c8e9c2a538bced982"/>
                          <w:lock w:val="sdtLocked"/>
                          <w:richText/>
                        </w:sdtPr>
                        <w:sdtContent>
                          <w:r>
                            <w:rPr>
                              <w:szCs w:val="24"/>
                            </w:rPr>
                            <w:t>56</w:t>
                          </w:r>
                        </w:sdtContent>
                      </w:sdt>
                      <w:r>
                        <w:rPr>
                          <w:szCs w:val="24"/>
                        </w:rPr>
                        <w:t>.</w:t>
                        <w:tab/>
                        <w:t xml:space="preserve"> </w:t>
                      </w:r>
                      <w:r>
                        <w:rPr>
                          <w:rFonts w:eastAsia="Calibri"/>
                          <w:color w:val="000000"/>
                          <w:szCs w:val="24"/>
                        </w:rPr>
                        <w:t xml:space="preserve">Jeigu gaunamas </w:t>
                      </w:r>
                      <w:r>
                        <w:rPr>
                          <w:rFonts w:eastAsia="Calibri"/>
                          <w:szCs w:val="24"/>
                        </w:rPr>
                        <w:t xml:space="preserve">specialiosios </w:t>
                      </w:r>
                      <w:r>
                        <w:rPr>
                          <w:rFonts w:eastAsia="Calibri"/>
                          <w:color w:val="000000"/>
                          <w:szCs w:val="24"/>
                        </w:rPr>
                        <w:t xml:space="preserve">interneto svetainės administratoriaus pranešimas dėl </w:t>
                      </w:r>
                      <w:r>
                        <w:rPr>
                          <w:rFonts w:eastAsia="Calibri"/>
                          <w:szCs w:val="24"/>
                        </w:rPr>
                        <w:t xml:space="preserve">specialiosios </w:t>
                      </w:r>
                      <w:r>
                        <w:rPr>
                          <w:rFonts w:eastAsia="Calibri"/>
                          <w:color w:val="000000"/>
                          <w:szCs w:val="24"/>
                        </w:rPr>
                        <w:t>interneto svetainės veiklos sutrikimo, dėl kurio elektroninis aukcionas negali būti laikomas teisėtai įvykusiu, Tarnyba priima sprendimą atšaukti</w:t>
                      </w:r>
                      <w:r>
                        <w:rPr>
                          <w:szCs w:val="24"/>
                        </w:rPr>
                        <w:t xml:space="preserve"> atitinkamą </w:t>
                      </w:r>
                      <w:r>
                        <w:rPr>
                          <w:rFonts w:eastAsia="Calibri"/>
                          <w:color w:val="000000"/>
                          <w:szCs w:val="24"/>
                        </w:rPr>
                        <w:t xml:space="preserve">elektroninį aukcioną. Išnykus </w:t>
                      </w:r>
                      <w:r>
                        <w:rPr>
                          <w:rFonts w:eastAsia="Calibri"/>
                          <w:szCs w:val="24"/>
                        </w:rPr>
                        <w:t xml:space="preserve">specialiosios </w:t>
                      </w:r>
                      <w:r>
                        <w:rPr>
                          <w:rFonts w:eastAsia="Calibri"/>
                          <w:color w:val="000000"/>
                          <w:szCs w:val="24"/>
                        </w:rPr>
                        <w:t>interneto svetainės veiklos sutrikimui, joje iš naujo skelbiamas</w:t>
                      </w:r>
                      <w:r>
                        <w:rPr>
                          <w:szCs w:val="24"/>
                        </w:rPr>
                        <w:t xml:space="preserve"> atšauktas </w:t>
                      </w:r>
                      <w:r>
                        <w:rPr>
                          <w:rFonts w:eastAsia="Calibri"/>
                          <w:color w:val="000000"/>
                          <w:szCs w:val="24"/>
                        </w:rPr>
                        <w:t xml:space="preserve">elektroninis aukcionas. </w:t>
                      </w:r>
                    </w:p>
                  </w:sdtContent>
                </w:sdt>
                <w:sdt>
                  <w:sdtPr>
                    <w:alias w:val="57 p."/>
                    <w:tag w:val="part_0b8dc8d68ab6472e96d2ad14ddeafc99"/>
                    <w:lock w:val="sdtLocked"/>
                    <w:richText/>
                  </w:sdtPr>
                  <w:sdtContent>
                    <w:p>
                      <w:pPr>
                        <w:tabs>
                          <w:tab w:val="left" w:pos="426"/>
                        </w:tabs>
                        <w:ind w:firstLine="720"/>
                        <w:jc w:val="both"/>
                        <w:rPr>
                          <w:szCs w:val="24"/>
                        </w:rPr>
                      </w:pPr>
                      <w:sdt>
                        <w:sdtPr>
                          <w:alias w:val="Numeris"/>
                          <w:tag w:val="nr_0b8dc8d68ab6472e96d2ad14ddeafc99"/>
                          <w:lock w:val="sdtLocked"/>
                          <w:richText/>
                        </w:sdtPr>
                        <w:sdtContent>
                          <w:r>
                            <w:rPr>
                              <w:szCs w:val="24"/>
                            </w:rPr>
                            <w:t>57</w:t>
                          </w:r>
                        </w:sdtContent>
                      </w:sdt>
                      <w:r>
                        <w:rPr>
                          <w:szCs w:val="24"/>
                        </w:rPr>
                        <w:t>.</w:t>
                        <w:tab/>
                      </w:r>
                      <w:r>
                        <w:rPr>
                          <w:color w:val="000000"/>
                          <w:szCs w:val="24"/>
                        </w:rPr>
                        <w:t>Pasibaigus elektroniniam aukcionui, specialiojoje interneto svetainėje paskelbta kaina, už kurią parduotas turtas, suprantama kaip didžiausias kainos pasiūlymas, o dalyviams išsiųsti automatiniai elektroniniai pranešimai apie laimėtą arba nelaimėtą elektroninį aukcioną yra tik informacinio pobūdžio.</w:t>
                      </w:r>
                    </w:p>
                  </w:sdtContent>
                </w:sdt>
                <w:sdt>
                  <w:sdtPr>
                    <w:alias w:val="58 p."/>
                    <w:tag w:val="part_30f0a2ab985f4196ac4e6d839aae2fdd"/>
                    <w:lock w:val="sdtLocked"/>
                    <w:richText/>
                  </w:sdtPr>
                  <w:sdtContent>
                    <w:p>
                      <w:pPr>
                        <w:tabs>
                          <w:tab w:val="left" w:pos="142"/>
                        </w:tabs>
                        <w:ind w:left="90" w:firstLine="630"/>
                        <w:jc w:val="both"/>
                        <w:rPr>
                          <w:bCs/>
                          <w:szCs w:val="24"/>
                        </w:rPr>
                      </w:pPr>
                      <w:sdt>
                        <w:sdtPr>
                          <w:alias w:val="Numeris"/>
                          <w:tag w:val="nr_30f0a2ab985f4196ac4e6d839aae2fdd"/>
                          <w:lock w:val="sdtLocked"/>
                          <w:richText/>
                        </w:sdtPr>
                        <w:sdtContent>
                          <w:r>
                            <w:rPr>
                              <w:bCs/>
                              <w:szCs w:val="24"/>
                              <w:lang w:eastAsia="lt-LT"/>
                            </w:rPr>
                            <w:t>58</w:t>
                          </w:r>
                        </w:sdtContent>
                      </w:sdt>
                      <w:r>
                        <w:rPr>
                          <w:bCs/>
                          <w:szCs w:val="24"/>
                          <w:lang w:eastAsia="lt-LT"/>
                        </w:rPr>
                        <w:t>.</w:t>
                        <w:tab/>
                      </w:r>
                      <w:r>
                        <w:rPr>
                          <w:color w:val="000000"/>
                          <w:szCs w:val="24"/>
                        </w:rPr>
                        <w:t>Tarnybos</w:t>
                      </w:r>
                      <w:r>
                        <w:rPr>
                          <w:bCs/>
                          <w:szCs w:val="24"/>
                        </w:rPr>
                        <w:t xml:space="preserve"> tarybos sprendimas dėl laimėtojo priimamas Aprašo VII skyriuje nustatyta tvarka. </w:t>
                      </w:r>
                    </w:p>
                    <w:p>
                      <w:pPr>
                        <w:tabs>
                          <w:tab w:val="left" w:pos="993"/>
                          <w:tab w:val="left" w:pos="1134"/>
                        </w:tabs>
                        <w:ind w:firstLine="720"/>
                        <w:jc w:val="center"/>
                        <w:rPr>
                          <w:b/>
                          <w:szCs w:val="24"/>
                        </w:rPr>
                      </w:pPr>
                    </w:p>
                  </w:sdtContent>
                </w:sdt>
              </w:sdtContent>
            </w:sdt>
            <w:sdt>
              <w:sdtPr>
                <w:alias w:val="skirsnis"/>
                <w:tag w:val="part_0117255de573479e95ae1fc9de12bf48"/>
                <w:lock w:val="sdtLocked"/>
                <w:richText/>
              </w:sdtPr>
              <w:sdtContent>
                <w:p>
                  <w:pPr>
                    <w:jc w:val="center"/>
                    <w:outlineLvl w:val="1"/>
                    <w:rPr>
                      <w:b/>
                      <w:bCs/>
                      <w:caps/>
                      <w:szCs w:val="24"/>
                    </w:rPr>
                  </w:pPr>
                  <w:sdt>
                    <w:sdtPr>
                      <w:alias w:val="Numeris"/>
                      <w:tag w:val="nr_0117255de573479e95ae1fc9de12bf48"/>
                      <w:lock w:val="sdtLocked"/>
                      <w:richText/>
                    </w:sdtPr>
                    <w:sdtContent>
                      <w:r>
                        <w:rPr>
                          <w:b/>
                          <w:bCs/>
                          <w:caps/>
                          <w:szCs w:val="24"/>
                        </w:rPr>
                        <w:t>ANTRASIS</w:t>
                      </w:r>
                    </w:sdtContent>
                  </w:sdt>
                  <w:r>
                    <w:rPr>
                      <w:b/>
                      <w:bCs/>
                      <w:caps/>
                      <w:szCs w:val="24"/>
                    </w:rPr>
                    <w:t xml:space="preserve"> SKIRSNIS</w:t>
                  </w:r>
                </w:p>
                <w:p>
                  <w:pPr>
                    <w:tabs>
                      <w:tab w:val="left" w:pos="426"/>
                    </w:tabs>
                    <w:jc w:val="center"/>
                    <w:rPr>
                      <w:b/>
                      <w:szCs w:val="24"/>
                    </w:rPr>
                  </w:pPr>
                  <w:sdt>
                    <w:sdtPr>
                      <w:alias w:val="Pavadinimas"/>
                      <w:tag w:val="title_0117255de573479e95ae1fc9de12bf48"/>
                      <w:lock w:val="sdtLocked"/>
                      <w:richText/>
                    </w:sdtPr>
                    <w:sdtContent>
                      <w:r>
                        <w:rPr>
                          <w:b/>
                          <w:szCs w:val="24"/>
                        </w:rPr>
                        <w:t xml:space="preserve">KAINOS PASIŪLYMŲ TEIKIMO ETAPO DALYS IR JŲ VYKDYMO TVARKA </w:t>
                      </w:r>
                    </w:sdtContent>
                  </w:sdt>
                </w:p>
                <w:p>
                  <w:pPr>
                    <w:tabs>
                      <w:tab w:val="left" w:pos="426"/>
                    </w:tabs>
                    <w:ind w:firstLine="720"/>
                    <w:jc w:val="center"/>
                    <w:rPr>
                      <w:b/>
                      <w:szCs w:val="24"/>
                    </w:rPr>
                  </w:pPr>
                </w:p>
                <w:sdt>
                  <w:sdtPr>
                    <w:alias w:val="poskirsnis"/>
                    <w:tag w:val="part_918774e1b6a8488181ef3881acf41112"/>
                    <w:lock w:val="sdtLocked"/>
                    <w:richText/>
                  </w:sdtPr>
                  <w:sdtContent>
                    <w:p>
                      <w:pPr>
                        <w:tabs>
                          <w:tab w:val="left" w:pos="426"/>
                        </w:tabs>
                        <w:jc w:val="center"/>
                        <w:rPr>
                          <w:b/>
                          <w:szCs w:val="24"/>
                        </w:rPr>
                      </w:pPr>
                      <w:sdt>
                        <w:sdtPr>
                          <w:alias w:val="Pavadinimas"/>
                          <w:tag w:val="title_918774e1b6a8488181ef3881acf41112"/>
                          <w:lock w:val="sdtLocked"/>
                          <w:richText/>
                        </w:sdtPr>
                        <w:sdtContent>
                          <w:r>
                            <w:rPr>
                              <w:b/>
                              <w:szCs w:val="24"/>
                            </w:rPr>
                            <w:t>Bendrosios nuostatos</w:t>
                          </w:r>
                        </w:sdtContent>
                      </w:sdt>
                    </w:p>
                    <w:p>
                      <w:pPr>
                        <w:tabs>
                          <w:tab w:val="left" w:pos="426"/>
                        </w:tabs>
                        <w:ind w:firstLine="720"/>
                        <w:jc w:val="both"/>
                        <w:rPr>
                          <w:szCs w:val="24"/>
                        </w:rPr>
                      </w:pPr>
                    </w:p>
                    <w:sdt>
                      <w:sdtPr>
                        <w:alias w:val="59 p."/>
                        <w:tag w:val="part_f198ce7fbd9c42d4935f09723136020a"/>
                        <w:lock w:val="sdtLocked"/>
                        <w:richText/>
                      </w:sdtPr>
                      <w:sdtContent>
                        <w:p>
                          <w:pPr>
                            <w:tabs>
                              <w:tab w:val="left" w:pos="426"/>
                            </w:tabs>
                            <w:ind w:firstLine="720"/>
                            <w:jc w:val="both"/>
                            <w:rPr>
                              <w:szCs w:val="24"/>
                            </w:rPr>
                          </w:pPr>
                          <w:sdt>
                            <w:sdtPr>
                              <w:alias w:val="Numeris"/>
                              <w:tag w:val="nr_f198ce7fbd9c42d4935f09723136020a"/>
                              <w:lock w:val="sdtLocked"/>
                              <w:richText/>
                            </w:sdtPr>
                            <w:sdtContent>
                              <w:r>
                                <w:rPr>
                                  <w:szCs w:val="24"/>
                                </w:rPr>
                                <w:t>59</w:t>
                              </w:r>
                            </w:sdtContent>
                          </w:sdt>
                          <w:r>
                            <w:rPr>
                              <w:szCs w:val="24"/>
                            </w:rPr>
                            <w:t xml:space="preserve">. Tarnyba, </w:t>
                          </w:r>
                          <w:r>
                            <w:rPr>
                              <w:bCs/>
                              <w:szCs w:val="24"/>
                            </w:rPr>
                            <w:t xml:space="preserve">ne vėliau kaip per 5 darbo dienas nuo dienos, kai </w:t>
                          </w:r>
                          <w:r>
                            <w:rPr>
                              <w:szCs w:val="24"/>
                            </w:rPr>
                            <w:t xml:space="preserve">dėl visų aukciono dalyvių ir jų planuojamos naudoti įrangos tiekėjų, dėl kurių buvo kreiptasi į </w:t>
                          </w:r>
                          <w:r>
                            <w:rPr>
                              <w:kern w:val="2"/>
                              <w:szCs w:val="24"/>
                              <w14:ligatures w14:val="standardContextual"/>
                            </w:rPr>
                            <w:t>Nacionaliniam saugumui užtikrinti svarbių objektų apsaugos koordinavimo komisiją</w:t>
                          </w:r>
                          <w:r>
                            <w:rPr>
                              <w:szCs w:val="24"/>
                            </w:rPr>
                            <w:t>, gauna informaciją apie atitikties nacionalinio saugumo interesams patikros Nacionaliniam saugumui užtikrinti svarbių objektų apsaugos įstatymo nustatyta tvarka rezultatus, informuoja aukciono dalyvius, dėl kurių ir (ar) jų planuojamos naudoti įrangos tiekėjų nėra priimto Vyriausybės sprendimo, kad aukciono dalyvis ir (ar) jo planuojamos naudoti įrangos tiekėjas neatitinka nacionalinio saugumo interesų, ir pradeda vykdyti</w:t>
                          </w:r>
                          <w:r>
                            <w:t xml:space="preserve"> </w:t>
                          </w:r>
                          <w:r>
                            <w:rPr>
                              <w:szCs w:val="24"/>
                            </w:rPr>
                            <w:t xml:space="preserve">kainos pasiūlymų teikimo etapą – elektroninius aukcionus šiame skirsnyje </w:t>
                          </w:r>
                          <w:r>
                            <w:rPr>
                              <w:bCs/>
                              <w:szCs w:val="24"/>
                            </w:rPr>
                            <w:t>nurodyta tvarka.</w:t>
                          </w:r>
                        </w:p>
                      </w:sdtContent>
                    </w:sdt>
                    <w:sdt>
                      <w:sdtPr>
                        <w:alias w:val="60 p."/>
                        <w:tag w:val="part_e901aad5b0454b56af2b05eeca3138a1"/>
                        <w:lock w:val="sdtLocked"/>
                        <w:richText/>
                      </w:sdtPr>
                      <w:sdtContent>
                        <w:p>
                          <w:pPr>
                            <w:tabs>
                              <w:tab w:val="left" w:pos="142"/>
                            </w:tabs>
                            <w:ind w:firstLine="720"/>
                            <w:jc w:val="both"/>
                            <w:rPr>
                              <w:szCs w:val="24"/>
                            </w:rPr>
                          </w:pPr>
                          <w:sdt>
                            <w:sdtPr>
                              <w:alias w:val="Numeris"/>
                              <w:tag w:val="nr_e901aad5b0454b56af2b05eeca3138a1"/>
                              <w:lock w:val="sdtLocked"/>
                              <w:richText/>
                            </w:sdtPr>
                            <w:sdtContent>
                              <w:r>
                                <w:rPr>
                                  <w:szCs w:val="24"/>
                                  <w:lang w:eastAsia="lt-LT"/>
                                </w:rPr>
                                <w:t>60</w:t>
                              </w:r>
                            </w:sdtContent>
                          </w:sdt>
                          <w:r>
                            <w:rPr>
                              <w:szCs w:val="24"/>
                              <w:lang w:eastAsia="lt-LT"/>
                            </w:rPr>
                            <w:t xml:space="preserve">. </w:t>
                          </w:r>
                          <w:r>
                            <w:rPr>
                              <w:szCs w:val="24"/>
                            </w:rPr>
                            <w:t xml:space="preserve">Elektroniniuose aukcionuose turi teisę dalyvauti tik </w:t>
                          </w:r>
                          <w:r>
                            <w:rPr>
                              <w:bCs/>
                              <w:szCs w:val="24"/>
                            </w:rPr>
                            <w:t>Taisyklių 336 punkte nurodyti aukciono dalyviai (t. y.</w:t>
                          </w:r>
                          <w:r>
                            <w:rPr>
                              <w:szCs w:val="24"/>
                            </w:rPr>
                            <w:t xml:space="preserve"> aukciono dalyviai, dėl kurių yra priimtas Tarnybos tarybos sprendimas patvirtinti aukciono dalyvio atitiktį kvalifikaciniams reikalavimas ir dėl kurių Nacionaliniam saugumui užtikrinti svarbių objektų apsaugos įstatymo nustatyta tvarka nėra priimto Vyriausybės sprendimo, kad aukciono dalyvis ir (ar) jo planuojamos naudoti įrangos tiekėjas neatitinka nacionalinio saugumo interesų), kurie atitinka </w:t>
                          </w:r>
                          <w:r>
                            <w:rPr>
                              <w:bCs/>
                              <w:szCs w:val="24"/>
                            </w:rPr>
                            <w:t>šiame skirsnyje konkretaus elektroninio aukciono dalyviams nustatytas sąlygas</w:t>
                          </w:r>
                          <w:r>
                            <w:rPr>
                              <w:szCs w:val="24"/>
                            </w:rPr>
                            <w:t>.</w:t>
                          </w:r>
                        </w:p>
                      </w:sdtContent>
                    </w:sdt>
                    <w:sdt>
                      <w:sdtPr>
                        <w:alias w:val="61 p."/>
                        <w:tag w:val="part_49f14273a62941989f0ccf9715f5b176"/>
                        <w:lock w:val="sdtLocked"/>
                        <w:richText/>
                      </w:sdtPr>
                      <w:sdtContent>
                        <w:p>
                          <w:pPr>
                            <w:tabs>
                              <w:tab w:val="left" w:pos="142"/>
                              <w:tab w:val="left" w:pos="426"/>
                            </w:tabs>
                            <w:ind w:firstLine="720"/>
                            <w:jc w:val="both"/>
                            <w:rPr>
                              <w:szCs w:val="24"/>
                            </w:rPr>
                          </w:pPr>
                          <w:sdt>
                            <w:sdtPr>
                              <w:alias w:val="Numeris"/>
                              <w:tag w:val="nr_49f14273a62941989f0ccf9715f5b176"/>
                              <w:lock w:val="sdtLocked"/>
                              <w:richText/>
                            </w:sdtPr>
                            <w:sdtContent>
                              <w:r>
                                <w:rPr>
                                  <w:szCs w:val="24"/>
                                </w:rPr>
                                <w:t>61</w:t>
                              </w:r>
                            </w:sdtContent>
                          </w:sdt>
                          <w:r>
                            <w:rPr>
                              <w:szCs w:val="24"/>
                            </w:rPr>
                            <w:t xml:space="preserve">. </w:t>
                          </w:r>
                          <w:r>
                            <w:rPr>
                              <w:bCs/>
                              <w:szCs w:val="24"/>
                            </w:rPr>
                            <w:t xml:space="preserve">Kainos pasiūlymų teikimo etapo dalys: </w:t>
                          </w:r>
                        </w:p>
                        <w:sdt>
                          <w:sdtPr>
                            <w:alias w:val="61.1 pp."/>
                            <w:tag w:val="part_8416e89c996849eb8f47a92e2f1c0a1c"/>
                            <w:lock w:val="sdtLocked"/>
                            <w:richText/>
                          </w:sdtPr>
                          <w:sdtContent>
                            <w:p>
                              <w:pPr>
                                <w:tabs>
                                  <w:tab w:val="left" w:pos="142"/>
                                  <w:tab w:val="left" w:pos="426"/>
                                  <w:tab w:val="left" w:pos="1260"/>
                                </w:tabs>
                                <w:ind w:left="1200" w:hanging="480"/>
                                <w:jc w:val="both"/>
                                <w:rPr>
                                  <w:szCs w:val="24"/>
                                </w:rPr>
                              </w:pPr>
                              <w:sdt>
                                <w:sdtPr>
                                  <w:alias w:val="Numeris"/>
                                  <w:tag w:val="nr_8416e89c996849eb8f47a92e2f1c0a1c"/>
                                  <w:lock w:val="sdtLocked"/>
                                  <w:richText/>
                                </w:sdtPr>
                                <w:sdtContent>
                                  <w:r>
                                    <w:rPr>
                                      <w:szCs w:val="24"/>
                                    </w:rPr>
                                    <w:t>61.1</w:t>
                                  </w:r>
                                </w:sdtContent>
                              </w:sdt>
                              <w:r>
                                <w:rPr>
                                  <w:szCs w:val="24"/>
                                </w:rPr>
                                <w:t xml:space="preserve">. </w:t>
                              </w:r>
                              <w:r>
                                <w:rPr>
                                  <w:bCs/>
                                  <w:szCs w:val="24"/>
                                </w:rPr>
                                <w:t xml:space="preserve">elektroniniai aukcionai dėl 2100 MHz juostos </w:t>
                              </w:r>
                              <w:r>
                                <w:rPr>
                                  <w:szCs w:val="24"/>
                                </w:rPr>
                                <w:t>radijo dažnių blokų;</w:t>
                              </w:r>
                            </w:p>
                          </w:sdtContent>
                        </w:sdt>
                        <w:sdt>
                          <w:sdtPr>
                            <w:alias w:val="61.2 pp."/>
                            <w:tag w:val="part_3428a01d5b2f475abe362f557329d408"/>
                            <w:lock w:val="sdtLocked"/>
                            <w:richText/>
                          </w:sdtPr>
                          <w:sdtContent>
                            <w:p>
                              <w:pPr>
                                <w:tabs>
                                  <w:tab w:val="left" w:pos="142"/>
                                  <w:tab w:val="left" w:pos="426"/>
                                  <w:tab w:val="left" w:pos="1260"/>
                                </w:tabs>
                                <w:ind w:firstLine="720"/>
                                <w:jc w:val="both"/>
                                <w:rPr>
                                  <w:szCs w:val="24"/>
                                </w:rPr>
                              </w:pPr>
                              <w:sdt>
                                <w:sdtPr>
                                  <w:alias w:val="Numeris"/>
                                  <w:tag w:val="nr_3428a01d5b2f475abe362f557329d408"/>
                                  <w:lock w:val="sdtLocked"/>
                                  <w:richText/>
                                </w:sdtPr>
                                <w:sdtContent>
                                  <w:r>
                                    <w:rPr>
                                      <w:szCs w:val="24"/>
                                    </w:rPr>
                                    <w:t>61.2</w:t>
                                  </w:r>
                                </w:sdtContent>
                              </w:sdt>
                              <w:r>
                                <w:rPr>
                                  <w:szCs w:val="24"/>
                                </w:rPr>
                                <w:t xml:space="preserve">. </w:t>
                              </w:r>
                              <w:r>
                                <w:rPr>
                                  <w:bCs/>
                                  <w:szCs w:val="24"/>
                                </w:rPr>
                                <w:t xml:space="preserve">elektroniniai aukcionai dėl 1500 MHz juostos </w:t>
                              </w:r>
                              <w:r>
                                <w:rPr>
                                  <w:szCs w:val="24"/>
                                </w:rPr>
                                <w:t>radijo dažnių blokų;</w:t>
                              </w:r>
                            </w:p>
                          </w:sdtContent>
                        </w:sdt>
                        <w:sdt>
                          <w:sdtPr>
                            <w:alias w:val="61.3 pp."/>
                            <w:tag w:val="part_98af375941db463faaa0291f45c7518b"/>
                            <w:lock w:val="sdtLocked"/>
                            <w:richText/>
                          </w:sdtPr>
                          <w:sdtContent>
                            <w:p>
                              <w:pPr>
                                <w:tabs>
                                  <w:tab w:val="left" w:pos="142"/>
                                  <w:tab w:val="left" w:pos="426"/>
                                  <w:tab w:val="left" w:pos="1260"/>
                                </w:tabs>
                                <w:ind w:firstLine="720"/>
                                <w:jc w:val="both"/>
                                <w:rPr>
                                  <w:szCs w:val="24"/>
                                </w:rPr>
                              </w:pPr>
                              <w:sdt>
                                <w:sdtPr>
                                  <w:alias w:val="Numeris"/>
                                  <w:tag w:val="nr_98af375941db463faaa0291f45c7518b"/>
                                  <w:lock w:val="sdtLocked"/>
                                  <w:richText/>
                                </w:sdtPr>
                                <w:sdtContent>
                                  <w:r>
                                    <w:rPr>
                                      <w:szCs w:val="24"/>
                                    </w:rPr>
                                    <w:t>61.3</w:t>
                                  </w:r>
                                </w:sdtContent>
                              </w:sdt>
                              <w:r>
                                <w:rPr>
                                  <w:szCs w:val="24"/>
                                </w:rPr>
                                <w:t xml:space="preserve">. </w:t>
                              </w:r>
                              <w:r>
                                <w:rPr>
                                  <w:bCs/>
                                  <w:szCs w:val="24"/>
                                </w:rPr>
                                <w:t xml:space="preserve">elektroniniai aukcionai dėl 700 MHz juostos </w:t>
                              </w:r>
                              <w:r>
                                <w:rPr>
                                  <w:szCs w:val="24"/>
                                </w:rPr>
                                <w:t>radijo dažnių blokų:</w:t>
                              </w:r>
                            </w:p>
                            <w:sdt>
                              <w:sdtPr>
                                <w:alias w:val="61.3.1 pp."/>
                                <w:tag w:val="part_5815b090d7e04d8d86863373204c0b06"/>
                                <w:lock w:val="sdtLocked"/>
                                <w:richText/>
                              </w:sdtPr>
                              <w:sdtContent>
                                <w:p>
                                  <w:pPr>
                                    <w:tabs>
                                      <w:tab w:val="left" w:pos="851"/>
                                    </w:tabs>
                                    <w:suppressAutoHyphens/>
                                    <w:ind w:firstLine="709"/>
                                    <w:jc w:val="both"/>
                                    <w:textAlignment w:val="center"/>
                                    <w:rPr>
                                      <w:szCs w:val="24"/>
                                    </w:rPr>
                                  </w:pPr>
                                  <w:sdt>
                                    <w:sdtPr>
                                      <w:alias w:val="Numeris"/>
                                      <w:tag w:val="nr_5815b090d7e04d8d86863373204c0b06"/>
                                      <w:lock w:val="sdtLocked"/>
                                      <w:richText/>
                                    </w:sdtPr>
                                    <w:sdtContent>
                                      <w:r>
                                        <w:rPr>
                                          <w:szCs w:val="24"/>
                                        </w:rPr>
                                        <w:t>61.3.1</w:t>
                                      </w:r>
                                    </w:sdtContent>
                                  </w:sdt>
                                  <w:r>
                                    <w:rPr>
                                      <w:szCs w:val="24"/>
                                    </w:rPr>
                                    <w:t xml:space="preserve">. elektroninis aukcionas dėl </w:t>
                                  </w:r>
                                  <w:r>
                                    <w:rPr>
                                      <w:bCs/>
                                      <w:szCs w:val="24"/>
                                    </w:rPr>
                                    <w:t xml:space="preserve">radijo dažnių (kanalų) iš 703–713 MHz ir 758–768 MHz suporuotos radijo dažnių juostos; </w:t>
                                  </w:r>
                                </w:p>
                              </w:sdtContent>
                            </w:sdt>
                            <w:sdt>
                              <w:sdtPr>
                                <w:alias w:val="61.3.2 pp."/>
                                <w:tag w:val="part_011750c5a23a4835bdc51f8d8eab8cd5"/>
                                <w:lock w:val="sdtLocked"/>
                                <w:richText/>
                              </w:sdtPr>
                              <w:sdtContent>
                                <w:p>
                                  <w:pPr>
                                    <w:tabs>
                                      <w:tab w:val="left" w:pos="851"/>
                                    </w:tabs>
                                    <w:suppressAutoHyphens/>
                                    <w:ind w:firstLine="709"/>
                                    <w:jc w:val="both"/>
                                    <w:textAlignment w:val="center"/>
                                    <w:rPr>
                                      <w:szCs w:val="24"/>
                                    </w:rPr>
                                  </w:pPr>
                                  <w:sdt>
                                    <w:sdtPr>
                                      <w:alias w:val="Numeris"/>
                                      <w:tag w:val="nr_011750c5a23a4835bdc51f8d8eab8cd5"/>
                                      <w:lock w:val="sdtLocked"/>
                                      <w:richText/>
                                    </w:sdtPr>
                                    <w:sdtContent>
                                      <w:r>
                                        <w:rPr>
                                          <w:szCs w:val="24"/>
                                        </w:rPr>
                                        <w:t>61.3.2</w:t>
                                      </w:r>
                                    </w:sdtContent>
                                  </w:sdt>
                                  <w:r>
                                    <w:rPr>
                                      <w:szCs w:val="24"/>
                                    </w:rPr>
                                    <w:t xml:space="preserve">. elektroniniai aukcionai dėl Aprašo 68.2–68.7 papunkčiuose nurodytų radijo dažnių blokų iš 700 MHz juostos. </w:t>
                                  </w:r>
                                </w:p>
                              </w:sdtContent>
                            </w:sdt>
                          </w:sdtContent>
                        </w:sdt>
                      </w:sdtContent>
                    </w:sdt>
                    <w:sdt>
                      <w:sdtPr>
                        <w:alias w:val="62 p."/>
                        <w:tag w:val="part_ed854c58861346bbb25539ce4e811d04"/>
                        <w:lock w:val="sdtLocked"/>
                        <w:richText/>
                      </w:sdtPr>
                      <w:sdtContent>
                        <w:p>
                          <w:pPr>
                            <w:tabs>
                              <w:tab w:val="left" w:pos="851"/>
                            </w:tabs>
                            <w:suppressAutoHyphens/>
                            <w:ind w:firstLine="709"/>
                            <w:jc w:val="both"/>
                            <w:textAlignment w:val="center"/>
                            <w:rPr>
                              <w:szCs w:val="24"/>
                            </w:rPr>
                          </w:pPr>
                          <w:sdt>
                            <w:sdtPr>
                              <w:alias w:val="Numeris"/>
                              <w:tag w:val="nr_ed854c58861346bbb25539ce4e811d04"/>
                              <w:lock w:val="sdtLocked"/>
                              <w:richText/>
                            </w:sdtPr>
                            <w:sdtContent>
                              <w:r>
                                <w:rPr>
                                  <w:szCs w:val="24"/>
                                </w:rPr>
                                <w:t>62</w:t>
                              </w:r>
                            </w:sdtContent>
                          </w:sdt>
                          <w:r>
                            <w:rPr>
                              <w:szCs w:val="24"/>
                            </w:rPr>
                            <w:t xml:space="preserve">. Tarnyba turi teisę vykdyti elektroninius aukcionus dėl 2100 MHz juostos radijo dažnių blokų ir elektroninius aukcionus dėl 1500 MHz juostos radijo dažnių blokų lygiagrečiai (t. y. tam, kad būtų pradėti vykdyti elektroniniai aukcionai, pavyzdžiui, dėl </w:t>
                          </w:r>
                          <w:r>
                            <w:rPr>
                              <w:szCs w:val="24"/>
                              <w:lang w:eastAsia="lt-LT"/>
                            </w:rPr>
                            <w:t>1500 MHz juostos radijo dažnių blokų, nėra būtina, kad būtų baigti visi elektroniniai aukcionai dėl 2100 MHz juostos radijo dažnių blokų)</w:t>
                          </w:r>
                          <w:r>
                            <w:rPr>
                              <w:szCs w:val="24"/>
                            </w:rPr>
                            <w:t xml:space="preserve">, tačiau privalo užtikrinti, kad skirtinguose elektroniniuose aukcionuose numatyta </w:t>
                          </w:r>
                          <w:r>
                            <w:rPr>
                              <w:bCs/>
                              <w:szCs w:val="24"/>
                            </w:rPr>
                            <w:t>kainos pasiūlymų teikimo termino pradžia ir pabaiga nesutaptų (t. y., kad kainų pasiūlymų teikimas vienu metu būtų vykdomas tik viename elektroniniame aukcione).</w:t>
                          </w:r>
                        </w:p>
                        <w:p>
                          <w:pPr>
                            <w:tabs>
                              <w:tab w:val="left" w:pos="851"/>
                            </w:tabs>
                            <w:suppressAutoHyphens/>
                            <w:jc w:val="both"/>
                            <w:textAlignment w:val="center"/>
                            <w:rPr>
                              <w:szCs w:val="24"/>
                            </w:rPr>
                          </w:pPr>
                        </w:p>
                        <w:p>
                          <w:pPr>
                            <w:tabs>
                              <w:tab w:val="left" w:pos="0"/>
                              <w:tab w:val="left" w:pos="142"/>
                            </w:tabs>
                            <w:ind w:left="720"/>
                            <w:jc w:val="both"/>
                            <w:rPr>
                              <w:b/>
                              <w:bCs/>
                              <w:szCs w:val="24"/>
                              <w:lang w:eastAsia="lt-LT"/>
                            </w:rPr>
                          </w:pPr>
                        </w:p>
                      </w:sdtContent>
                    </w:sdt>
                  </w:sdtContent>
                </w:sdt>
                <w:sdt>
                  <w:sdtPr>
                    <w:alias w:val="poskirsnis"/>
                    <w:tag w:val="part_2dfaf6027a16408aa22767741bac01d2"/>
                    <w:lock w:val="sdtLocked"/>
                    <w:richText/>
                  </w:sdtPr>
                  <w:sdtContent>
                    <w:p>
                      <w:pPr>
                        <w:tabs>
                          <w:tab w:val="left" w:pos="0"/>
                          <w:tab w:val="left" w:pos="142"/>
                        </w:tabs>
                        <w:ind w:left="720"/>
                        <w:jc w:val="both"/>
                        <w:rPr>
                          <w:b/>
                          <w:bCs/>
                          <w:szCs w:val="24"/>
                          <w:lang w:eastAsia="lt-LT"/>
                        </w:rPr>
                      </w:pPr>
                      <w:sdt>
                        <w:sdtPr>
                          <w:alias w:val="Pavadinimas"/>
                          <w:tag w:val="title_2dfaf6027a16408aa22767741bac01d2"/>
                          <w:lock w:val="sdtLocked"/>
                          <w:richText/>
                        </w:sdtPr>
                        <w:sdtContent>
                          <w:r>
                            <w:rPr>
                              <w:b/>
                              <w:bCs/>
                              <w:szCs w:val="24"/>
                              <w:lang w:eastAsia="lt-LT"/>
                            </w:rPr>
                            <w:t xml:space="preserve">Elektroninių aukcionų dėl 2100 MHz juostos radijo dažnių blokų vykdymo tvarka </w:t>
                          </w:r>
                        </w:sdtContent>
                      </w:sdt>
                    </w:p>
                    <w:p>
                      <w:pPr>
                        <w:tabs>
                          <w:tab w:val="left" w:pos="0"/>
                          <w:tab w:val="left" w:pos="142"/>
                        </w:tabs>
                        <w:ind w:left="720"/>
                        <w:jc w:val="both"/>
                        <w:rPr>
                          <w:szCs w:val="24"/>
                          <w:lang w:eastAsia="lt-LT"/>
                        </w:rPr>
                      </w:pPr>
                    </w:p>
                    <w:sdt>
                      <w:sdtPr>
                        <w:alias w:val="63 p."/>
                        <w:tag w:val="part_daef98b2ae684b889a641636205e33c3"/>
                        <w:lock w:val="sdtLocked"/>
                        <w:richText/>
                      </w:sdtPr>
                      <w:sdtContent>
                        <w:p>
                          <w:pPr>
                            <w:ind w:firstLine="720"/>
                            <w:jc w:val="both"/>
                            <w:rPr>
                              <w:szCs w:val="24"/>
                            </w:rPr>
                          </w:pPr>
                          <w:sdt>
                            <w:sdtPr>
                              <w:alias w:val="Numeris"/>
                              <w:tag w:val="nr_daef98b2ae684b889a641636205e33c3"/>
                              <w:lock w:val="sdtLocked"/>
                              <w:richText/>
                            </w:sdtPr>
                            <w:sdtContent>
                              <w:r>
                                <w:rPr>
                                  <w:szCs w:val="24"/>
                                </w:rPr>
                                <w:t>63</w:t>
                              </w:r>
                            </w:sdtContent>
                          </w:sdt>
                          <w:r>
                            <w:rPr>
                              <w:szCs w:val="24"/>
                            </w:rPr>
                            <w:t>. Vienam</w:t>
                          </w:r>
                          <w:r>
                            <w:rPr>
                              <w:b/>
                              <w:bCs/>
                              <w:szCs w:val="24"/>
                            </w:rPr>
                            <w:t xml:space="preserve"> </w:t>
                          </w:r>
                          <w:r>
                            <w:rPr>
                              <w:szCs w:val="24"/>
                            </w:rPr>
                            <w:t>elektroninio aukciono dėl 2100 MHz juostos radijo dažnių blokų laimėtojui (įskaitant su juo susijusius asmenis) gali būti skiriamas tik vienas radijo dažnių blokas iš 2100 MHz juostos, išskyrus Aprašo 65 punkte nurodytu atveju.</w:t>
                          </w:r>
                        </w:p>
                      </w:sdtContent>
                    </w:sdt>
                    <w:sdt>
                      <w:sdtPr>
                        <w:alias w:val="64 p."/>
                        <w:tag w:val="part_a3b123aa6506422cb470913fbbd41781"/>
                        <w:lock w:val="sdtLocked"/>
                        <w:richText/>
                      </w:sdtPr>
                      <w:sdtContent>
                        <w:p>
                          <w:pPr>
                            <w:tabs>
                              <w:tab w:val="left" w:pos="142"/>
                              <w:tab w:val="left" w:pos="426"/>
                            </w:tabs>
                            <w:ind w:firstLine="720"/>
                            <w:jc w:val="both"/>
                            <w:rPr>
                              <w:szCs w:val="24"/>
                            </w:rPr>
                          </w:pPr>
                          <w:sdt>
                            <w:sdtPr>
                              <w:alias w:val="Numeris"/>
                              <w:tag w:val="nr_a3b123aa6506422cb470913fbbd41781"/>
                              <w:lock w:val="sdtLocked"/>
                              <w:richText/>
                            </w:sdtPr>
                            <w:sdtContent>
                              <w:r>
                                <w:rPr>
                                  <w:szCs w:val="24"/>
                                </w:rPr>
                                <w:t>64</w:t>
                              </w:r>
                            </w:sdtContent>
                          </w:sdt>
                          <w:r>
                            <w:rPr>
                              <w:szCs w:val="24"/>
                            </w:rPr>
                            <w:t xml:space="preserve">. </w:t>
                          </w:r>
                          <w:r>
                            <w:rPr>
                              <w:bCs/>
                              <w:szCs w:val="24"/>
                            </w:rPr>
                            <w:t xml:space="preserve">Elektroniniai aukcionai dėl 2100 MHz juostos </w:t>
                          </w:r>
                          <w:r>
                            <w:rPr>
                              <w:szCs w:val="24"/>
                            </w:rPr>
                            <w:t>radijo dažnių blokų pirmiausia vykdomi šia tvarka ir eiliškumu:</w:t>
                          </w:r>
                        </w:p>
                        <w:sdt>
                          <w:sdtPr>
                            <w:alias w:val="64.1 pp."/>
                            <w:tag w:val="part_3b05f04529a948d699fdf6b84b61f11f"/>
                            <w:lock w:val="sdtLocked"/>
                            <w:richText/>
                          </w:sdtPr>
                          <w:sdtContent>
                            <w:p>
                              <w:pPr>
                                <w:tabs>
                                  <w:tab w:val="left" w:pos="142"/>
                                  <w:tab w:val="left" w:pos="426"/>
                                </w:tabs>
                                <w:ind w:firstLine="720"/>
                                <w:jc w:val="both"/>
                                <w:rPr>
                                  <w:bCs/>
                                  <w:szCs w:val="24"/>
                                </w:rPr>
                              </w:pPr>
                              <w:sdt>
                                <w:sdtPr>
                                  <w:alias w:val="Numeris"/>
                                  <w:tag w:val="nr_3b05f04529a948d699fdf6b84b61f11f"/>
                                  <w:lock w:val="sdtLocked"/>
                                  <w:richText/>
                                </w:sdtPr>
                                <w:sdtContent>
                                  <w:r>
                                    <w:t>64.1</w:t>
                                  </w:r>
                                </w:sdtContent>
                              </w:sdt>
                              <w:r>
                                <w:t xml:space="preserve">. elektroninis aukcionas dėl radijo dažnių bloko Nr. </w:t>
                              </w:r>
                              <w:r>
                                <w:rPr>
                                  <w:bCs/>
                                </w:rPr>
                                <w:t>A1;</w:t>
                              </w:r>
                            </w:p>
                          </w:sdtContent>
                        </w:sdt>
                        <w:sdt>
                          <w:sdtPr>
                            <w:alias w:val="64.2 pp."/>
                            <w:tag w:val="part_9d7df745c5b7472f8e22d702db5a5219"/>
                            <w:lock w:val="sdtLocked"/>
                            <w:richText/>
                          </w:sdtPr>
                          <w:sdtContent>
                            <w:p>
                              <w:pPr>
                                <w:tabs>
                                  <w:tab w:val="left" w:pos="0"/>
                                  <w:tab w:val="left" w:pos="142"/>
                                </w:tabs>
                                <w:ind w:firstLine="720"/>
                                <w:jc w:val="both"/>
                                <w:rPr>
                                  <w:szCs w:val="24"/>
                                </w:rPr>
                              </w:pPr>
                              <w:sdt>
                                <w:sdtPr>
                                  <w:alias w:val="Numeris"/>
                                  <w:tag w:val="nr_9d7df745c5b7472f8e22d702db5a5219"/>
                                  <w:lock w:val="sdtLocked"/>
                                  <w:richText/>
                                </w:sdtPr>
                                <w:sdtContent>
                                  <w:r>
                                    <w:rPr>
                                      <w:bCs/>
                                      <w:szCs w:val="24"/>
                                    </w:rPr>
                                    <w:t>64.2</w:t>
                                  </w:r>
                                </w:sdtContent>
                              </w:sdt>
                              <w:r>
                                <w:rPr>
                                  <w:bCs/>
                                  <w:szCs w:val="24"/>
                                </w:rPr>
                                <w:t>. elektroninis aukcionas dėl radijo dažnių bloko Nr. A2.</w:t>
                              </w:r>
                              <w:r>
                                <w:rPr>
                                  <w:b/>
                                  <w:bCs/>
                                  <w:szCs w:val="24"/>
                                </w:rPr>
                                <w:t xml:space="preserve"> </w:t>
                              </w:r>
                              <w:r>
                                <w:rPr>
                                  <w:szCs w:val="24"/>
                                </w:rPr>
                                <w:t>Šiame elektroniniame aukcione neturi teisės dalyvauti aukciono dalyvis, pateikęs didžiausiosios kainos pasiūlymą dėl radijo dažnių bloko Nr. A1;</w:t>
                              </w:r>
                            </w:p>
                          </w:sdtContent>
                        </w:sdt>
                        <w:sdt>
                          <w:sdtPr>
                            <w:alias w:val="64.3 pp."/>
                            <w:tag w:val="part_befe40fdf39547ccaaa4045ef035c89d"/>
                            <w:lock w:val="sdtLocked"/>
                            <w:richText/>
                          </w:sdtPr>
                          <w:sdtContent>
                            <w:p>
                              <w:pPr>
                                <w:tabs>
                                  <w:tab w:val="left" w:pos="0"/>
                                  <w:tab w:val="left" w:pos="142"/>
                                </w:tabs>
                                <w:ind w:firstLine="709"/>
                                <w:jc w:val="both"/>
                                <w:rPr>
                                  <w:szCs w:val="24"/>
                                </w:rPr>
                              </w:pPr>
                              <w:sdt>
                                <w:sdtPr>
                                  <w:alias w:val="Numeris"/>
                                  <w:tag w:val="nr_befe40fdf39547ccaaa4045ef035c89d"/>
                                  <w:lock w:val="sdtLocked"/>
                                  <w:richText/>
                                </w:sdtPr>
                                <w:sdtContent>
                                  <w:r>
                                    <w:rPr>
                                      <w:szCs w:val="24"/>
                                    </w:rPr>
                                    <w:t>64.3</w:t>
                                  </w:r>
                                </w:sdtContent>
                              </w:sdt>
                              <w:r>
                                <w:rPr>
                                  <w:szCs w:val="24"/>
                                </w:rPr>
                                <w:t>. elektroninis aukcionas dėl radijo dažnių bloko Nr. A3.</w:t>
                              </w:r>
                              <w:r>
                                <w:rPr>
                                  <w:b/>
                                  <w:bCs/>
                                  <w:szCs w:val="24"/>
                                </w:rPr>
                                <w:t xml:space="preserve"> </w:t>
                              </w:r>
                              <w:r>
                                <w:rPr>
                                  <w:szCs w:val="24"/>
                                </w:rPr>
                                <w:t>Šiame elektroniniame aukcione neturi teisės dalyvauti aukciono dalyviai, pateikę didžiausiosios kainos pasiūlymus dėl radijo dažnių bloko Nr. A1 arba Nr. A2.</w:t>
                              </w:r>
                            </w:p>
                          </w:sdtContent>
                        </w:sdt>
                      </w:sdtContent>
                    </w:sdt>
                    <w:sdt>
                      <w:sdtPr>
                        <w:alias w:val="65 p."/>
                        <w:tag w:val="part_6518aa13cfb54fa4987688f2bbac00ce"/>
                        <w:lock w:val="sdtLocked"/>
                        <w:richText/>
                      </w:sdtPr>
                      <w:sdtContent>
                        <w:p>
                          <w:pPr>
                            <w:tabs>
                              <w:tab w:val="left" w:pos="142"/>
                              <w:tab w:val="left" w:pos="426"/>
                            </w:tabs>
                            <w:ind w:firstLine="720"/>
                            <w:jc w:val="both"/>
                          </w:pPr>
                          <w:sdt>
                            <w:sdtPr>
                              <w:alias w:val="Numeris"/>
                              <w:tag w:val="nr_6518aa13cfb54fa4987688f2bbac00ce"/>
                              <w:lock w:val="sdtLocked"/>
                              <w:richText/>
                            </w:sdtPr>
                            <w:sdtContent>
                              <w:r>
                                <w:t>65</w:t>
                              </w:r>
                            </w:sdtContent>
                          </w:sdt>
                          <w:r>
                            <w:t>. Jeigu kuris nors iš Aprašo 64 punkte nurodytų elektroninių aukcionų yra laikomas neįvykusiu pagal Aukcionų vykdymo aprašo 28 punktą ir lieka laisvų radijo dažnių blokų iš 2100 MHz juostos, Tarnyba pakartotinai vykdo elektroninį (-ius) aukcioną (-us) dėl šiame punkte nurodytų radijo dažnių blokų. Šiuose elektroniniuose aukcionuose turi teisę dalyvauti ir aukciono dalyviai, pateikę didžiausiosios kainos pasiūlymus dėl radijo dažnių bloko Nr. A1, Nr. A2 ar Nr. A3, o vienam elektroninio aukciono dėl 2100 MHz juostos radijo dažnių blokų laimėtojui (įskaitant su juo susijusius asmenis) skirti radijo dažniai (kanalai) iš 2100 MHz juostos, gali sudaryti ne daugiau kaip 2x40 MHz suporuotose radijo dažnių juostose.</w:t>
                          </w:r>
                        </w:p>
                        <w:p>
                          <w:pPr>
                            <w:tabs>
                              <w:tab w:val="left" w:pos="142"/>
                              <w:tab w:val="left" w:pos="426"/>
                            </w:tabs>
                            <w:ind w:left="720"/>
                            <w:jc w:val="both"/>
                            <w:rPr>
                              <w:bCs/>
                              <w:szCs w:val="24"/>
                            </w:rPr>
                          </w:pPr>
                        </w:p>
                      </w:sdtContent>
                    </w:sdt>
                  </w:sdtContent>
                </w:sdt>
                <w:sdt>
                  <w:sdtPr>
                    <w:alias w:val="poskirsnis"/>
                    <w:tag w:val="part_412f2e0235e74fc2a001b4ea04cc8356"/>
                    <w:lock w:val="sdtLocked"/>
                    <w:richText/>
                  </w:sdtPr>
                  <w:sdtContent>
                    <w:p>
                      <w:pPr>
                        <w:tabs>
                          <w:tab w:val="left" w:pos="142"/>
                          <w:tab w:val="left" w:pos="426"/>
                        </w:tabs>
                        <w:ind w:firstLine="720"/>
                        <w:jc w:val="both"/>
                        <w:rPr>
                          <w:b/>
                          <w:bCs/>
                          <w:szCs w:val="24"/>
                        </w:rPr>
                      </w:pPr>
                      <w:sdt>
                        <w:sdtPr>
                          <w:alias w:val="Pavadinimas"/>
                          <w:tag w:val="title_412f2e0235e74fc2a001b4ea04cc8356"/>
                          <w:lock w:val="sdtLocked"/>
                          <w:richText/>
                        </w:sdtPr>
                        <w:sdtContent>
                          <w:r>
                            <w:rPr>
                              <w:b/>
                              <w:bCs/>
                              <w:szCs w:val="24"/>
                            </w:rPr>
                            <w:t xml:space="preserve">Elektroninių aukcionų dėl 1500 MHz juostos radijo dažnių blokų vykdymo tvarka </w:t>
                          </w:r>
                        </w:sdtContent>
                      </w:sdt>
                    </w:p>
                    <w:p>
                      <w:pPr>
                        <w:tabs>
                          <w:tab w:val="left" w:pos="142"/>
                          <w:tab w:val="left" w:pos="426"/>
                        </w:tabs>
                        <w:ind w:firstLine="720"/>
                        <w:jc w:val="both"/>
                        <w:rPr>
                          <w:szCs w:val="24"/>
                        </w:rPr>
                      </w:pPr>
                    </w:p>
                    <w:sdt>
                      <w:sdtPr>
                        <w:alias w:val="66 p."/>
                        <w:tag w:val="part_75c0a26f0fa24c22b059863eb6f8f392"/>
                        <w:lock w:val="sdtLocked"/>
                        <w:richText/>
                      </w:sdtPr>
                      <w:sdtContent>
                        <w:p>
                          <w:pPr>
                            <w:tabs>
                              <w:tab w:val="left" w:pos="0"/>
                              <w:tab w:val="left" w:pos="142"/>
                              <w:tab w:val="left" w:pos="1170"/>
                            </w:tabs>
                            <w:ind w:firstLine="709"/>
                            <w:jc w:val="both"/>
                            <w:rPr>
                              <w:szCs w:val="24"/>
                              <w:lang w:eastAsia="lt-LT"/>
                            </w:rPr>
                          </w:pPr>
                          <w:sdt>
                            <w:sdtPr>
                              <w:alias w:val="Numeris"/>
                              <w:tag w:val="nr_75c0a26f0fa24c22b059863eb6f8f392"/>
                              <w:lock w:val="sdtLocked"/>
                              <w:richText/>
                            </w:sdtPr>
                            <w:sdtContent>
                              <w:r>
                                <w:rPr>
                                  <w:szCs w:val="24"/>
                                  <w:lang w:eastAsia="lt-LT"/>
                                </w:rPr>
                                <w:t>66</w:t>
                              </w:r>
                            </w:sdtContent>
                          </w:sdt>
                          <w:r>
                            <w:rPr>
                              <w:szCs w:val="24"/>
                              <w:lang w:eastAsia="lt-LT"/>
                            </w:rPr>
                            <w:t>. Elektroniniai aukcionai dėl 1500 MHz juostos radijo dažnių blokų vykdomi šia tvarka ir eiliškumu:</w:t>
                          </w:r>
                        </w:p>
                        <w:sdt>
                          <w:sdtPr>
                            <w:alias w:val="66.1 pp."/>
                            <w:tag w:val="part_36e51000c79c45a2a3f6caf576d150df"/>
                            <w:lock w:val="sdtLocked"/>
                            <w:richText/>
                          </w:sdtPr>
                          <w:sdtContent>
                            <w:p>
                              <w:pPr>
                                <w:tabs>
                                  <w:tab w:val="left" w:pos="0"/>
                                  <w:tab w:val="left" w:pos="142"/>
                                  <w:tab w:val="left" w:pos="1170"/>
                                </w:tabs>
                                <w:ind w:left="567" w:firstLine="142"/>
                                <w:jc w:val="both"/>
                                <w:rPr>
                                  <w:bCs/>
                                  <w:szCs w:val="24"/>
                                  <w:lang w:eastAsia="lt-LT"/>
                                </w:rPr>
                              </w:pPr>
                              <w:sdt>
                                <w:sdtPr>
                                  <w:alias w:val="Numeris"/>
                                  <w:tag w:val="nr_36e51000c79c45a2a3f6caf576d150df"/>
                                  <w:lock w:val="sdtLocked"/>
                                  <w:richText/>
                                </w:sdtPr>
                                <w:sdtContent>
                                  <w:r>
                                    <w:rPr>
                                      <w:szCs w:val="24"/>
                                      <w:lang w:eastAsia="lt-LT"/>
                                    </w:rPr>
                                    <w:t>66.1</w:t>
                                  </w:r>
                                </w:sdtContent>
                              </w:sdt>
                              <w:r>
                                <w:rPr>
                                  <w:szCs w:val="24"/>
                                  <w:lang w:eastAsia="lt-LT"/>
                                </w:rPr>
                                <w:t xml:space="preserve">. elektroninis aukcionas dėl radijo dažnių bloko Nr. </w:t>
                              </w:r>
                              <w:r>
                                <w:rPr>
                                  <w:bCs/>
                                  <w:szCs w:val="24"/>
                                  <w:lang w:eastAsia="lt-LT"/>
                                </w:rPr>
                                <w:t>B1;</w:t>
                              </w:r>
                            </w:p>
                          </w:sdtContent>
                        </w:sdt>
                        <w:sdt>
                          <w:sdtPr>
                            <w:alias w:val="66.2 pp."/>
                            <w:tag w:val="part_c42c56aa5aa143c4950a6f3082a9127b"/>
                            <w:lock w:val="sdtLocked"/>
                            <w:richText/>
                          </w:sdtPr>
                          <w:sdtContent>
                            <w:p>
                              <w:pPr>
                                <w:tabs>
                                  <w:tab w:val="left" w:pos="0"/>
                                  <w:tab w:val="left" w:pos="142"/>
                                  <w:tab w:val="left" w:pos="1170"/>
                                </w:tabs>
                                <w:ind w:left="567" w:firstLine="142"/>
                                <w:jc w:val="both"/>
                                <w:rPr>
                                  <w:bCs/>
                                  <w:szCs w:val="24"/>
                                  <w:lang w:eastAsia="lt-LT"/>
                                </w:rPr>
                              </w:pPr>
                              <w:sdt>
                                <w:sdtPr>
                                  <w:alias w:val="Numeris"/>
                                  <w:tag w:val="nr_c42c56aa5aa143c4950a6f3082a9127b"/>
                                  <w:lock w:val="sdtLocked"/>
                                  <w:richText/>
                                </w:sdtPr>
                                <w:sdtContent>
                                  <w:r>
                                    <w:rPr>
                                      <w:bCs/>
                                      <w:szCs w:val="24"/>
                                      <w:lang w:eastAsia="lt-LT"/>
                                    </w:rPr>
                                    <w:t>66.2</w:t>
                                  </w:r>
                                </w:sdtContent>
                              </w:sdt>
                              <w:r>
                                <w:rPr>
                                  <w:bCs/>
                                  <w:szCs w:val="24"/>
                                  <w:lang w:eastAsia="lt-LT"/>
                                </w:rPr>
                                <w:t>. elektroninis aukcionas dėl radijo dažnių bloko Nr. B2;</w:t>
                              </w:r>
                            </w:p>
                          </w:sdtContent>
                        </w:sdt>
                        <w:sdt>
                          <w:sdtPr>
                            <w:alias w:val="66.3 pp."/>
                            <w:tag w:val="part_6655aab122d847a58e6e838d4a604d53"/>
                            <w:lock w:val="sdtLocked"/>
                            <w:richText/>
                          </w:sdtPr>
                          <w:sdtContent>
                            <w:p>
                              <w:pPr>
                                <w:tabs>
                                  <w:tab w:val="left" w:pos="0"/>
                                  <w:tab w:val="left" w:pos="142"/>
                                  <w:tab w:val="left" w:pos="1170"/>
                                </w:tabs>
                                <w:ind w:firstLine="709"/>
                                <w:jc w:val="both"/>
                                <w:rPr>
                                  <w:bCs/>
                                  <w:szCs w:val="24"/>
                                  <w:lang w:eastAsia="lt-LT"/>
                                </w:rPr>
                              </w:pPr>
                              <w:sdt>
                                <w:sdtPr>
                                  <w:alias w:val="Numeris"/>
                                  <w:tag w:val="nr_6655aab122d847a58e6e838d4a604d53"/>
                                  <w:lock w:val="sdtLocked"/>
                                  <w:richText/>
                                </w:sdtPr>
                                <w:sdtContent>
                                  <w:r>
                                    <w:rPr>
                                      <w:bCs/>
                                      <w:szCs w:val="24"/>
                                      <w:lang w:eastAsia="lt-LT"/>
                                    </w:rPr>
                                    <w:t>66.3</w:t>
                                  </w:r>
                                </w:sdtContent>
                              </w:sdt>
                              <w:r>
                                <w:rPr>
                                  <w:bCs/>
                                  <w:szCs w:val="24"/>
                                  <w:lang w:eastAsia="lt-LT"/>
                                </w:rPr>
                                <w:t>. elektroninis aukcionas dėl radijo dažnių bloko Nr. B3</w:t>
                              </w:r>
                              <w:r>
                                <w:rPr>
                                  <w:szCs w:val="24"/>
                                  <w:lang w:eastAsia="lt-LT"/>
                                </w:rPr>
                                <w:t>. Šiame elektroniniame aukcione neturi teisės dalyvauti aukciono dalyvis (-iai), pateikęs (-ę) didžiausiosios kainos pasiūlymą (-us) dėl radijo dažnių bloko Nr. B1 ir (arba) radijo dažnių bloko Nr. B2.</w:t>
                              </w:r>
                            </w:p>
                            <w:p>
                              <w:pPr>
                                <w:tabs>
                                  <w:tab w:val="left" w:pos="142"/>
                                  <w:tab w:val="left" w:pos="426"/>
                                </w:tabs>
                                <w:ind w:firstLine="720"/>
                                <w:jc w:val="both"/>
                                <w:rPr>
                                  <w:szCs w:val="24"/>
                                </w:rPr>
                              </w:pPr>
                            </w:p>
                          </w:sdtContent>
                        </w:sdt>
                      </w:sdtContent>
                    </w:sdt>
                  </w:sdtContent>
                </w:sdt>
                <w:sdt>
                  <w:sdtPr>
                    <w:alias w:val="poskirsnis"/>
                    <w:tag w:val="part_f6f13b6fe1bb48fb9734aee33c829176"/>
                    <w:lock w:val="sdtLocked"/>
                    <w:richText/>
                  </w:sdtPr>
                  <w:sdtContent>
                    <w:p>
                      <w:pPr>
                        <w:tabs>
                          <w:tab w:val="left" w:pos="142"/>
                          <w:tab w:val="left" w:pos="426"/>
                        </w:tabs>
                        <w:ind w:firstLine="720"/>
                        <w:jc w:val="both"/>
                        <w:rPr>
                          <w:b/>
                          <w:bCs/>
                          <w:szCs w:val="24"/>
                        </w:rPr>
                      </w:pPr>
                      <w:sdt>
                        <w:sdtPr>
                          <w:alias w:val="Pavadinimas"/>
                          <w:tag w:val="title_f6f13b6fe1bb48fb9734aee33c829176"/>
                          <w:lock w:val="sdtLocked"/>
                          <w:richText/>
                        </w:sdtPr>
                        <w:sdtContent>
                          <w:r>
                            <w:rPr>
                              <w:b/>
                              <w:bCs/>
                              <w:szCs w:val="24"/>
                            </w:rPr>
                            <w:t xml:space="preserve">Elektroninių aukcionų dėl 700 MHz juostos radijo dažnių blokų vykdymo tvarka </w:t>
                          </w:r>
                        </w:sdtContent>
                      </w:sdt>
                    </w:p>
                    <w:p>
                      <w:pPr>
                        <w:tabs>
                          <w:tab w:val="left" w:pos="142"/>
                          <w:tab w:val="left" w:pos="426"/>
                        </w:tabs>
                        <w:ind w:firstLine="720"/>
                        <w:jc w:val="both"/>
                        <w:rPr>
                          <w:szCs w:val="24"/>
                        </w:rPr>
                      </w:pPr>
                    </w:p>
                    <w:sdt>
                      <w:sdtPr>
                        <w:alias w:val="67 p."/>
                        <w:tag w:val="part_7c926d8ea7f44b2ea4c6749201c317e3"/>
                        <w:lock w:val="sdtLocked"/>
                        <w:richText/>
                      </w:sdtPr>
                      <w:sdtContent>
                        <w:p>
                          <w:pPr>
                            <w:ind w:firstLine="720"/>
                            <w:jc w:val="both"/>
                            <w:rPr>
                              <w:szCs w:val="24"/>
                            </w:rPr>
                          </w:pPr>
                          <w:sdt>
                            <w:sdtPr>
                              <w:alias w:val="Numeris"/>
                              <w:tag w:val="nr_7c926d8ea7f44b2ea4c6749201c317e3"/>
                              <w:lock w:val="sdtLocked"/>
                              <w:richText/>
                            </w:sdtPr>
                            <w:sdtContent>
                              <w:r>
                                <w:rPr>
                                  <w:szCs w:val="24"/>
                                </w:rPr>
                                <w:t>67</w:t>
                              </w:r>
                            </w:sdtContent>
                          </w:sdt>
                          <w:r>
                            <w:rPr>
                              <w:szCs w:val="24"/>
                            </w:rPr>
                            <w:t>. Vienam elektroninio aukciono dėl 700 MHz juostos radijo dažnių blokų laimėtojui (įskaitant su juo susijusius asmenis) Tarnybos skirta bendra radijo dažnių (kanalų) iš 700 MHz juostos apimtis, t. y. laimėjus elektroninį aukcioną dėl 700 MHz juostos skirti radijo dažniai (kanalai) iš 700 MHz juostos ir</w:t>
                          </w:r>
                          <w:r>
                            <w:t xml:space="preserve"> Tarnybos anksčiau jam </w:t>
                          </w:r>
                          <w:r>
                            <w:rPr>
                              <w:szCs w:val="24"/>
                            </w:rPr>
                            <w:t xml:space="preserve">skirti radijo dažniai (kanalai) iš 700 MHz juostos </w:t>
                          </w:r>
                          <w:r>
                            <w:rPr>
                              <w:color w:val="000000"/>
                            </w:rPr>
                            <w:t>(toliau – 2022 m. skirti radijo dažniai (kanalai) iš 700 MHz juostos)</w:t>
                          </w:r>
                          <w:r>
                            <w:rPr>
                              <w:szCs w:val="24"/>
                            </w:rPr>
                            <w:t>, gali sudaryti ne daugiau kaip 2x10 MHz suporuotose radijo dažnių juostose, išskyrus Aprašo 69 punkte nurodytu atveju.</w:t>
                          </w:r>
                        </w:p>
                      </w:sdtContent>
                    </w:sdt>
                    <w:sdt>
                      <w:sdtPr>
                        <w:alias w:val="68 p."/>
                        <w:tag w:val="part_845bf8b14a65499782b48cf2302a03ab"/>
                        <w:lock w:val="sdtLocked"/>
                        <w:richText/>
                      </w:sdtPr>
                      <w:sdtContent>
                        <w:p>
                          <w:pPr>
                            <w:tabs>
                              <w:tab w:val="left" w:pos="142"/>
                              <w:tab w:val="left" w:pos="426"/>
                            </w:tabs>
                            <w:ind w:firstLine="720"/>
                            <w:jc w:val="both"/>
                            <w:rPr>
                              <w:szCs w:val="24"/>
                            </w:rPr>
                          </w:pPr>
                          <w:sdt>
                            <w:sdtPr>
                              <w:alias w:val="Numeris"/>
                              <w:tag w:val="nr_845bf8b14a65499782b48cf2302a03ab"/>
                              <w:lock w:val="sdtLocked"/>
                              <w:richText/>
                            </w:sdtPr>
                            <w:sdtContent>
                              <w:r>
                                <w:rPr>
                                  <w:bCs/>
                                  <w:szCs w:val="24"/>
                                </w:rPr>
                                <w:t>68</w:t>
                              </w:r>
                            </w:sdtContent>
                          </w:sdt>
                          <w:r>
                            <w:rPr>
                              <w:bCs/>
                              <w:szCs w:val="24"/>
                            </w:rPr>
                            <w:t xml:space="preserve">. Elektroniniai aukcionai dėl 700 MHz juostos </w:t>
                          </w:r>
                          <w:r>
                            <w:rPr>
                              <w:szCs w:val="24"/>
                            </w:rPr>
                            <w:t>radijo dažnių blokų pirmiausia vykdomi šia tvarka ir eiliškumu:</w:t>
                          </w:r>
                        </w:p>
                        <w:sdt>
                          <w:sdtPr>
                            <w:alias w:val="68.1 pp."/>
                            <w:tag w:val="part_5b9250432d2748aeb43e8d6879e7e764"/>
                            <w:lock w:val="sdtLocked"/>
                            <w:richText/>
                          </w:sdtPr>
                          <w:sdtContent>
                            <w:p>
                              <w:pPr>
                                <w:tabs>
                                  <w:tab w:val="left" w:pos="142"/>
                                  <w:tab w:val="left" w:pos="426"/>
                                </w:tabs>
                                <w:ind w:firstLine="720"/>
                                <w:jc w:val="both"/>
                              </w:pPr>
                              <w:sdt>
                                <w:sdtPr>
                                  <w:alias w:val="Numeris"/>
                                  <w:tag w:val="nr_5b9250432d2748aeb43e8d6879e7e764"/>
                                  <w:lock w:val="sdtLocked"/>
                                  <w:richText/>
                                </w:sdtPr>
                                <w:sdtContent>
                                  <w:r>
                                    <w:t>68.1</w:t>
                                  </w:r>
                                </w:sdtContent>
                              </w:sdt>
                              <w:r>
                                <w:t xml:space="preserve">. elektroninis aukcionas dėl radijo dažnių (kanalų) iš 703–713 MHz ir 758–768 MHz suporuotos radijo dažnių juostos. </w:t>
                              </w:r>
                            </w:p>
                          </w:sdtContent>
                        </w:sdt>
                        <w:sdt>
                          <w:sdtPr>
                            <w:alias w:val="68.2 pp."/>
                            <w:tag w:val="part_c7014c57e5c3409caefc3781ae0c273b"/>
                            <w:lock w:val="sdtLocked"/>
                            <w:richText/>
                          </w:sdtPr>
                          <w:sdtContent>
                            <w:p>
                              <w:pPr>
                                <w:tabs>
                                  <w:tab w:val="left" w:pos="142"/>
                                  <w:tab w:val="left" w:pos="426"/>
                                </w:tabs>
                                <w:ind w:firstLine="720"/>
                                <w:jc w:val="both"/>
                                <w:rPr>
                                  <w:szCs w:val="24"/>
                                </w:rPr>
                              </w:pPr>
                              <w:sdt>
                                <w:sdtPr>
                                  <w:alias w:val="Numeris"/>
                                  <w:tag w:val="nr_c7014c57e5c3409caefc3781ae0c273b"/>
                                  <w:lock w:val="sdtLocked"/>
                                  <w:richText/>
                                </w:sdtPr>
                                <w:sdtContent>
                                  <w:r>
                                    <w:rPr>
                                      <w:szCs w:val="24"/>
                                    </w:rPr>
                                    <w:t>68.2</w:t>
                                  </w:r>
                                </w:sdtContent>
                              </w:sdt>
                              <w:r>
                                <w:rPr>
                                  <w:szCs w:val="24"/>
                                </w:rPr>
                                <w:t xml:space="preserve">. elektroninis aukcionas dėl </w:t>
                              </w:r>
                              <w:r>
                                <w:rPr>
                                  <w:bCs/>
                                  <w:szCs w:val="24"/>
                                </w:rPr>
                                <w:t xml:space="preserve">radijo dažnių (kanalų) iš 708–713 MHz ir 763–768 MHz suporuotos radijo dažnių juostos, jei Aprašo 68.1 papunktyje nurodytas elektroninis aukcionas laikomas neįvykusiu pagal </w:t>
                              </w:r>
                              <w:r>
                                <w:rPr>
                                  <w:szCs w:val="24"/>
                                </w:rPr>
                                <w:t>Aukcionų vykdymo aprašo 28 punktą</w:t>
                              </w:r>
                              <w:r>
                                <w:rPr>
                                  <w:bCs/>
                                  <w:szCs w:val="24"/>
                                </w:rPr>
                                <w:t>;</w:t>
                              </w:r>
                            </w:p>
                          </w:sdtContent>
                        </w:sdt>
                        <w:sdt>
                          <w:sdtPr>
                            <w:alias w:val="68.3 pp."/>
                            <w:tag w:val="part_4a7d763dcf26428a902d5d62de10f1db"/>
                            <w:lock w:val="sdtLocked"/>
                            <w:richText/>
                          </w:sdtPr>
                          <w:sdtContent>
                            <w:p>
                              <w:pPr>
                                <w:tabs>
                                  <w:tab w:val="left" w:pos="142"/>
                                  <w:tab w:val="left" w:pos="426"/>
                                </w:tabs>
                                <w:ind w:firstLine="720"/>
                                <w:jc w:val="both"/>
                                <w:rPr>
                                  <w:bCs/>
                                  <w:szCs w:val="24"/>
                                </w:rPr>
                              </w:pPr>
                              <w:sdt>
                                <w:sdtPr>
                                  <w:alias w:val="Numeris"/>
                                  <w:tag w:val="nr_4a7d763dcf26428a902d5d62de10f1db"/>
                                  <w:lock w:val="sdtLocked"/>
                                  <w:richText/>
                                </w:sdtPr>
                                <w:sdtContent>
                                  <w:r>
                                    <w:rPr>
                                      <w:szCs w:val="24"/>
                                    </w:rPr>
                                    <w:t>68.3</w:t>
                                  </w:r>
                                </w:sdtContent>
                              </w:sdt>
                              <w:r>
                                <w:rPr>
                                  <w:szCs w:val="24"/>
                                </w:rPr>
                                <w:t xml:space="preserve">. elektroninis aukcionas dėl </w:t>
                              </w:r>
                              <w:r>
                                <w:rPr>
                                  <w:bCs/>
                                  <w:szCs w:val="24"/>
                                </w:rPr>
                                <w:t>radijo dažnių (kanalų) iš 703–708 MHz ir 758–763 MHz suporuotos radijo dažnių juostos, jei Aprašo 68.1 papunktyje nurodytas elektroninis aukcionas laikomas neįvykusiu pagal Aukcionų vykdymo aprašo 28 punktą;</w:t>
                              </w:r>
                            </w:p>
                          </w:sdtContent>
                        </w:sdt>
                        <w:sdt>
                          <w:sdtPr>
                            <w:alias w:val="68.4 pp."/>
                            <w:tag w:val="part_dced82aba5824b28841355d73b28263f"/>
                            <w:lock w:val="sdtLocked"/>
                            <w:richText/>
                          </w:sdtPr>
                          <w:sdtContent>
                            <w:p>
                              <w:pPr>
                                <w:tabs>
                                  <w:tab w:val="left" w:pos="142"/>
                                  <w:tab w:val="left" w:pos="426"/>
                                </w:tabs>
                                <w:ind w:firstLine="720"/>
                                <w:jc w:val="both"/>
                                <w:rPr>
                                  <w:bCs/>
                                </w:rPr>
                              </w:pPr>
                              <w:sdt>
                                <w:sdtPr>
                                  <w:alias w:val="Numeris"/>
                                  <w:tag w:val="nr_dced82aba5824b28841355d73b28263f"/>
                                  <w:lock w:val="sdtLocked"/>
                                  <w:richText/>
                                </w:sdtPr>
                                <w:sdtContent>
                                  <w:r>
                                    <w:rPr>
                                      <w:bCs/>
                                    </w:rPr>
                                    <w:t>68.4</w:t>
                                  </w:r>
                                </w:sdtContent>
                              </w:sdt>
                              <w:r>
                                <w:rPr>
                                  <w:bCs/>
                                </w:rPr>
                                <w:t xml:space="preserve">. </w:t>
                              </w:r>
                              <w:r>
                                <w:t xml:space="preserve">elektroninis aukcionas dėl </w:t>
                              </w:r>
                              <w:r>
                                <w:rPr>
                                  <w:bCs/>
                                </w:rPr>
                                <w:t>radijo dažnių (kanalų) iš 713–718 MHz ir 768–773 MHz suporuotos radijo dažnių juostos, jei šiuos radijo dažnius (kanalus) numatoma atlaisvinti po įvykusio Aprašo 68.1 papunktyje nurodyto elektroninio aukciono;</w:t>
                              </w:r>
                            </w:p>
                          </w:sdtContent>
                        </w:sdt>
                        <w:sdt>
                          <w:sdtPr>
                            <w:alias w:val="68.5 pp."/>
                            <w:tag w:val="part_eebdaf95a1f7437e8eeb782b4aa776a7"/>
                            <w:lock w:val="sdtLocked"/>
                            <w:richText/>
                          </w:sdtPr>
                          <w:sdtContent>
                            <w:p>
                              <w:pPr>
                                <w:tabs>
                                  <w:tab w:val="left" w:pos="142"/>
                                  <w:tab w:val="left" w:pos="426"/>
                                </w:tabs>
                                <w:ind w:firstLine="720"/>
                                <w:jc w:val="both"/>
                                <w:rPr>
                                  <w:bCs/>
                                </w:rPr>
                              </w:pPr>
                              <w:sdt>
                                <w:sdtPr>
                                  <w:alias w:val="Numeris"/>
                                  <w:tag w:val="nr_eebdaf95a1f7437e8eeb782b4aa776a7"/>
                                  <w:lock w:val="sdtLocked"/>
                                  <w:richText/>
                                </w:sdtPr>
                                <w:sdtContent>
                                  <w:r>
                                    <w:rPr>
                                      <w:bCs/>
                                    </w:rPr>
                                    <w:t>68.5</w:t>
                                  </w:r>
                                </w:sdtContent>
                              </w:sdt>
                              <w:r>
                                <w:rPr>
                                  <w:bCs/>
                                </w:rPr>
                                <w:t xml:space="preserve">. </w:t>
                              </w:r>
                              <w:r>
                                <w:t xml:space="preserve">elektroninis aukcionas dėl </w:t>
                              </w:r>
                              <w:r>
                                <w:rPr>
                                  <w:bCs/>
                                </w:rPr>
                                <w:t>radijo dažnių (kanalų) iš 718–723 MHz ir 773–778 MHz suporuotos radijo dažnių juostos, jei šiuos radijo dažnius (kanalų) numatoma atlaisvinti po įvykusio Aprašo 68.1 papunktyje nurodyto elektroninio aukciono;</w:t>
                              </w:r>
                            </w:p>
                          </w:sdtContent>
                        </w:sdt>
                        <w:sdt>
                          <w:sdtPr>
                            <w:alias w:val="68.6 pp."/>
                            <w:tag w:val="part_7477d14ad815453b8890d61836a753b9"/>
                            <w:lock w:val="sdtLocked"/>
                            <w:richText/>
                          </w:sdtPr>
                          <w:sdtContent>
                            <w:p>
                              <w:pPr>
                                <w:tabs>
                                  <w:tab w:val="left" w:pos="142"/>
                                  <w:tab w:val="left" w:pos="426"/>
                                </w:tabs>
                                <w:ind w:firstLine="720"/>
                                <w:jc w:val="both"/>
                                <w:rPr>
                                  <w:szCs w:val="24"/>
                                </w:rPr>
                              </w:pPr>
                              <w:sdt>
                                <w:sdtPr>
                                  <w:alias w:val="Numeris"/>
                                  <w:tag w:val="nr_7477d14ad815453b8890d61836a753b9"/>
                                  <w:lock w:val="sdtLocked"/>
                                  <w:richText/>
                                </w:sdtPr>
                                <w:sdtContent>
                                  <w:r>
                                    <w:rPr>
                                      <w:bCs/>
                                    </w:rPr>
                                    <w:t>68.6</w:t>
                                  </w:r>
                                </w:sdtContent>
                              </w:sdt>
                              <w:r>
                                <w:rPr>
                                  <w:bCs/>
                                </w:rPr>
                                <w:t xml:space="preserve">. </w:t>
                              </w:r>
                              <w:r>
                                <w:t xml:space="preserve">dėl </w:t>
                              </w:r>
                              <w:r>
                                <w:rPr>
                                  <w:bCs/>
                                </w:rPr>
                                <w:t>radijo dažnių (kanalų) iš 723–728 MHz ir 778–783 MHz suporuotos radijo dažnių juostos, jei šiuos radijo dažnius (kanalus) numatoma atlaisvinti po įvykusio Aprašo 68.1 papunktyje nurodyto elektroninio aukciono;</w:t>
                              </w:r>
                            </w:p>
                          </w:sdtContent>
                        </w:sdt>
                        <w:sdt>
                          <w:sdtPr>
                            <w:alias w:val="68.7 pp."/>
                            <w:tag w:val="part_02c931bc4eb54d78938329764730f1ba"/>
                            <w:lock w:val="sdtLocked"/>
                            <w:richText/>
                          </w:sdtPr>
                          <w:sdtContent>
                            <w:p>
                              <w:pPr>
                                <w:tabs>
                                  <w:tab w:val="left" w:pos="142"/>
                                  <w:tab w:val="left" w:pos="426"/>
                                </w:tabs>
                                <w:ind w:firstLine="720"/>
                                <w:jc w:val="both"/>
                                <w:rPr>
                                  <w:bCs/>
                                  <w:szCs w:val="24"/>
                                </w:rPr>
                              </w:pPr>
                              <w:sdt>
                                <w:sdtPr>
                                  <w:alias w:val="Numeris"/>
                                  <w:tag w:val="nr_02c931bc4eb54d78938329764730f1ba"/>
                                  <w:lock w:val="sdtLocked"/>
                                  <w:richText/>
                                </w:sdtPr>
                                <w:sdtContent>
                                  <w:r>
                                    <w:rPr>
                                      <w:szCs w:val="24"/>
                                    </w:rPr>
                                    <w:t>68.7</w:t>
                                  </w:r>
                                </w:sdtContent>
                              </w:sdt>
                              <w:r>
                                <w:rPr>
                                  <w:szCs w:val="24"/>
                                </w:rPr>
                                <w:t xml:space="preserve">. dėl </w:t>
                              </w:r>
                              <w:r>
                                <w:rPr>
                                  <w:bCs/>
                                  <w:szCs w:val="24"/>
                                </w:rPr>
                                <w:t xml:space="preserve">radijo dažnių (kanalų) iš 728–733 MHz ir 783–788 MHz suporuotos radijo dažnių juostos, jei šiuos radijo dažnius (kanalus) numatoma atlaisvinti po įvykusio Aprašo </w:t>
                              </w:r>
                              <w:r>
                                <w:rPr>
                                  <w:bCs/>
                                </w:rPr>
                                <w:t>68.1</w:t>
                              </w:r>
                              <w:r>
                                <w:rPr>
                                  <w:bCs/>
                                  <w:szCs w:val="24"/>
                                </w:rPr>
                                <w:t xml:space="preserve"> papunktyje nurodyto elektroninio aukciono.</w:t>
                              </w:r>
                            </w:p>
                          </w:sdtContent>
                        </w:sdt>
                      </w:sdtContent>
                    </w:sdt>
                    <w:sdt>
                      <w:sdtPr>
                        <w:alias w:val="69 p."/>
                        <w:tag w:val="part_a1cffe6996064c9b8d795db17b7fe2c0"/>
                        <w:lock w:val="sdtLocked"/>
                        <w:richText/>
                      </w:sdtPr>
                      <w:sdtContent>
                        <w:p>
                          <w:pPr>
                            <w:tabs>
                              <w:tab w:val="left" w:pos="142"/>
                              <w:tab w:val="left" w:pos="426"/>
                            </w:tabs>
                            <w:ind w:firstLine="720"/>
                            <w:jc w:val="both"/>
                          </w:pPr>
                          <w:sdt>
                            <w:sdtPr>
                              <w:alias w:val="Numeris"/>
                              <w:tag w:val="nr_a1cffe6996064c9b8d795db17b7fe2c0"/>
                              <w:lock w:val="sdtLocked"/>
                              <w:richText/>
                            </w:sdtPr>
                            <w:sdtContent>
                              <w:r>
                                <w:t>69</w:t>
                              </w:r>
                            </w:sdtContent>
                          </w:sdt>
                          <w:r>
                            <w:t>. Jeigu kuris nors iš Aprašo 68.2–68.7 papunkčiuose nurodytų elektroninių aukcionų yra laikomas neįvykusiu pagal Aukcionų vykdymo aprašo 28 punktą ir lieka laisvų radijo dažnių blokų iš 700 MHz juostos, Tarnyba pakartotinai vykdo elektroninį (-ius) aukcioną (-us) dėl šiame punkte nurodytų radijo dažnių blokų. Šiuo atveju vienam elektroninio aukciono dėl 700 MHz juostos radijo dažnių blokų laimėtojui (įskaitant su juo susijusius asmenis) Tarnybos skirta bendra radijo dažnių (kanalų) iš 700 MHz juostos apimtis, t. y. laimėjus elektroninį (-ius) aukcioną (-us) dėl 700 MHz juostos skirti radijo dažniai (kanalai) iš 700 MHz juostos ir 2022 m. skirti radijo dažniai (kanalai) iš 700 MHz juostos, gali sudaryti ne daugiau kaip 2x15 MHz suporuotose radijo dažnių juostose.</w:t>
                          </w:r>
                        </w:p>
                        <w:p>
                          <w:pPr>
                            <w:tabs>
                              <w:tab w:val="left" w:pos="0"/>
                              <w:tab w:val="left" w:pos="142"/>
                            </w:tabs>
                            <w:jc w:val="both"/>
                            <w:rPr>
                              <w:szCs w:val="24"/>
                            </w:rPr>
                          </w:pPr>
                        </w:p>
                      </w:sdtContent>
                    </w:sdt>
                  </w:sdtContent>
                </w:sdt>
              </w:sdtContent>
            </w:sdt>
          </w:sdtContent>
        </w:sdt>
        <w:sdt>
          <w:sdtPr>
            <w:alias w:val="skyrius"/>
            <w:tag w:val="part_cfa28ade3773430ab3908549c066a9e1"/>
            <w:lock w:val="sdtLocked"/>
            <w:richText/>
          </w:sdtPr>
          <w:sdtContent>
            <w:p>
              <w:pPr>
                <w:tabs>
                  <w:tab w:val="left" w:pos="993"/>
                  <w:tab w:val="left" w:pos="1134"/>
                </w:tabs>
                <w:jc w:val="center"/>
                <w:rPr>
                  <w:b/>
                  <w:szCs w:val="24"/>
                </w:rPr>
              </w:pPr>
              <w:sdt>
                <w:sdtPr>
                  <w:alias w:val="Numeris"/>
                  <w:tag w:val="nr_cfa28ade3773430ab3908549c066a9e1"/>
                  <w:lock w:val="sdtLocked"/>
                  <w:richText/>
                </w:sdtPr>
                <w:sdtContent>
                  <w:r>
                    <w:rPr>
                      <w:b/>
                      <w:szCs w:val="24"/>
                    </w:rPr>
                    <w:t>VII</w:t>
                  </w:r>
                </w:sdtContent>
              </w:sdt>
              <w:r>
                <w:rPr>
                  <w:b/>
                  <w:szCs w:val="24"/>
                </w:rPr>
                <w:t xml:space="preserve"> SKYRIUS</w:t>
              </w:r>
            </w:p>
            <w:p>
              <w:pPr>
                <w:tabs>
                  <w:tab w:val="left" w:pos="709"/>
                  <w:tab w:val="left" w:pos="1134"/>
                </w:tabs>
                <w:jc w:val="center"/>
                <w:rPr>
                  <w:bCs/>
                </w:rPr>
              </w:pPr>
              <w:sdt>
                <w:sdtPr>
                  <w:alias w:val="Pavadinimas"/>
                  <w:tag w:val="title_cfa28ade3773430ab3908549c066a9e1"/>
                  <w:lock w:val="sdtLocked"/>
                  <w:richText/>
                </w:sdtPr>
                <w:sdtContent>
                  <w:r>
                    <w:rPr>
                      <w:b/>
                      <w:bCs/>
                      <w:caps/>
                      <w:szCs w:val="24"/>
                      <w:lang w:eastAsia="lt-LT"/>
                    </w:rPr>
                    <w:t>LAIMĖTOJų NUSTATYMAS</w:t>
                  </w:r>
                </w:sdtContent>
              </w:sdt>
            </w:p>
            <w:p>
              <w:pPr>
                <w:tabs>
                  <w:tab w:val="left" w:pos="0"/>
                  <w:tab w:val="left" w:pos="142"/>
                </w:tabs>
                <w:jc w:val="both"/>
                <w:rPr>
                  <w:szCs w:val="24"/>
                </w:rPr>
              </w:pPr>
            </w:p>
            <w:sdt>
              <w:sdtPr>
                <w:alias w:val="70 p."/>
                <w:tag w:val="part_e5fcd630d4fa4cbaa301a14341772844"/>
                <w:lock w:val="sdtLocked"/>
                <w:richText/>
              </w:sdtPr>
              <w:sdtContent>
                <w:p>
                  <w:pPr>
                    <w:tabs>
                      <w:tab w:val="left" w:pos="284"/>
                    </w:tabs>
                    <w:ind w:firstLine="709"/>
                    <w:jc w:val="both"/>
                    <w:rPr>
                      <w:bCs/>
                      <w:szCs w:val="24"/>
                    </w:rPr>
                  </w:pPr>
                  <w:sdt>
                    <w:sdtPr>
                      <w:alias w:val="Numeris"/>
                      <w:tag w:val="nr_e5fcd630d4fa4cbaa301a14341772844"/>
                      <w:lock w:val="sdtLocked"/>
                      <w:richText/>
                    </w:sdtPr>
                    <w:sdtContent>
                      <w:r>
                        <w:rPr>
                          <w:bCs/>
                          <w:szCs w:val="24"/>
                        </w:rPr>
                        <w:t>70</w:t>
                      </w:r>
                    </w:sdtContent>
                  </w:sdt>
                  <w:r>
                    <w:rPr>
                      <w:bCs/>
                      <w:szCs w:val="24"/>
                    </w:rPr>
                    <w:t>. Tarnybos tarybos sprendimas dėl laimėtojų priimamas Taisyklių 339 punkte nustatyta tvarka po kiekvienos iš Aprašo 61 punkte nurodytos kainos pasiūlymų teikimo etapo dalies pabaigos, t. y. kai baigiasi visi elektroniniai aukcionai dėl tam tikros radijo dažnių juostos visų radijo dažnių blokų. Tarnybos tarybos sprendime nurodoma:</w:t>
                  </w:r>
                </w:p>
                <w:sdt>
                  <w:sdtPr>
                    <w:alias w:val="70.1 pp."/>
                    <w:tag w:val="part_50e7d29a9c8e45f49eb61f6cf3e02fce"/>
                    <w:lock w:val="sdtLocked"/>
                    <w:richText/>
                  </w:sdtPr>
                  <w:sdtContent>
                    <w:p>
                      <w:pPr>
                        <w:tabs>
                          <w:tab w:val="left" w:pos="284"/>
                        </w:tabs>
                        <w:ind w:firstLine="709"/>
                        <w:jc w:val="both"/>
                        <w:rPr>
                          <w:bCs/>
                          <w:szCs w:val="24"/>
                        </w:rPr>
                      </w:pPr>
                      <w:sdt>
                        <w:sdtPr>
                          <w:alias w:val="Numeris"/>
                          <w:tag w:val="nr_50e7d29a9c8e45f49eb61f6cf3e02fce"/>
                          <w:lock w:val="sdtLocked"/>
                          <w:richText/>
                        </w:sdtPr>
                        <w:sdtContent>
                          <w:r>
                            <w:rPr>
                              <w:bCs/>
                              <w:szCs w:val="24"/>
                            </w:rPr>
                            <w:t>70.1</w:t>
                          </w:r>
                        </w:sdtContent>
                      </w:sdt>
                      <w:r>
                        <w:rPr>
                          <w:bCs/>
                          <w:szCs w:val="24"/>
                        </w:rPr>
                        <w:t>. aukciono pavadinimas;</w:t>
                      </w:r>
                    </w:p>
                  </w:sdtContent>
                </w:sdt>
                <w:sdt>
                  <w:sdtPr>
                    <w:alias w:val="70.2 pp."/>
                    <w:tag w:val="part_46dd924f932b4b6c992eed3f5aa13750"/>
                    <w:lock w:val="sdtLocked"/>
                    <w:richText/>
                  </w:sdtPr>
                  <w:sdtContent>
                    <w:p>
                      <w:pPr>
                        <w:tabs>
                          <w:tab w:val="left" w:pos="284"/>
                        </w:tabs>
                        <w:ind w:firstLine="709"/>
                        <w:jc w:val="both"/>
                        <w:rPr>
                          <w:szCs w:val="24"/>
                        </w:rPr>
                      </w:pPr>
                      <w:sdt>
                        <w:sdtPr>
                          <w:alias w:val="Numeris"/>
                          <w:tag w:val="nr_46dd924f932b4b6c992eed3f5aa13750"/>
                          <w:lock w:val="sdtLocked"/>
                          <w:richText/>
                        </w:sdtPr>
                        <w:sdtContent>
                          <w:r>
                            <w:rPr>
                              <w:bCs/>
                              <w:szCs w:val="24"/>
                            </w:rPr>
                            <w:t>70.2</w:t>
                          </w:r>
                        </w:sdtContent>
                      </w:sdt>
                      <w:r>
                        <w:rPr>
                          <w:bCs/>
                          <w:szCs w:val="24"/>
                        </w:rPr>
                        <w:t>. teisės naudoti konkrečius radijo dažnius (kanalus) laimėtojas.</w:t>
                      </w:r>
                    </w:p>
                  </w:sdtContent>
                </w:sdt>
              </w:sdtContent>
            </w:sdt>
            <w:sdt>
              <w:sdtPr>
                <w:alias w:val="71 p."/>
                <w:tag w:val="part_8b8ea302fccc490aa3ba8be62e1218de"/>
                <w:lock w:val="sdtLocked"/>
                <w:richText/>
              </w:sdtPr>
              <w:sdtContent>
                <w:p>
                  <w:pPr>
                    <w:tabs>
                      <w:tab w:val="left" w:pos="284"/>
                    </w:tabs>
                    <w:ind w:firstLine="709"/>
                    <w:jc w:val="both"/>
                    <w:rPr>
                      <w:szCs w:val="24"/>
                    </w:rPr>
                  </w:pPr>
                  <w:sdt>
                    <w:sdtPr>
                      <w:alias w:val="Numeris"/>
                      <w:tag w:val="nr_8b8ea302fccc490aa3ba8be62e1218de"/>
                      <w:lock w:val="sdtLocked"/>
                      <w:richText/>
                    </w:sdtPr>
                    <w:sdtContent>
                      <w:r>
                        <w:rPr>
                          <w:szCs w:val="24"/>
                        </w:rPr>
                        <w:t>71</w:t>
                      </w:r>
                    </w:sdtContent>
                  </w:sdt>
                  <w:r>
                    <w:rPr>
                      <w:szCs w:val="24"/>
                    </w:rPr>
                    <w:t xml:space="preserve">. Tarnybos </w:t>
                  </w:r>
                  <w:r>
                    <w:rPr>
                      <w:bCs/>
                      <w:szCs w:val="24"/>
                    </w:rPr>
                    <w:t xml:space="preserve">tarybos sprendimai dėl aukciono rezultatų skelbiami </w:t>
                  </w:r>
                  <w:r>
                    <w:t xml:space="preserve">Lietuvos Respublikos ryšių reguliavimo </w:t>
                  </w:r>
                  <w:r>
                    <w:rPr>
                      <w:szCs w:val="24"/>
                    </w:rPr>
                    <w:t>tarnybos darbo reglamente,</w:t>
                  </w:r>
                  <w:r>
                    <w:rPr>
                      <w:bCs/>
                      <w:szCs w:val="24"/>
                    </w:rPr>
                    <w:t xml:space="preserve"> </w:t>
                  </w:r>
                  <w:r>
                    <w:t xml:space="preserve">patvirtintame Tarnybos tarybos 2022 m. rugsėjo 20 d. nutarimu Nr. TN-35 „Dėl Lietuvos Respublikos ryšių reguliavimo tarnybos darbo reglamento patvirtinimo“, </w:t>
                  </w:r>
                  <w:r>
                    <w:rPr>
                      <w:bCs/>
                      <w:szCs w:val="24"/>
                    </w:rPr>
                    <w:t>nustatyta tvarka.</w:t>
                  </w:r>
                </w:p>
              </w:sdtContent>
            </w:sdt>
            <w:sdt>
              <w:sdtPr>
                <w:alias w:val="72 p."/>
                <w:tag w:val="part_c9b4f84fe7434c8388e33e5ac7126aa4"/>
                <w:lock w:val="sdtLocked"/>
                <w:richText/>
              </w:sdtPr>
              <w:sdtContent>
                <w:p>
                  <w:pPr>
                    <w:tabs>
                      <w:tab w:val="left" w:pos="284"/>
                    </w:tabs>
                    <w:ind w:firstLine="709"/>
                    <w:jc w:val="both"/>
                    <w:rPr>
                      <w:spacing w:val="-4"/>
                      <w:szCs w:val="24"/>
                    </w:rPr>
                  </w:pPr>
                  <w:sdt>
                    <w:sdtPr>
                      <w:alias w:val="Numeris"/>
                      <w:tag w:val="nr_c9b4f84fe7434c8388e33e5ac7126aa4"/>
                      <w:lock w:val="sdtLocked"/>
                      <w:richText/>
                    </w:sdtPr>
                    <w:sdtContent>
                      <w:r>
                        <w:rPr>
                          <w:szCs w:val="24"/>
                        </w:rPr>
                        <w:t>72</w:t>
                      </w:r>
                    </w:sdtContent>
                  </w:sdt>
                  <w:r>
                    <w:rPr>
                      <w:szCs w:val="24"/>
                    </w:rPr>
                    <w:t xml:space="preserve">. </w:t>
                  </w:r>
                  <w:r>
                    <w:rPr>
                      <w:bCs/>
                      <w:szCs w:val="24"/>
                    </w:rPr>
                    <w:t xml:space="preserve">Laimėtojo didžiausiosios kainos pasiūlymas, kurio pagrindu jis buvo pripažintas laimėtoju, laikomas jo įsipareigojimu ir mokamas į valstybės biudžetą </w:t>
                  </w:r>
                  <w:r>
                    <w:rPr>
                      <w:spacing w:val="-4"/>
                      <w:szCs w:val="24"/>
                    </w:rPr>
                    <w:t>Aprašo VIII skyriuje nustatyta tvarka.</w:t>
                  </w:r>
                </w:p>
              </w:sdtContent>
            </w:sdt>
            <w:sdt>
              <w:sdtPr>
                <w:alias w:val="73 p."/>
                <w:tag w:val="part_eb52a47751dc49fbba970cec33356efc"/>
                <w:lock w:val="sdtLocked"/>
                <w:richText/>
              </w:sdtPr>
              <w:sdtContent>
                <w:p>
                  <w:pPr>
                    <w:tabs>
                      <w:tab w:val="left" w:pos="284"/>
                    </w:tabs>
                    <w:ind w:firstLine="709"/>
                    <w:jc w:val="both"/>
                    <w:rPr>
                      <w:szCs w:val="24"/>
                    </w:rPr>
                  </w:pPr>
                  <w:sdt>
                    <w:sdtPr>
                      <w:alias w:val="Numeris"/>
                      <w:tag w:val="nr_eb52a47751dc49fbba970cec33356efc"/>
                      <w:lock w:val="sdtLocked"/>
                      <w:richText/>
                    </w:sdtPr>
                    <w:sdtContent>
                      <w:r>
                        <w:rPr>
                          <w:spacing w:val="-4"/>
                          <w:szCs w:val="24"/>
                        </w:rPr>
                        <w:t>73</w:t>
                      </w:r>
                    </w:sdtContent>
                  </w:sdt>
                  <w:r>
                    <w:rPr>
                      <w:spacing w:val="-4"/>
                      <w:szCs w:val="24"/>
                    </w:rPr>
                    <w:t xml:space="preserve">. </w:t>
                  </w:r>
                  <w:r>
                    <w:rPr>
                      <w:szCs w:val="24"/>
                    </w:rPr>
                    <w:t>Laimėtojams Tikslinių seniūnijų grupė iš Aprašo 1 priede pateikto Tikslinių seniūnijų sąrašo priskiriama šia tvarka:</w:t>
                  </w:r>
                </w:p>
                <w:sdt>
                  <w:sdtPr>
                    <w:alias w:val="73.1 pp."/>
                    <w:tag w:val="part_1aa1b1634a264f83ab91c9a5ebbb993f"/>
                    <w:lock w:val="sdtLocked"/>
                    <w:richText/>
                  </w:sdtPr>
                  <w:sdtContent>
                    <w:p>
                      <w:pPr>
                        <w:tabs>
                          <w:tab w:val="left" w:pos="284"/>
                        </w:tabs>
                        <w:ind w:firstLine="709"/>
                        <w:jc w:val="both"/>
                        <w:rPr>
                          <w:szCs w:val="24"/>
                        </w:rPr>
                      </w:pPr>
                      <w:sdt>
                        <w:sdtPr>
                          <w:alias w:val="Numeris"/>
                          <w:tag w:val="nr_1aa1b1634a264f83ab91c9a5ebbb993f"/>
                          <w:lock w:val="sdtLocked"/>
                          <w:richText/>
                        </w:sdtPr>
                        <w:sdtContent>
                          <w:r>
                            <w:rPr>
                              <w:szCs w:val="24"/>
                            </w:rPr>
                            <w:t>73.1</w:t>
                          </w:r>
                        </w:sdtContent>
                      </w:sdt>
                      <w:r>
                        <w:rPr>
                          <w:szCs w:val="24"/>
                        </w:rPr>
                        <w:t>. Tikslinių seniūnijų grupę iš Aprašo 1 priede pateikto grupių sąrašo pirmasis pasirenka laimėtojas, kurio pasiūlyta bendra kaina už 1500 MHz ir 2100 MHz juostų blokus (toliau – bendra kaina) yra didžiausia. Antrasis pasirinkimo teisę turi laimėtojas, pasiūlęs antrą pagal dydį bendrą kainą. Trečiasis pasirinkimo teisę turi laimėtojas, pasiūlęs trečią pagal dydį bendrą kainą. Jeigu dviejų ar daugiau laimėtojų pasiūlyta bendra kaina yra vienoda, pirmumo teisę rinktis turi tas laimėtojas, kuris pirmasis pateikė aukciono dokumentus Tarnybai.</w:t>
                      </w:r>
                    </w:p>
                  </w:sdtContent>
                </w:sdt>
                <w:sdt>
                  <w:sdtPr>
                    <w:alias w:val="73.2 pp."/>
                    <w:tag w:val="part_04ed57f7e3de4c5d90a5a196afa8a103"/>
                    <w:lock w:val="sdtLocked"/>
                    <w:richText/>
                  </w:sdtPr>
                  <w:sdtContent>
                    <w:p>
                      <w:pPr>
                        <w:tabs>
                          <w:tab w:val="left" w:pos="284"/>
                        </w:tabs>
                        <w:ind w:firstLine="709"/>
                        <w:jc w:val="both"/>
                        <w:rPr>
                          <w:bCs/>
                          <w:szCs w:val="24"/>
                        </w:rPr>
                      </w:pPr>
                      <w:sdt>
                        <w:sdtPr>
                          <w:alias w:val="Numeris"/>
                          <w:tag w:val="nr_04ed57f7e3de4c5d90a5a196afa8a103"/>
                          <w:lock w:val="sdtLocked"/>
                          <w:richText/>
                        </w:sdtPr>
                        <w:sdtContent>
                          <w:r>
                            <w:rPr>
                              <w:szCs w:val="24"/>
                            </w:rPr>
                            <w:t>73.2</w:t>
                          </w:r>
                        </w:sdtContent>
                      </w:sdt>
                      <w:r>
                        <w:rPr>
                          <w:szCs w:val="24"/>
                        </w:rPr>
                        <w:t>. Laimėtojas, ne vėliau kaip per 3 darbo dienas nuo Tarnybos raštiško kvietimo pasirinkti Tikslinių seniūnijų grupę gavimo dienos, privalo raštu informuoti Tarnybą apie pasirinktą konkrečią Tikslinių seniūnijų grupę.</w:t>
                      </w:r>
                      <w:r>
                        <w:rPr>
                          <w:b/>
                          <w:bCs/>
                          <w:szCs w:val="24"/>
                        </w:rPr>
                        <w:t xml:space="preserve"> </w:t>
                      </w:r>
                      <w:r>
                        <w:rPr>
                          <w:szCs w:val="24"/>
                        </w:rPr>
                        <w:t xml:space="preserve">Jei aukciono laimėtojas per šiame papunktyje nurodytą terminą neinformuoja Tarnybos apie pasirinktą konkrečią Tikslinių seniūnijų grupę, pasirinkimo teisė suteikiama sekančiam </w:t>
                      </w:r>
                      <w:r>
                        <w:rPr>
                          <w:bCs/>
                          <w:szCs w:val="24"/>
                        </w:rPr>
                        <w:t xml:space="preserve">laimėtojui pagal Aprašo 73.1 papunktyje nurodytą pirmenybės tvarką. </w:t>
                      </w:r>
                    </w:p>
                  </w:sdtContent>
                </w:sdt>
                <w:sdt>
                  <w:sdtPr>
                    <w:alias w:val="73.3 pp."/>
                    <w:tag w:val="part_b1293b81aa4843388d5bb9e0cdd1748b"/>
                    <w:lock w:val="sdtLocked"/>
                    <w:richText/>
                  </w:sdtPr>
                  <w:sdtContent>
                    <w:p>
                      <w:pPr>
                        <w:tabs>
                          <w:tab w:val="left" w:pos="284"/>
                        </w:tabs>
                        <w:ind w:firstLine="709"/>
                        <w:jc w:val="both"/>
                        <w:rPr>
                          <w:szCs w:val="24"/>
                        </w:rPr>
                      </w:pPr>
                      <w:sdt>
                        <w:sdtPr>
                          <w:alias w:val="Numeris"/>
                          <w:tag w:val="nr_b1293b81aa4843388d5bb9e0cdd1748b"/>
                          <w:lock w:val="sdtLocked"/>
                          <w:richText/>
                        </w:sdtPr>
                        <w:sdtContent>
                          <w:r>
                            <w:rPr>
                              <w:bCs/>
                              <w:szCs w:val="24"/>
                            </w:rPr>
                            <w:t>73.3</w:t>
                          </w:r>
                        </w:sdtContent>
                      </w:sdt>
                      <w:r>
                        <w:rPr>
                          <w:bCs/>
                          <w:szCs w:val="24"/>
                        </w:rPr>
                        <w:t xml:space="preserve">. Laimėtojui, kuris </w:t>
                      </w:r>
                      <w:r>
                        <w:rPr>
                          <w:szCs w:val="24"/>
                        </w:rPr>
                        <w:t xml:space="preserve">per Aprašo 73.2 papunktyje nurodytą terminą neinformavo Tarnybos apie pasirinktą Tikslinių seniūnijų grupę, Tikslinių seniūnijų grupę priskiria Tarnyba. </w:t>
                      </w:r>
                    </w:p>
                    <w:p>
                      <w:pPr>
                        <w:tabs>
                          <w:tab w:val="left" w:pos="709"/>
                          <w:tab w:val="left" w:pos="1134"/>
                        </w:tabs>
                        <w:jc w:val="center"/>
                        <w:rPr>
                          <w:b/>
                          <w:bCs/>
                          <w:szCs w:val="24"/>
                        </w:rPr>
                      </w:pPr>
                    </w:p>
                  </w:sdtContent>
                </w:sdt>
              </w:sdtContent>
            </w:sdt>
          </w:sdtContent>
        </w:sdt>
        <w:sdt>
          <w:sdtPr>
            <w:alias w:val="skyrius"/>
            <w:tag w:val="part_ff88afcafabe40709146ccba020d64d0"/>
            <w:lock w:val="sdtLocked"/>
            <w:richText/>
          </w:sdtPr>
          <w:sdtContent>
            <w:p>
              <w:pPr>
                <w:tabs>
                  <w:tab w:val="left" w:pos="709"/>
                  <w:tab w:val="left" w:pos="1134"/>
                </w:tabs>
                <w:jc w:val="center"/>
                <w:rPr>
                  <w:b/>
                  <w:bCs/>
                  <w:szCs w:val="24"/>
                </w:rPr>
              </w:pPr>
              <w:sdt>
                <w:sdtPr>
                  <w:alias w:val="Numeris"/>
                  <w:tag w:val="nr_ff88afcafabe40709146ccba020d64d0"/>
                  <w:lock w:val="sdtLocked"/>
                  <w:richText/>
                </w:sdtPr>
                <w:sdtContent>
                  <w:r>
                    <w:rPr>
                      <w:b/>
                      <w:bCs/>
                      <w:szCs w:val="24"/>
                    </w:rPr>
                    <w:t>VIII</w:t>
                  </w:r>
                </w:sdtContent>
              </w:sdt>
              <w:r>
                <w:rPr>
                  <w:b/>
                  <w:bCs/>
                  <w:szCs w:val="24"/>
                </w:rPr>
                <w:t xml:space="preserve"> SKYRIUS</w:t>
              </w:r>
            </w:p>
            <w:sdt>
              <w:sdtPr>
                <w:alias w:val="Pavadinimas"/>
                <w:tag w:val="title_ff88afcafabe40709146ccba020d64d0"/>
                <w:lock w:val="sdtLocked"/>
                <w:richText/>
              </w:sdtPr>
              <w:sdtContent>
                <w:p>
                  <w:pPr>
                    <w:tabs>
                      <w:tab w:val="left" w:pos="709"/>
                      <w:tab w:val="left" w:pos="1134"/>
                    </w:tabs>
                    <w:jc w:val="center"/>
                    <w:rPr>
                      <w:b/>
                      <w:bCs/>
                      <w:szCs w:val="24"/>
                    </w:rPr>
                  </w:pPr>
                  <w:r>
                    <w:rPr>
                      <w:b/>
                      <w:bCs/>
                      <w:szCs w:val="24"/>
                    </w:rPr>
                    <w:t>ATSISKAITYMAS UŽ AUKCIONE SUTEIKTĄ TEISĘ NAUDOTI</w:t>
                  </w:r>
                </w:p>
                <w:p>
                  <w:pPr>
                    <w:tabs>
                      <w:tab w:val="left" w:pos="142"/>
                    </w:tabs>
                    <w:jc w:val="center"/>
                    <w:rPr>
                      <w:bCs/>
                      <w:szCs w:val="24"/>
                    </w:rPr>
                  </w:pPr>
                  <w:r>
                    <w:rPr>
                      <w:b/>
                      <w:bCs/>
                      <w:szCs w:val="24"/>
                    </w:rPr>
                    <w:t>RADIJO DAŽNIUS (KANALUS)</w:t>
                  </w:r>
                </w:p>
              </w:sdtContent>
            </w:sdt>
            <w:p>
              <w:pPr>
                <w:tabs>
                  <w:tab w:val="left" w:pos="142"/>
                </w:tabs>
                <w:jc w:val="both"/>
                <w:rPr>
                  <w:bCs/>
                  <w:szCs w:val="24"/>
                </w:rPr>
              </w:pPr>
            </w:p>
            <w:sdt>
              <w:sdtPr>
                <w:alias w:val="74 p."/>
                <w:tag w:val="part_d0eeca55cd2140d9b7ea3fd12b3ca7a0"/>
                <w:lock w:val="sdtLocked"/>
                <w:richText/>
              </w:sdtPr>
              <w:sdtContent>
                <w:p>
                  <w:pPr>
                    <w:ind w:firstLine="709"/>
                    <w:jc w:val="both"/>
                    <w:rPr>
                      <w:szCs w:val="24"/>
                    </w:rPr>
                  </w:pPr>
                  <w:sdt>
                    <w:sdtPr>
                      <w:alias w:val="Numeris"/>
                      <w:tag w:val="nr_d0eeca55cd2140d9b7ea3fd12b3ca7a0"/>
                      <w:lock w:val="sdtLocked"/>
                      <w:richText/>
                    </w:sdtPr>
                    <w:sdtContent>
                      <w:r>
                        <w:rPr>
                          <w:szCs w:val="24"/>
                        </w:rPr>
                        <w:t>74</w:t>
                      </w:r>
                    </w:sdtContent>
                  </w:sdt>
                  <w:r>
                    <w:rPr>
                      <w:szCs w:val="24"/>
                    </w:rPr>
                    <w:t>. Įmokas</w:t>
                  </w:r>
                  <w:r>
                    <w:rPr>
                      <w:color w:val="000000"/>
                      <w:shd w:val="clear" w:color="auto" w:fill="FFFFFF"/>
                    </w:rPr>
                    <w:t xml:space="preserve"> (ir šiame skyriuje numatytu atveju įmokos dalis) už suteikiamą teisę naudoti radijo dažnius (kanalus) laimėtojai </w:t>
                  </w:r>
                  <w:r>
                    <w:rPr>
                      <w:szCs w:val="24"/>
                    </w:rPr>
                    <w:t>šiame skyriuje nustatyta tvarka privalo sumokėti nurodydami įmokos kodą „7342 (Radijo dažnių realizavimo įplaukos, įskaitomos į valstybės biudžetą)“ į Valstybinės mokesčių inspekcijos biudžeto pajamų surenkamąją sąskaitą,</w:t>
                  </w:r>
                  <w:r>
                    <w:rPr>
                      <w:b/>
                      <w:bCs/>
                      <w:szCs w:val="24"/>
                    </w:rPr>
                    <w:t xml:space="preserve"> </w:t>
                  </w:r>
                  <w:r>
                    <w:rPr>
                      <w:szCs w:val="24"/>
                    </w:rPr>
                    <w:t>skelbiamą šios institucijos interneto svetainėje adresu: https://www.vmi.lt.</w:t>
                  </w:r>
                </w:p>
              </w:sdtContent>
            </w:sdt>
            <w:sdt>
              <w:sdtPr>
                <w:alias w:val="75 p."/>
                <w:tag w:val="part_2686d4160f3444bab5b5e7eaa3dc42da"/>
                <w:lock w:val="sdtLocked"/>
                <w:richText/>
              </w:sdtPr>
              <w:sdtContent>
                <w:p>
                  <w:pPr>
                    <w:ind w:firstLine="709"/>
                    <w:jc w:val="both"/>
                    <w:rPr>
                      <w:szCs w:val="24"/>
                    </w:rPr>
                  </w:pPr>
                  <w:sdt>
                    <w:sdtPr>
                      <w:alias w:val="Numeris"/>
                      <w:tag w:val="nr_2686d4160f3444bab5b5e7eaa3dc42da"/>
                      <w:lock w:val="sdtLocked"/>
                      <w:richText/>
                    </w:sdtPr>
                    <w:sdtContent>
                      <w:r>
                        <w:rPr>
                          <w:szCs w:val="24"/>
                        </w:rPr>
                        <w:t>75</w:t>
                      </w:r>
                    </w:sdtContent>
                  </w:sdt>
                  <w:r>
                    <w:rPr>
                      <w:szCs w:val="24"/>
                    </w:rPr>
                    <w:t xml:space="preserve">. </w:t>
                  </w:r>
                  <w:r>
                    <w:t xml:space="preserve">Įmokos už </w:t>
                  </w:r>
                  <w:r>
                    <w:rPr>
                      <w:color w:val="000000"/>
                      <w:shd w:val="clear" w:color="auto" w:fill="FFFFFF"/>
                    </w:rPr>
                    <w:t xml:space="preserve">suteikiamą teisę naudoti radijo dažnius (kanalus) </w:t>
                  </w:r>
                  <w:r>
                    <w:t xml:space="preserve">iš 1500 MHz juostos ir 2100 MHz juostos nėra skaidomos dalimis. Šios įmokos privalo būti sumokėtos Taisyklių 342 punkte nustatytu terminu. </w:t>
                  </w:r>
                </w:p>
              </w:sdtContent>
            </w:sdt>
            <w:sdt>
              <w:sdtPr>
                <w:alias w:val="76 p."/>
                <w:tag w:val="part_5042cab0bb7149c1ae4733e44fa81081"/>
                <w:lock w:val="sdtLocked"/>
                <w:richText/>
              </w:sdtPr>
              <w:sdtContent>
                <w:p>
                  <w:pPr>
                    <w:ind w:firstLine="709"/>
                    <w:jc w:val="both"/>
                    <w:rPr>
                      <w:szCs w:val="24"/>
                    </w:rPr>
                  </w:pPr>
                  <w:sdt>
                    <w:sdtPr>
                      <w:alias w:val="Numeris"/>
                      <w:tag w:val="nr_5042cab0bb7149c1ae4733e44fa81081"/>
                      <w:lock w:val="sdtLocked"/>
                      <w:richText/>
                    </w:sdtPr>
                    <w:sdtContent>
                      <w:r>
                        <w:rPr>
                          <w:szCs w:val="24"/>
                        </w:rPr>
                        <w:t>76</w:t>
                      </w:r>
                    </w:sdtContent>
                  </w:sdt>
                  <w:r>
                    <w:rPr>
                      <w:szCs w:val="24"/>
                    </w:rPr>
                    <w:t xml:space="preserve">. </w:t>
                  </w:r>
                  <w:r>
                    <w:t xml:space="preserve">Įmokos už </w:t>
                  </w:r>
                  <w:r>
                    <w:rPr>
                      <w:color w:val="000000"/>
                      <w:shd w:val="clear" w:color="auto" w:fill="FFFFFF"/>
                    </w:rPr>
                    <w:t xml:space="preserve">suteikiamą teisę naudoti radijo dažnius (kanalus) iš </w:t>
                  </w:r>
                  <w:r>
                    <w:t>700 MHz juostos yra išskaidomas:</w:t>
                  </w:r>
                </w:p>
                <w:sdt>
                  <w:sdtPr>
                    <w:alias w:val="76.1 pp."/>
                    <w:tag w:val="part_e970ddd4f3d24346909f34e35579ff62"/>
                    <w:lock w:val="sdtLocked"/>
                    <w:richText/>
                  </w:sdtPr>
                  <w:sdtContent>
                    <w:p>
                      <w:pPr>
                        <w:tabs>
                          <w:tab w:val="left" w:pos="1276"/>
                        </w:tabs>
                        <w:ind w:firstLine="709"/>
                        <w:jc w:val="both"/>
                        <w:rPr>
                          <w:szCs w:val="24"/>
                        </w:rPr>
                      </w:pPr>
                      <w:sdt>
                        <w:sdtPr>
                          <w:alias w:val="Numeris"/>
                          <w:tag w:val="nr_e970ddd4f3d24346909f34e35579ff62"/>
                          <w:lock w:val="sdtLocked"/>
                          <w:richText/>
                        </w:sdtPr>
                        <w:sdtContent>
                          <w:r>
                            <w:rPr>
                              <w:color w:val="000000"/>
                              <w:szCs w:val="24"/>
                            </w:rPr>
                            <w:t>76.1</w:t>
                          </w:r>
                        </w:sdtContent>
                      </w:sdt>
                      <w:r>
                        <w:rPr>
                          <w:color w:val="000000"/>
                          <w:szCs w:val="24"/>
                        </w:rPr>
                        <w:t>. įmokos pradinę dalį sudaro 30 (trisdešimt) procentų įmokos ir ji privalo b</w:t>
                      </w:r>
                      <w:r>
                        <w:rPr>
                          <w:szCs w:val="24"/>
                        </w:rPr>
                        <w:t>ūti sumokėt per Taisyklių 342 punkte nustatytą terminą;</w:t>
                      </w:r>
                    </w:p>
                  </w:sdtContent>
                </w:sdt>
                <w:sdt>
                  <w:sdtPr>
                    <w:alias w:val="76.2 pp."/>
                    <w:tag w:val="part_1bf6f378d2554149ae25292e7b7abccd"/>
                    <w:lock w:val="sdtLocked"/>
                    <w:richText/>
                  </w:sdtPr>
                  <w:sdtContent>
                    <w:p>
                      <w:pPr>
                        <w:tabs>
                          <w:tab w:val="left" w:pos="1276"/>
                        </w:tabs>
                        <w:ind w:firstLine="709"/>
                        <w:jc w:val="both"/>
                        <w:rPr>
                          <w:szCs w:val="24"/>
                        </w:rPr>
                      </w:pPr>
                      <w:sdt>
                        <w:sdtPr>
                          <w:alias w:val="Numeris"/>
                          <w:tag w:val="nr_1bf6f378d2554149ae25292e7b7abccd"/>
                          <w:lock w:val="sdtLocked"/>
                          <w:richText/>
                        </w:sdtPr>
                        <w:sdtContent>
                          <w:r>
                            <w:rPr>
                              <w:color w:val="000000"/>
                              <w:szCs w:val="24"/>
                            </w:rPr>
                            <w:t>76.2</w:t>
                          </w:r>
                        </w:sdtContent>
                      </w:sdt>
                      <w:r>
                        <w:rPr>
                          <w:color w:val="000000"/>
                          <w:szCs w:val="24"/>
                        </w:rPr>
                        <w:t xml:space="preserve">. </w:t>
                      </w:r>
                      <w:r>
                        <w:t>likusi įmokos dalis proporcingai išskaidoma 15 (penkiolikos) metų terminui, o kiekviena įmokos dalis privalo būti sumokėta kasmet iki einamųjų metų kovo 31 d., pradedant nuo 2027 metų.</w:t>
                      </w:r>
                    </w:p>
                  </w:sdtContent>
                </w:sdt>
              </w:sdtContent>
            </w:sdt>
            <w:sdt>
              <w:sdtPr>
                <w:alias w:val="77 p."/>
                <w:tag w:val="part_e38a16f05e5a47e38ea1c5d915d41871"/>
                <w:lock w:val="sdtLocked"/>
                <w:richText/>
              </w:sdtPr>
              <w:sdtContent>
                <w:p>
                  <w:pPr>
                    <w:tabs>
                      <w:tab w:val="left" w:pos="142"/>
                    </w:tabs>
                    <w:ind w:firstLine="709"/>
                    <w:jc w:val="both"/>
                    <w:rPr>
                      <w:szCs w:val="24"/>
                    </w:rPr>
                  </w:pPr>
                  <w:sdt>
                    <w:sdtPr>
                      <w:alias w:val="Numeris"/>
                      <w:tag w:val="nr_e38a16f05e5a47e38ea1c5d915d41871"/>
                      <w:lock w:val="sdtLocked"/>
                      <w:richText/>
                    </w:sdtPr>
                    <w:sdtContent>
                      <w:r>
                        <w:rPr>
                          <w:color w:val="000000"/>
                          <w:szCs w:val="24"/>
                          <w:lang w:eastAsia="lt-LT"/>
                        </w:rPr>
                        <w:t>77</w:t>
                      </w:r>
                    </w:sdtContent>
                  </w:sdt>
                  <w:r>
                    <w:rPr>
                      <w:color w:val="000000"/>
                      <w:szCs w:val="24"/>
                      <w:lang w:eastAsia="lt-LT"/>
                    </w:rPr>
                    <w:t xml:space="preserve">. </w:t>
                  </w:r>
                  <w:r>
                    <w:rPr>
                      <w:szCs w:val="24"/>
                    </w:rPr>
                    <w:t>Tarnybai priėmus sprendimą dėl Aprašo 68.1 papunktyje nurodyto elektroninio aukciono laimėtojo nustatymo, šio laimėtojo privaloma sumokėti įmoka už suteiktą teisę naudoti radijo dažnius (kanalus) iš Aprašo 68.1 papunktyje nurodytos radijo dažnių juostos nustatoma tokiu būdu:</w:t>
                  </w:r>
                </w:p>
                <w:sdt>
                  <w:sdtPr>
                    <w:alias w:val="77.1 pp."/>
                    <w:tag w:val="part_e846efb2509740ca89662ed0a70f68f0"/>
                    <w:lock w:val="sdtLocked"/>
                    <w:richText/>
                  </w:sdtPr>
                  <w:sdtContent>
                    <w:p>
                      <w:pPr>
                        <w:tabs>
                          <w:tab w:val="left" w:pos="142"/>
                        </w:tabs>
                        <w:ind w:firstLine="709"/>
                        <w:jc w:val="both"/>
                        <w:rPr>
                          <w:szCs w:val="24"/>
                        </w:rPr>
                      </w:pPr>
                      <w:sdt>
                        <w:sdtPr>
                          <w:alias w:val="Numeris"/>
                          <w:tag w:val="nr_e846efb2509740ca89662ed0a70f68f0"/>
                          <w:lock w:val="sdtLocked"/>
                          <w:richText/>
                        </w:sdtPr>
                        <w:sdtContent>
                          <w:r>
                            <w:rPr>
                              <w:color w:val="000000"/>
                              <w:szCs w:val="24"/>
                              <w:lang w:eastAsia="lt-LT"/>
                            </w:rPr>
                            <w:t>77.1</w:t>
                          </w:r>
                        </w:sdtContent>
                      </w:sdt>
                      <w:r>
                        <w:rPr>
                          <w:color w:val="000000"/>
                          <w:szCs w:val="24"/>
                          <w:lang w:eastAsia="lt-LT"/>
                        </w:rPr>
                        <w:t>.</w:t>
                      </w:r>
                      <w:r>
                        <w:rPr>
                          <w:szCs w:val="24"/>
                        </w:rPr>
                        <w:t xml:space="preserve"> jeigu laimėtojo didžiausiosios kainos </w:t>
                      </w:r>
                      <w:r>
                        <w:rPr>
                          <w:bCs/>
                          <w:szCs w:val="24"/>
                        </w:rPr>
                        <w:t>pasiūlymas, kurio pagrindu jis buvo pripažintas laimėtoju,</w:t>
                      </w:r>
                      <w:r>
                        <w:rPr>
                          <w:szCs w:val="24"/>
                        </w:rPr>
                        <w:t xml:space="preserve"> yra mažesnis už įmoką, kurią jis buvo įpareigotas sumokėti už 2021–2022 m. vykusio aukciono suteikti teisę naudoti radijo dažnius (kanalus) iš 713–733 MHz ir 768–788 MHz suporuotos radijo dažnių juostos (toliau – 2022 metų aukcionas) metu suteiktą teisę naudoti radijo dažnius (kanalus) iš 713–733 MHz ir 768–788 MHz suporuotos radijo dažnių juostos, mokėtina įmoka yra prilyginama laimėtojo 2022 metų aukciono pagrindu likusiai sumokėti įmokos sumai ir toliau mokama 2022 metų Tarnybos sprendime dėl konkrečių radijo dažnių (kanalų) iš 713–733 MHz ir 768–788 MHz radijo dažnių juostų naudojimo sąlygų nustatymo nurodytu periodiškumu;</w:t>
                      </w:r>
                    </w:p>
                  </w:sdtContent>
                </w:sdt>
                <w:sdt>
                  <w:sdtPr>
                    <w:alias w:val="77.2 pp."/>
                    <w:tag w:val="part_107eeb8faf3342a286421dcfeed48c2f"/>
                    <w:lock w:val="sdtLocked"/>
                    <w:richText/>
                  </w:sdtPr>
                  <w:sdtContent>
                    <w:p>
                      <w:pPr>
                        <w:tabs>
                          <w:tab w:val="left" w:pos="142"/>
                        </w:tabs>
                        <w:ind w:firstLine="709"/>
                        <w:jc w:val="both"/>
                        <w:rPr>
                          <w:szCs w:val="24"/>
                        </w:rPr>
                      </w:pPr>
                      <w:sdt>
                        <w:sdtPr>
                          <w:alias w:val="Numeris"/>
                          <w:tag w:val="nr_107eeb8faf3342a286421dcfeed48c2f"/>
                          <w:lock w:val="sdtLocked"/>
                          <w:richText/>
                        </w:sdtPr>
                        <w:sdtContent>
                          <w:r>
                            <w:rPr>
                              <w:color w:val="000000"/>
                              <w:szCs w:val="24"/>
                              <w:lang w:eastAsia="lt-LT"/>
                            </w:rPr>
                            <w:t>77.2</w:t>
                          </w:r>
                        </w:sdtContent>
                      </w:sdt>
                      <w:r>
                        <w:rPr>
                          <w:color w:val="000000"/>
                          <w:szCs w:val="24"/>
                          <w:lang w:eastAsia="lt-LT"/>
                        </w:rPr>
                        <w:t xml:space="preserve">. </w:t>
                      </w:r>
                      <w:r>
                        <w:rPr>
                          <w:szCs w:val="24"/>
                        </w:rPr>
                        <w:t xml:space="preserve">jeigu laimėtojo didžiausiosios kainos pasiūlymas, </w:t>
                      </w:r>
                      <w:r>
                        <w:rPr>
                          <w:bCs/>
                          <w:szCs w:val="24"/>
                        </w:rPr>
                        <w:t xml:space="preserve">kurio pagrindu jis buvo pripažintas laimėtoju, </w:t>
                      </w:r>
                      <w:r>
                        <w:rPr>
                          <w:szCs w:val="24"/>
                        </w:rPr>
                        <w:t>yra didesnis už</w:t>
                      </w:r>
                      <w:r>
                        <w:t xml:space="preserve"> </w:t>
                      </w:r>
                      <w:r>
                        <w:rPr>
                          <w:szCs w:val="24"/>
                        </w:rPr>
                        <w:t>įmoką, kurią jis buvo įpareigotas sumokėti už 2022 metų aukciono metu suteiktą teisę naudoti radijo dažnius (kanalus) iš 713–733 MHz ir 768–788 MHz suporuotos radijo dažnių juostos, jo mokėtina įmoka už suteiktą teisę naudoti radijo dažnius (kanalus) iš Aprašo 68.1 papunktyje nurodytos radijo dažnių juostos apskaičiuojama</w:t>
                      </w:r>
                      <w:r>
                        <w:rPr>
                          <w:color w:val="000000"/>
                          <w:szCs w:val="24"/>
                        </w:rPr>
                        <w:t> pagal formulę:</w:t>
                      </w:r>
                    </w:p>
                    <w:p>
                      <w:pPr>
                        <w:tabs>
                          <w:tab w:val="left" w:pos="142"/>
                          <w:tab w:val="left" w:pos="709"/>
                        </w:tabs>
                        <w:ind w:firstLine="709"/>
                        <w:jc w:val="both"/>
                        <w:rPr>
                          <w:szCs w:val="24"/>
                        </w:rPr>
                      </w:pPr>
                    </w:p>
                    <w:p>
                      <w:pPr>
                        <w:tabs>
                          <w:tab w:val="left" w:pos="142"/>
                          <w:tab w:val="left" w:pos="709"/>
                        </w:tabs>
                        <w:ind w:firstLine="709"/>
                        <w:jc w:val="both"/>
                        <w:rPr>
                          <w:i/>
                          <w:iCs/>
                          <w:szCs w:val="24"/>
                        </w:rPr>
                      </w:pPr>
                      <w:r>
                        <w:rPr>
                          <w:i/>
                          <w:iCs/>
                          <w:szCs w:val="24"/>
                        </w:rPr>
                        <w:t>Į=N-S</w:t>
                      </w:r>
                    </w:p>
                    <w:p>
                      <w:pPr>
                        <w:tabs>
                          <w:tab w:val="left" w:pos="142"/>
                          <w:tab w:val="left" w:pos="709"/>
                        </w:tabs>
                        <w:jc w:val="both"/>
                        <w:rPr>
                          <w:i/>
                          <w:iCs/>
                          <w:szCs w:val="24"/>
                        </w:rPr>
                      </w:pPr>
                    </w:p>
                    <w:p>
                      <w:pPr>
                        <w:tabs>
                          <w:tab w:val="left" w:pos="142"/>
                          <w:tab w:val="left" w:pos="709"/>
                        </w:tabs>
                        <w:ind w:firstLine="709"/>
                        <w:jc w:val="both"/>
                        <w:rPr>
                          <w:szCs w:val="24"/>
                        </w:rPr>
                      </w:pPr>
                      <w:r>
                        <w:rPr>
                          <w:szCs w:val="24"/>
                        </w:rPr>
                        <w:t>kurioje:</w:t>
                      </w:r>
                    </w:p>
                    <w:p>
                      <w:pPr>
                        <w:tabs>
                          <w:tab w:val="left" w:pos="142"/>
                        </w:tabs>
                        <w:ind w:firstLine="709"/>
                        <w:jc w:val="both"/>
                        <w:rPr>
                          <w:szCs w:val="24"/>
                          <w:lang w:eastAsia="lt-LT"/>
                        </w:rPr>
                      </w:pPr>
                      <w:r>
                        <w:rPr>
                          <w:i/>
                          <w:iCs/>
                          <w:szCs w:val="24"/>
                          <w:lang w:eastAsia="lt-LT"/>
                        </w:rPr>
                        <w:t>Į</w:t>
                      </w:r>
                      <w:r>
                        <w:rPr>
                          <w:szCs w:val="24"/>
                          <w:lang w:eastAsia="lt-LT"/>
                        </w:rPr>
                        <w:t xml:space="preserve"> – laimėtojo mokėtina įmoka už suteiktą teisę naudoti radijo dažnius (kanalus) iš Aprašo 68.1 papunktyje nurodytos radijo dažnių juostos, Eur;</w:t>
                      </w:r>
                    </w:p>
                    <w:p>
                      <w:pPr>
                        <w:tabs>
                          <w:tab w:val="left" w:pos="142"/>
                        </w:tabs>
                        <w:ind w:firstLine="709"/>
                        <w:jc w:val="both"/>
                        <w:rPr>
                          <w:szCs w:val="24"/>
                          <w:lang w:eastAsia="lt-LT"/>
                        </w:rPr>
                      </w:pPr>
                      <w:r>
                        <w:rPr>
                          <w:i/>
                          <w:iCs/>
                          <w:szCs w:val="24"/>
                          <w:lang w:eastAsia="lt-LT"/>
                        </w:rPr>
                        <w:t>N –</w:t>
                      </w:r>
                      <w:r>
                        <w:rPr>
                          <w:szCs w:val="24"/>
                          <w:lang w:eastAsia="lt-LT"/>
                        </w:rPr>
                        <w:t xml:space="preserve"> laimėtojo didžiausiosios kainos pasiūlymas, kurio pagrindu jis buvo pripažintas laimėtoju, už radijo dažnius (kanalus) iš Aprašo 68.1 papunktyje nurodytos radijo dažnių juostos, Eur;</w:t>
                      </w:r>
                    </w:p>
                    <w:p>
                      <w:pPr>
                        <w:tabs>
                          <w:tab w:val="left" w:pos="142"/>
                        </w:tabs>
                        <w:ind w:firstLine="709"/>
                        <w:jc w:val="both"/>
                        <w:rPr>
                          <w:szCs w:val="24"/>
                          <w:lang w:eastAsia="lt-LT"/>
                        </w:rPr>
                      </w:pPr>
                      <w:r>
                        <w:rPr>
                          <w:i/>
                          <w:iCs/>
                          <w:szCs w:val="24"/>
                          <w:lang w:eastAsia="lt-LT"/>
                        </w:rPr>
                        <w:t>S</w:t>
                      </w:r>
                      <w:r>
                        <w:rPr>
                          <w:szCs w:val="24"/>
                          <w:lang w:eastAsia="lt-LT"/>
                        </w:rPr>
                        <w:t xml:space="preserve"> – faktiškai sumokėta įmokos už 2022 metų aukciono būdu suteiktą teisę naudoti radijo dažnius (kanalus), suma, Eur.</w:t>
                      </w:r>
                    </w:p>
                    <w:p>
                      <w:pPr>
                        <w:tabs>
                          <w:tab w:val="left" w:pos="142"/>
                        </w:tabs>
                        <w:jc w:val="both"/>
                        <w:rPr>
                          <w:szCs w:val="24"/>
                        </w:rPr>
                      </w:pPr>
                    </w:p>
                  </w:sdtContent>
                </w:sdt>
              </w:sdtContent>
            </w:sdt>
            <w:sdt>
              <w:sdtPr>
                <w:alias w:val="78 p."/>
                <w:tag w:val="part_0a64e466f5374fd48584c95e407e4125"/>
                <w:lock w:val="sdtLocked"/>
                <w:richText/>
              </w:sdtPr>
              <w:sdtContent>
                <w:p>
                  <w:pPr>
                    <w:ind w:firstLine="720"/>
                    <w:jc w:val="both"/>
                    <w:rPr>
                      <w:szCs w:val="24"/>
                    </w:rPr>
                  </w:pPr>
                  <w:sdt>
                    <w:sdtPr>
                      <w:alias w:val="Numeris"/>
                      <w:tag w:val="nr_0a64e466f5374fd48584c95e407e4125"/>
                      <w:lock w:val="sdtLocked"/>
                      <w:richText/>
                    </w:sdtPr>
                    <w:sdtContent>
                      <w:r>
                        <w:rPr>
                          <w:color w:val="000000"/>
                          <w:szCs w:val="24"/>
                          <w:lang w:eastAsia="lt-LT"/>
                        </w:rPr>
                        <w:t>78</w:t>
                      </w:r>
                    </w:sdtContent>
                  </w:sdt>
                  <w:r>
                    <w:rPr>
                      <w:color w:val="000000"/>
                      <w:szCs w:val="24"/>
                      <w:lang w:eastAsia="lt-LT"/>
                    </w:rPr>
                    <w:t>.</w:t>
                    <w:tab/>
                  </w:r>
                  <w:r>
                    <w:rPr>
                      <w:szCs w:val="24"/>
                    </w:rPr>
                    <w:t xml:space="preserve">Aprašo 76.2 papunktyje nurodytos įmokos dalys, išskyrus pirmą įmokos dalį, mokamą 2027 m., yra indeksuojamos atsižvelgiant į vartotojų kainų indeksą periodinėms išmokoms indeksuoti (toliau – VKI), kurį apskaičiuoja ir skelbia Valstybės duomenų agentūra. </w:t>
                  </w:r>
                </w:p>
              </w:sdtContent>
            </w:sdt>
            <w:sdt>
              <w:sdtPr>
                <w:alias w:val="79 p."/>
                <w:tag w:val="part_fcdd040335284019b04f4415f978e641"/>
                <w:lock w:val="sdtLocked"/>
                <w:richText/>
              </w:sdtPr>
              <w:sdtContent>
                <w:p>
                  <w:pPr>
                    <w:ind w:firstLine="720"/>
                    <w:jc w:val="both"/>
                    <w:rPr>
                      <w:szCs w:val="24"/>
                    </w:rPr>
                  </w:pPr>
                  <w:sdt>
                    <w:sdtPr>
                      <w:alias w:val="Numeris"/>
                      <w:tag w:val="nr_fcdd040335284019b04f4415f978e641"/>
                      <w:lock w:val="sdtLocked"/>
                      <w:richText/>
                    </w:sdtPr>
                    <w:sdtContent>
                      <w:r>
                        <w:rPr>
                          <w:color w:val="000000"/>
                          <w:szCs w:val="24"/>
                          <w:lang w:eastAsia="lt-LT"/>
                        </w:rPr>
                        <w:t>79</w:t>
                      </w:r>
                    </w:sdtContent>
                  </w:sdt>
                  <w:r>
                    <w:rPr>
                      <w:color w:val="000000"/>
                      <w:szCs w:val="24"/>
                      <w:lang w:eastAsia="lt-LT"/>
                    </w:rPr>
                    <w:t xml:space="preserve">. </w:t>
                  </w:r>
                  <w:r>
                    <w:rPr>
                      <w:szCs w:val="24"/>
                    </w:rPr>
                    <w:t>Įmokos dalys indeksuojamos, kai kainų indeksas lygus 101 arba didesnis. Atitinkama įmokos dalis indeksuojama dauginant ją iš VKI ir padalijant iš 100. Gautas dydis apvalinamas vieno euro tikslumu.</w:t>
                  </w:r>
                </w:p>
              </w:sdtContent>
            </w:sdt>
            <w:sdt>
              <w:sdtPr>
                <w:alias w:val="80 p."/>
                <w:tag w:val="part_7a25964fb2a84633928e774b1a9f89fc"/>
                <w:lock w:val="sdtLocked"/>
                <w:richText/>
              </w:sdtPr>
              <w:sdtContent>
                <w:p>
                  <w:pPr>
                    <w:ind w:firstLine="720"/>
                    <w:jc w:val="both"/>
                    <w:rPr>
                      <w:szCs w:val="24"/>
                    </w:rPr>
                  </w:pPr>
                  <w:sdt>
                    <w:sdtPr>
                      <w:alias w:val="Numeris"/>
                      <w:tag w:val="nr_7a25964fb2a84633928e774b1a9f89fc"/>
                      <w:lock w:val="sdtLocked"/>
                      <w:richText/>
                    </w:sdtPr>
                    <w:sdtContent>
                      <w:r>
                        <w:rPr>
                          <w:color w:val="000000"/>
                          <w:szCs w:val="24"/>
                          <w:lang w:eastAsia="lt-LT"/>
                        </w:rPr>
                        <w:t>80</w:t>
                      </w:r>
                    </w:sdtContent>
                  </w:sdt>
                  <w:r>
                    <w:rPr>
                      <w:color w:val="000000"/>
                      <w:szCs w:val="24"/>
                      <w:lang w:eastAsia="lt-LT"/>
                    </w:rPr>
                    <w:t xml:space="preserve">. </w:t>
                  </w:r>
                  <w:r>
                    <w:rPr>
                      <w:szCs w:val="24"/>
                    </w:rPr>
                    <w:t>Įmokos dalys indeksuojamos kartą per kalendorinius metus prieš atliekant atitinkamų metų įmokos mokėjimą.</w:t>
                  </w:r>
                </w:p>
              </w:sdtContent>
            </w:sdt>
            <w:sdt>
              <w:sdtPr>
                <w:alias w:val="81 p."/>
                <w:tag w:val="part_1382665a6c844dae8a2bc328cf75b66e"/>
                <w:lock w:val="sdtLocked"/>
                <w:richText/>
              </w:sdtPr>
              <w:sdtContent>
                <w:p>
                  <w:pPr>
                    <w:ind w:firstLine="720"/>
                    <w:jc w:val="both"/>
                    <w:rPr>
                      <w:szCs w:val="24"/>
                    </w:rPr>
                  </w:pPr>
                  <w:sdt>
                    <w:sdtPr>
                      <w:alias w:val="Numeris"/>
                      <w:tag w:val="nr_1382665a6c844dae8a2bc328cf75b66e"/>
                      <w:lock w:val="sdtLocked"/>
                      <w:richText/>
                    </w:sdtPr>
                    <w:sdtContent>
                      <w:r>
                        <w:rPr>
                          <w:color w:val="000000"/>
                          <w:szCs w:val="24"/>
                          <w:lang w:eastAsia="lt-LT"/>
                        </w:rPr>
                        <w:t>81</w:t>
                      </w:r>
                    </w:sdtContent>
                  </w:sdt>
                  <w:r>
                    <w:rPr>
                      <w:color w:val="000000"/>
                      <w:szCs w:val="24"/>
                      <w:lang w:eastAsia="lt-LT"/>
                    </w:rPr>
                    <w:t xml:space="preserve">. </w:t>
                  </w:r>
                  <w:r>
                    <w:rPr>
                      <w:szCs w:val="24"/>
                    </w:rPr>
                    <w:t>Po pirmojo įmokos dalies indeksavimo vėlesniais kalendoriniais metais indeksuojamas įmokos dydis, gautas po praeitais kalendoriniais metais atlikto indeksavimo.</w:t>
                  </w:r>
                </w:p>
              </w:sdtContent>
            </w:sdt>
            <w:sdt>
              <w:sdtPr>
                <w:alias w:val="82 p."/>
                <w:tag w:val="part_2c48beb8cc5e46418f2f47a425c4527e"/>
                <w:lock w:val="sdtLocked"/>
                <w:richText/>
              </w:sdtPr>
              <w:sdtContent>
                <w:p>
                  <w:pPr>
                    <w:ind w:firstLine="720"/>
                    <w:jc w:val="both"/>
                    <w:rPr>
                      <w:szCs w:val="24"/>
                    </w:rPr>
                  </w:pPr>
                  <w:sdt>
                    <w:sdtPr>
                      <w:alias w:val="Numeris"/>
                      <w:tag w:val="nr_2c48beb8cc5e46418f2f47a425c4527e"/>
                      <w:lock w:val="sdtLocked"/>
                      <w:richText/>
                    </w:sdtPr>
                    <w:sdtContent>
                      <w:r>
                        <w:rPr>
                          <w:color w:val="000000"/>
                          <w:szCs w:val="24"/>
                          <w:lang w:eastAsia="lt-LT"/>
                        </w:rPr>
                        <w:t>82</w:t>
                      </w:r>
                    </w:sdtContent>
                  </w:sdt>
                  <w:r>
                    <w:rPr>
                      <w:color w:val="000000"/>
                      <w:szCs w:val="24"/>
                      <w:lang w:eastAsia="lt-LT"/>
                    </w:rPr>
                    <w:t xml:space="preserve">. </w:t>
                  </w:r>
                  <w:r>
                    <w:rPr>
                      <w:szCs w:val="24"/>
                    </w:rPr>
                    <w:t>Aprašo 76.2 papunktyje nurodytų įmokų dalių indeksavimą Aprašo 78–81 punktuose nustatyta tvarka atlieka Tarnyba ir ne vėliau kaip iki atitinkamų metų vasario 28 d. informuoja leidimo turėtoją apie privalomos sumokėti indeksuotos įmokos dalies dydį.</w:t>
                  </w:r>
                </w:p>
                <w:p>
                  <w:pPr>
                    <w:tabs>
                      <w:tab w:val="left" w:pos="709"/>
                      <w:tab w:val="left" w:pos="1134"/>
                    </w:tabs>
                    <w:jc w:val="both"/>
                    <w:rPr>
                      <w:szCs w:val="24"/>
                      <w:lang w:eastAsia="lt-LT"/>
                    </w:rPr>
                  </w:pPr>
                </w:p>
              </w:sdtContent>
            </w:sdt>
          </w:sdtContent>
        </w:sdt>
        <w:sdt>
          <w:sdtPr>
            <w:alias w:val="skyrius"/>
            <w:tag w:val="part_df4760366ca34749adeddf92928aee9e"/>
            <w:lock w:val="sdtLocked"/>
            <w:richText/>
          </w:sdtPr>
          <w:sdtContent>
            <w:p>
              <w:pPr>
                <w:tabs>
                  <w:tab w:val="left" w:pos="709"/>
                  <w:tab w:val="left" w:pos="1134"/>
                </w:tabs>
                <w:jc w:val="center"/>
                <w:rPr>
                  <w:b/>
                  <w:bCs/>
                  <w:szCs w:val="24"/>
                </w:rPr>
              </w:pPr>
              <w:sdt>
                <w:sdtPr>
                  <w:alias w:val="Numeris"/>
                  <w:tag w:val="nr_df4760366ca34749adeddf92928aee9e"/>
                  <w:lock w:val="sdtLocked"/>
                  <w:richText/>
                </w:sdtPr>
                <w:sdtContent>
                  <w:r>
                    <w:rPr>
                      <w:b/>
                      <w:bCs/>
                      <w:szCs w:val="24"/>
                    </w:rPr>
                    <w:t>IX</w:t>
                  </w:r>
                </w:sdtContent>
              </w:sdt>
              <w:r>
                <w:rPr>
                  <w:b/>
                  <w:bCs/>
                  <w:szCs w:val="24"/>
                </w:rPr>
                <w:t xml:space="preserve"> SKYRIUS</w:t>
              </w:r>
            </w:p>
            <w:p>
              <w:pPr>
                <w:widowControl w:val="0"/>
                <w:suppressAutoHyphens/>
                <w:jc w:val="center"/>
                <w:outlineLvl w:val="2"/>
                <w:rPr>
                  <w:b/>
                  <w:bCs/>
                  <w:color w:val="000000"/>
                  <w:szCs w:val="24"/>
                </w:rPr>
              </w:pPr>
              <w:sdt>
                <w:sdtPr>
                  <w:alias w:val="Pavadinimas"/>
                  <w:tag w:val="title_df4760366ca34749adeddf92928aee9e"/>
                  <w:lock w:val="sdtLocked"/>
                  <w:richText/>
                </w:sdtPr>
                <w:sdtContent>
                  <w:r>
                    <w:rPr>
                      <w:b/>
                      <w:bCs/>
                      <w:szCs w:val="24"/>
                    </w:rPr>
                    <w:t xml:space="preserve">RADIJO DAŽNIŲ (KANALŲ) IŠ 700 MHz JUOSTOS KEITIMAS </w:t>
                  </w:r>
                </w:sdtContent>
              </w:sdt>
            </w:p>
            <w:p>
              <w:pPr>
                <w:tabs>
                  <w:tab w:val="left" w:pos="142"/>
                </w:tabs>
                <w:jc w:val="both"/>
                <w:rPr>
                  <w:bCs/>
                  <w:szCs w:val="24"/>
                </w:rPr>
              </w:pPr>
            </w:p>
            <w:sdt>
              <w:sdtPr>
                <w:alias w:val="83 p."/>
                <w:tag w:val="part_1cacf4eaec4c4b1c8a507d9623ad208f"/>
                <w:lock w:val="sdtLocked"/>
                <w:richText/>
              </w:sdtPr>
              <w:sdtContent>
                <w:p>
                  <w:pPr>
                    <w:tabs>
                      <w:tab w:val="left" w:pos="142"/>
                    </w:tabs>
                    <w:ind w:firstLine="709"/>
                    <w:jc w:val="both"/>
                    <w:rPr>
                      <w:color w:val="000000"/>
                      <w:szCs w:val="24"/>
                      <w:lang w:eastAsia="lt-LT"/>
                    </w:rPr>
                  </w:pPr>
                  <w:sdt>
                    <w:sdtPr>
                      <w:alias w:val="Numeris"/>
                      <w:tag w:val="nr_1cacf4eaec4c4b1c8a507d9623ad208f"/>
                      <w:lock w:val="sdtLocked"/>
                      <w:richText/>
                    </w:sdtPr>
                    <w:sdtContent>
                      <w:r>
                        <w:rPr>
                          <w:color w:val="000000"/>
                          <w:szCs w:val="24"/>
                          <w:lang w:eastAsia="lt-LT"/>
                        </w:rPr>
                        <w:t>83</w:t>
                      </w:r>
                    </w:sdtContent>
                  </w:sdt>
                  <w:r>
                    <w:rPr>
                      <w:color w:val="000000"/>
                      <w:szCs w:val="24"/>
                      <w:lang w:eastAsia="lt-LT"/>
                    </w:rPr>
                    <w:t xml:space="preserve">. Siekiant sudaryti ištisines radijo dažnių (kanalų) juostas, 2x5 MHz pločio radijo dažnių blokų iš 700 MHz juostos laimėtojai turi teisę, ne vėliau kaip per 5 darbo dienas nuo Tarnybos sprendimo dėl Aprašo 68.2–68.7 papunkčiuose nurodytų elektroninių aukcionų laimėtojų priėmimo dienos, pateikti Tarnybai motyvuotus siūlymus dėl radijo dažnių (kanalų) iš 700 MHz juostos sukeitimo pagal Aprašo 84 punktą (toliau – siūlymas dėl radijo dažnių (kanalų) sukeitimo). </w:t>
                  </w:r>
                </w:p>
              </w:sdtContent>
            </w:sdt>
            <w:sdt>
              <w:sdtPr>
                <w:alias w:val="84 p."/>
                <w:tag w:val="part_853c67a355744c7da73da52cb9a0b48c"/>
                <w:lock w:val="sdtLocked"/>
                <w:richText/>
              </w:sdtPr>
              <w:sdtContent>
                <w:p>
                  <w:pPr>
                    <w:tabs>
                      <w:tab w:val="left" w:pos="142"/>
                    </w:tabs>
                    <w:ind w:firstLine="709"/>
                    <w:jc w:val="both"/>
                  </w:pPr>
                  <w:sdt>
                    <w:sdtPr>
                      <w:alias w:val="Numeris"/>
                      <w:tag w:val="nr_853c67a355744c7da73da52cb9a0b48c"/>
                      <w:lock w:val="sdtLocked"/>
                      <w:richText/>
                    </w:sdtPr>
                    <w:sdtContent>
                      <w:r>
                        <w:t>84</w:t>
                      </w:r>
                    </w:sdtContent>
                  </w:sdt>
                  <w:r>
                    <w:t>. Tarnyba, atsižvelgdama į aukciono rezultatus ir siekdama technologinio suderinamumo bei efektyvaus radijo dažnių (kanalų) naudojimo, turi teisę priimti sprendimą</w:t>
                  </w:r>
                  <w:r>
                    <w:rPr>
                      <w:color w:val="000000"/>
                    </w:rPr>
                    <w:t xml:space="preserve"> pakeisti aukciono dalyviui radijo dažnius (kanalus) iš 700 MHz juostos, kurių laimėtoju jis buvo pripažintas, ir (arba) 2022 m. skirtus radijo dažnius (kanalus)</w:t>
                  </w:r>
                  <w:r>
                    <w:t xml:space="preserve"> </w:t>
                  </w:r>
                  <w:r>
                    <w:rPr>
                      <w:color w:val="000000"/>
                    </w:rPr>
                    <w:t xml:space="preserve">iš 700 MHz juostos, kitais tos pačios paskirties radijo dažniais (kanalais) iš </w:t>
                  </w:r>
                  <w:r>
                    <w:t>700 MHz juostos</w:t>
                  </w:r>
                  <w:r>
                    <w:rPr>
                      <w:color w:val="000000"/>
                      <w:szCs w:val="24"/>
                      <w:lang w:eastAsia="lt-LT"/>
                    </w:rPr>
                    <w:t xml:space="preserve">, kad būtų sudarytos ištisinės radijo dažnių (kanalų) juostas iš </w:t>
                  </w:r>
                  <w:r>
                    <w:t xml:space="preserve">700 MHz juostos. </w:t>
                  </w:r>
                </w:p>
              </w:sdtContent>
            </w:sdt>
            <w:sdt>
              <w:sdtPr>
                <w:alias w:val="85 p."/>
                <w:tag w:val="part_5cd2b9efbeb0481493c565a9935894b1"/>
                <w:lock w:val="sdtLocked"/>
                <w:richText/>
              </w:sdtPr>
              <w:sdtContent>
                <w:p>
                  <w:pPr>
                    <w:tabs>
                      <w:tab w:val="left" w:pos="142"/>
                    </w:tabs>
                    <w:ind w:firstLine="709"/>
                    <w:jc w:val="both"/>
                  </w:pPr>
                  <w:sdt>
                    <w:sdtPr>
                      <w:alias w:val="Numeris"/>
                      <w:tag w:val="nr_5cd2b9efbeb0481493c565a9935894b1"/>
                      <w:lock w:val="sdtLocked"/>
                      <w:richText/>
                    </w:sdtPr>
                    <w:sdtContent>
                      <w:r>
                        <w:t>85</w:t>
                      </w:r>
                    </w:sdtContent>
                  </w:sdt>
                  <w:r>
                    <w:t xml:space="preserve">. Tarnyba, priimdama Aprašo 84 punkte nurodytą sprendimą, atsižvelgia į pagal Aprašo 83 punktą pateiktus </w:t>
                  </w:r>
                  <w:r>
                    <w:rPr>
                      <w:color w:val="000000"/>
                      <w:szCs w:val="24"/>
                      <w:lang w:eastAsia="lt-LT"/>
                    </w:rPr>
                    <w:t>siūlymus dėl radijo dažnių (kanalų) sukeitimo</w:t>
                  </w:r>
                  <w:r>
                    <w:t>, jeigu jie neprieštarauja Aprašo 84 punkte nurodytiems siekiams. Vertinant pagal Aprašo 83 punktą pateiktus</w:t>
                  </w:r>
                  <w:r>
                    <w:rPr>
                      <w:color w:val="000000"/>
                      <w:szCs w:val="24"/>
                      <w:lang w:eastAsia="lt-LT"/>
                    </w:rPr>
                    <w:t xml:space="preserve"> siūlymus dėl radijo dažnių (kanalų) sukeitimo, pirmenybė teikiama </w:t>
                  </w:r>
                  <w:r>
                    <w:t xml:space="preserve">laimėtojo, šio aukciono metu pasiūliusio didžiausią kainą už 2x5 MHz pločio radijo dažnių bloką iš 700 MHz juostos, pateiktam </w:t>
                  </w:r>
                  <w:r>
                    <w:rPr>
                      <w:color w:val="000000"/>
                      <w:szCs w:val="24"/>
                      <w:lang w:eastAsia="lt-LT"/>
                    </w:rPr>
                    <w:t>siūlymui dėl radijo dažnių (kanalų) sukeitimo</w:t>
                  </w:r>
                  <w:r>
                    <w:t>. Jeigu laimėtojų šio aukciono metu pasiūlytos didžiausiosios kainos už 2x5 MHz pločio radijo dažnių bloką iš 700 MHz juostos yra vienodos, pirmenybė teikiama tam iš jų, kurio didžiausiųjų kainų pasiūlymų už radijo dažnių blokus iš 1500 MHz ir 2100 MHz juostų suma yra didžiausia.</w:t>
                  </w:r>
                </w:p>
              </w:sdtContent>
            </w:sdt>
            <w:sdt>
              <w:sdtPr>
                <w:alias w:val="86 p."/>
                <w:tag w:val="part_36ee5dbbd1a04c6898043d46ecd9f066"/>
                <w:lock w:val="sdtLocked"/>
                <w:richText/>
              </w:sdtPr>
              <w:sdtContent>
                <w:p>
                  <w:pPr>
                    <w:tabs>
                      <w:tab w:val="left" w:pos="142"/>
                    </w:tabs>
                    <w:ind w:firstLine="709"/>
                    <w:jc w:val="both"/>
                  </w:pPr>
                  <w:sdt>
                    <w:sdtPr>
                      <w:alias w:val="Numeris"/>
                      <w:tag w:val="nr_36ee5dbbd1a04c6898043d46ecd9f066"/>
                      <w:lock w:val="sdtLocked"/>
                      <w:richText/>
                    </w:sdtPr>
                    <w:sdtContent>
                      <w:r>
                        <w:t>86</w:t>
                      </w:r>
                    </w:sdtContent>
                  </w:sdt>
                  <w:r>
                    <w:t xml:space="preserve">. </w:t>
                  </w:r>
                  <w:r>
                    <w:rPr>
                      <w:color w:val="000000"/>
                    </w:rPr>
                    <w:t xml:space="preserve">Tarnyba apie pagal Aprašo 84 punktą priimtą sprendimą ne vėliau kai per 3 darbo dienas nuo jo priėmimo dienos informuoja </w:t>
                  </w:r>
                  <w:r>
                    <w:rPr>
                      <w:color w:val="000000"/>
                      <w:szCs w:val="24"/>
                      <w:lang w:eastAsia="lt-LT"/>
                    </w:rPr>
                    <w:t>Aprašo 68.2–68.7 papunkčiuose nurodytų elektroninių aukcionų laimėtojus, su kuriais šis sprendimas yra susijęs</w:t>
                  </w:r>
                  <w:r>
                    <w:rPr>
                      <w:color w:val="000000"/>
                    </w:rPr>
                    <w:t>.</w:t>
                  </w:r>
                </w:p>
              </w:sdtContent>
            </w:sdt>
            <w:sdt>
              <w:sdtPr>
                <w:alias w:val="87 p."/>
                <w:tag w:val="part_1b57fbe5e7914bc29c44280da05aea46"/>
                <w:lock w:val="sdtLocked"/>
                <w:richText/>
              </w:sdtPr>
              <w:sdtContent>
                <w:p>
                  <w:pPr>
                    <w:tabs>
                      <w:tab w:val="left" w:pos="142"/>
                    </w:tabs>
                    <w:ind w:firstLine="720"/>
                    <w:jc w:val="both"/>
                    <w:rPr>
                      <w:color w:val="000000"/>
                      <w:szCs w:val="24"/>
                    </w:rPr>
                  </w:pPr>
                  <w:sdt>
                    <w:sdtPr>
                      <w:alias w:val="Numeris"/>
                      <w:tag w:val="nr_1b57fbe5e7914bc29c44280da05aea46"/>
                      <w:lock w:val="sdtLocked"/>
                      <w:richText/>
                    </w:sdtPr>
                    <w:sdtContent>
                      <w:r>
                        <w:rPr>
                          <w:color w:val="000000"/>
                          <w:szCs w:val="24"/>
                          <w:lang w:eastAsia="lt-LT"/>
                        </w:rPr>
                        <w:t>87</w:t>
                      </w:r>
                    </w:sdtContent>
                  </w:sdt>
                  <w:r>
                    <w:rPr>
                      <w:color w:val="000000"/>
                      <w:szCs w:val="24"/>
                      <w:lang w:eastAsia="lt-LT"/>
                    </w:rPr>
                    <w:t xml:space="preserve">. </w:t>
                  </w:r>
                  <w:r>
                    <w:rPr>
                      <w:color w:val="000000"/>
                      <w:szCs w:val="24"/>
                    </w:rPr>
                    <w:t>Šiame skyriuje numatytas radijo dažnių (kanalų) pakeitimas neturi įtakos Aprašo VIII skyriaus nuostatų taikymui ir vykdymui.</w:t>
                  </w:r>
                </w:p>
                <w:p>
                  <w:pPr>
                    <w:tabs>
                      <w:tab w:val="left" w:pos="709"/>
                      <w:tab w:val="left" w:pos="1134"/>
                    </w:tabs>
                    <w:jc w:val="both"/>
                    <w:rPr>
                      <w:szCs w:val="24"/>
                      <w:lang w:eastAsia="lt-LT"/>
                    </w:rPr>
                  </w:pPr>
                </w:p>
                <w:p>
                  <w:pPr>
                    <w:tabs>
                      <w:tab w:val="left" w:pos="1134"/>
                    </w:tabs>
                    <w:jc w:val="center"/>
                    <w:rPr>
                      <w:szCs w:val="24"/>
                    </w:rPr>
                  </w:pPr>
                  <w:r>
                    <w:rPr>
                      <w:szCs w:val="24"/>
                    </w:rPr>
                    <w:t>______________</w:t>
                  </w:r>
                </w:p>
                <w:p>
                  <w:pPr>
                    <w:tabs>
                      <w:tab w:val="left" w:pos="1134"/>
                    </w:tabs>
                    <w:jc w:val="center"/>
                    <w:rPr>
                      <w:szCs w:val="24"/>
                    </w:rPr>
                    <w:sectPr>
                      <w:pgSz w:w="11906" w:h="16838"/>
                      <w:pgMar w:top="1134" w:right="567" w:bottom="1134" w:left="1701" w:header="720" w:footer="720" w:gutter="0"/>
                      <w:pgNumType w:start="1"/>
                      <w:cols w:space="708"/>
                      <w:titlePg/>
                      <w:docGrid w:linePitch="360"/>
                    </w:sectPr>
                  </w:pPr>
                </w:p>
                <w:p>
                  <w:pPr>
                    <w:tabs>
                      <w:tab w:val="center" w:pos="4986"/>
                      <w:tab w:val="right" w:pos="9972"/>
                    </w:tabs>
                  </w:pPr>
                </w:p>
              </w:sdtContent>
            </w:sdt>
          </w:sdtContent>
        </w:sdt>
      </w:sdtContent>
    </w:sdt>
    <w:sdt>
      <w:sdtPr>
        <w:alias w:val="1 pr."/>
        <w:tag w:val="part_17903d4e05c7407a8380db04889233f2"/>
        <w:lock w:val="sdtLocked"/>
        <w:richText/>
      </w:sdtPr>
      <w:sdtContent>
        <w:p>
          <w:pPr>
            <w:ind w:left="5387"/>
            <w:rPr>
              <w:szCs w:val="24"/>
            </w:rPr>
          </w:pPr>
          <w:r>
            <w:rPr>
              <w:bCs/>
              <w:color w:val="000000"/>
              <w:szCs w:val="24"/>
            </w:rPr>
            <w:t>Aukciono suteikti teisę naudoti radijo dažnius (kanalus) iš 703</w:t>
          </w:r>
          <w:r>
            <w:rPr>
              <w:color w:val="000000"/>
              <w:szCs w:val="24"/>
            </w:rPr>
            <w:t>–</w:t>
          </w:r>
          <w:r>
            <w:rPr>
              <w:bCs/>
              <w:color w:val="000000"/>
              <w:szCs w:val="24"/>
            </w:rPr>
            <w:t>733 MHz ir 758</w:t>
          </w:r>
          <w:r>
            <w:rPr>
              <w:color w:val="000000"/>
              <w:szCs w:val="24"/>
            </w:rPr>
            <w:t>–</w:t>
          </w:r>
          <w:r>
            <w:rPr>
              <w:bCs/>
              <w:color w:val="000000"/>
              <w:szCs w:val="24"/>
            </w:rPr>
            <w:t xml:space="preserve">788 MHz </w:t>
          </w:r>
          <w:r>
            <w:rPr>
              <w:bCs/>
              <w:szCs w:val="24"/>
            </w:rPr>
            <w:t>suporuotos radijo dažnių juostos</w:t>
          </w:r>
          <w:r>
            <w:rPr>
              <w:color w:val="000000"/>
              <w:szCs w:val="24"/>
            </w:rPr>
            <w:t>, 1432–1472 MHz ir 1492–1512 MHz</w:t>
          </w:r>
          <w:r>
            <w:rPr>
              <w:szCs w:val="24"/>
            </w:rPr>
            <w:t xml:space="preserve"> radijo dažnių juostų, </w:t>
          </w:r>
          <w:r>
            <w:rPr>
              <w:color w:val="000000"/>
              <w:szCs w:val="24"/>
            </w:rPr>
            <w:t>1920–1980 MHz</w:t>
          </w:r>
          <w:r>
            <w:rPr>
              <w:szCs w:val="24"/>
            </w:rPr>
            <w:t xml:space="preserve"> ir 2110</w:t>
          </w:r>
          <w:r>
            <w:rPr>
              <w:color w:val="000000"/>
              <w:szCs w:val="24"/>
            </w:rPr>
            <w:t xml:space="preserve">–2170 MHz suporuotos </w:t>
          </w:r>
          <w:r>
            <w:rPr>
              <w:szCs w:val="24"/>
            </w:rPr>
            <w:t xml:space="preserve">radijo dažnių juostos sąlygų aprašo </w:t>
          </w:r>
        </w:p>
        <w:p>
          <w:pPr>
            <w:ind w:left="5387"/>
            <w:rPr>
              <w:szCs w:val="24"/>
            </w:rPr>
          </w:pPr>
          <w:sdt>
            <w:sdtPr>
              <w:alias w:val="Numeris"/>
              <w:tag w:val="nr_17903d4e05c7407a8380db04889233f2"/>
              <w:lock w:val="sdtLocked"/>
              <w:richText/>
            </w:sdtPr>
            <w:sdtContent>
              <w:r>
                <w:rPr>
                  <w:szCs w:val="24"/>
                </w:rPr>
                <w:t>1</w:t>
              </w:r>
            </w:sdtContent>
          </w:sdt>
          <w:r>
            <w:rPr>
              <w:szCs w:val="24"/>
            </w:rPr>
            <w:t xml:space="preserve"> priedas</w:t>
          </w:r>
        </w:p>
        <w:p>
          <w:pPr>
            <w:rPr>
              <w:szCs w:val="24"/>
            </w:rPr>
          </w:pPr>
        </w:p>
        <w:p>
          <w:pPr>
            <w:jc w:val="center"/>
            <w:rPr>
              <w:szCs w:val="24"/>
            </w:rPr>
          </w:pPr>
          <w:sdt>
            <w:sdtPr>
              <w:alias w:val="Pavadinimas"/>
              <w:tag w:val="title_17903d4e05c7407a8380db04889233f2"/>
              <w:lock w:val="sdtLocked"/>
              <w:richText/>
            </w:sdtPr>
            <w:sdtContent>
              <w:r>
                <w:rPr>
                  <w:b/>
                  <w:bCs/>
                  <w:szCs w:val="24"/>
                </w:rPr>
                <w:t>TIKSLINIŲ SENIŪNIJŲ SĄRAŠAS</w:t>
              </w:r>
            </w:sdtContent>
          </w:sdt>
        </w:p>
        <w:p>
          <w:pPr>
            <w:rPr>
              <w:szCs w:val="24"/>
            </w:rPr>
          </w:pPr>
        </w:p>
        <w:tbl>
          <w:tblPr>
            <w:tblW w:w="5000" w:type="pct"/>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579"/>
            <w:gridCol w:w="3526"/>
            <w:gridCol w:w="1277"/>
            <w:gridCol w:w="1417"/>
            <w:gridCol w:w="1560"/>
            <w:gridCol w:w="1269"/>
          </w:tblGrid>
          <w:tr>
            <w:trPr>
              <w:trHeight w:val="450"/>
              <w:tblHeader/>
            </w:trPr>
            <w:tc>
              <w:tcPr>
                <w:tcW w:w="301" w:type="pct"/>
                <w:vMerge w:val="restart"/>
                <w:tcBorders>
                  <w:top w:val="single" w:sz="4" w:space="0" w:color="auto"/>
                  <w:left w:val="single" w:sz="4" w:space="0" w:color="auto"/>
                  <w:bottom w:val="single" w:sz="4" w:space="0" w:color="auto"/>
                  <w:right w:val="single" w:sz="4" w:space="0" w:color="auto"/>
                </w:tcBorders>
                <w:tcMar>
                  <w:left w:w="108" w:type="dxa"/>
                  <w:right w:w="108" w:type="dxa"/>
                </w:tcMar>
                <w:vAlign w:val="center"/>
                <w:hideMark/>
              </w:tcPr>
              <w:p>
                <w:pPr>
                  <w:rPr>
                    <w:rFonts w:eastAsia="Calibri"/>
                    <w:b/>
                    <w:szCs w:val="24"/>
                  </w:rPr>
                </w:pPr>
                <w:r>
                  <w:rPr>
                    <w:rFonts w:eastAsia="Calibri"/>
                    <w:b/>
                    <w:szCs w:val="24"/>
                  </w:rPr>
                  <w:t>Nr.</w:t>
                </w:r>
              </w:p>
            </w:tc>
            <w:tc>
              <w:tcPr>
                <w:tcW w:w="1831" w:type="pct"/>
                <w:vMerge w:val="restart"/>
                <w:tcBorders>
                  <w:top w:val="single" w:sz="4" w:space="0" w:color="auto"/>
                  <w:left w:val="single" w:sz="4" w:space="0" w:color="auto"/>
                  <w:bottom w:val="single" w:sz="4" w:space="0" w:color="auto"/>
                  <w:right w:val="single" w:sz="4" w:space="0" w:color="auto"/>
                </w:tcBorders>
                <w:tcMar>
                  <w:left w:w="108" w:type="dxa"/>
                  <w:right w:w="108" w:type="dxa"/>
                </w:tcMar>
                <w:vAlign w:val="center"/>
                <w:hideMark/>
              </w:tcPr>
              <w:p>
                <w:pPr>
                  <w:rPr>
                    <w:rFonts w:eastAsia="Calibri"/>
                    <w:szCs w:val="24"/>
                  </w:rPr>
                </w:pPr>
                <w:r>
                  <w:rPr>
                    <w:rFonts w:eastAsia="Calibri"/>
                    <w:b/>
                    <w:bCs/>
                    <w:szCs w:val="24"/>
                  </w:rPr>
                  <w:t>Seniūnija</w:t>
                </w:r>
              </w:p>
            </w:tc>
            <w:tc>
              <w:tcPr>
                <w:tcW w:w="663" w:type="pct"/>
                <w:vMerge w:val="restart"/>
                <w:tcBorders>
                  <w:top w:val="single" w:sz="4" w:space="0" w:color="auto"/>
                  <w:left w:val="single" w:sz="4" w:space="0" w:color="auto"/>
                  <w:bottom w:val="single" w:sz="4" w:space="0" w:color="auto"/>
                  <w:right w:val="single" w:sz="4" w:space="0" w:color="auto"/>
                </w:tcBorders>
                <w:tcMar>
                  <w:left w:w="108" w:type="dxa"/>
                  <w:right w:w="108" w:type="dxa"/>
                </w:tcMar>
                <w:vAlign w:val="center"/>
                <w:hideMark/>
              </w:tcPr>
              <w:p>
                <w:pPr>
                  <w:rPr>
                    <w:rFonts w:eastAsia="Calibri"/>
                    <w:szCs w:val="24"/>
                  </w:rPr>
                </w:pPr>
                <w:r>
                  <w:rPr>
                    <w:rFonts w:eastAsia="Calibri"/>
                    <w:b/>
                    <w:szCs w:val="24"/>
                  </w:rPr>
                  <w:t>Baltosiose zonose esančių gyvenamųjų patalpų dalis, proc.</w:t>
                </w:r>
              </w:p>
            </w:tc>
            <w:tc>
              <w:tcPr>
                <w:tcW w:w="736" w:type="pct"/>
                <w:vMerge w:val="restart"/>
                <w:tcBorders>
                  <w:top w:val="single" w:sz="4" w:space="0" w:color="auto"/>
                  <w:left w:val="single" w:sz="4" w:space="0" w:color="auto"/>
                  <w:bottom w:val="single" w:sz="4" w:space="0" w:color="auto"/>
                  <w:right w:val="single" w:sz="4" w:space="0" w:color="auto"/>
                </w:tcBorders>
                <w:tcMar>
                  <w:left w:w="108" w:type="dxa"/>
                  <w:right w:w="108" w:type="dxa"/>
                </w:tcMar>
                <w:vAlign w:val="center"/>
                <w:hideMark/>
              </w:tcPr>
              <w:p>
                <w:pPr>
                  <w:rPr>
                    <w:rFonts w:eastAsia="Calibri"/>
                    <w:szCs w:val="24"/>
                  </w:rPr>
                </w:pPr>
                <w:r>
                  <w:rPr>
                    <w:rFonts w:eastAsia="Calibri"/>
                    <w:b/>
                    <w:szCs w:val="24"/>
                  </w:rPr>
                  <w:t>Baltosiose zonose esančios gyvenamosios patalpos, vnt.</w:t>
                </w:r>
              </w:p>
            </w:tc>
            <w:tc>
              <w:tcPr>
                <w:tcW w:w="810" w:type="pct"/>
                <w:vMerge w:val="restart"/>
                <w:tcBorders>
                  <w:top w:val="single" w:sz="4" w:space="0" w:color="auto"/>
                  <w:left w:val="single" w:sz="4" w:space="0" w:color="auto"/>
                  <w:bottom w:val="single" w:sz="4" w:space="0" w:color="auto"/>
                  <w:right w:val="single" w:sz="4" w:space="0" w:color="auto"/>
                </w:tcBorders>
                <w:tcMar>
                  <w:left w:w="108" w:type="dxa"/>
                  <w:right w:w="108" w:type="dxa"/>
                </w:tcMar>
                <w:vAlign w:val="center"/>
                <w:hideMark/>
              </w:tcPr>
              <w:p>
                <w:pPr>
                  <w:rPr>
                    <w:rFonts w:eastAsia="Calibri"/>
                    <w:szCs w:val="24"/>
                  </w:rPr>
                </w:pPr>
                <w:r>
                  <w:rPr>
                    <w:rFonts w:eastAsia="Calibri"/>
                    <w:b/>
                    <w:szCs w:val="24"/>
                  </w:rPr>
                  <w:t>Gyvenamosios patalpos, vnt.</w:t>
                </w:r>
              </w:p>
            </w:tc>
            <w:tc>
              <w:tcPr>
                <w:tcW w:w="659" w:type="pct"/>
                <w:vMerge w:val="restart"/>
                <w:tcBorders>
                  <w:top w:val="single" w:sz="4" w:space="0" w:color="auto"/>
                  <w:left w:val="single" w:sz="4" w:space="0" w:color="auto"/>
                  <w:bottom w:val="single" w:sz="4" w:space="0" w:color="auto"/>
                  <w:right w:val="single" w:sz="4" w:space="0" w:color="auto"/>
                </w:tcBorders>
                <w:tcMar>
                  <w:left w:w="108" w:type="dxa"/>
                  <w:right w:w="108" w:type="dxa"/>
                </w:tcMar>
                <w:vAlign w:val="center"/>
                <w:hideMark/>
              </w:tcPr>
              <w:p>
                <w:pPr>
                  <w:rPr>
                    <w:rFonts w:eastAsia="Calibri"/>
                    <w:szCs w:val="24"/>
                  </w:rPr>
                </w:pPr>
                <w:r>
                  <w:rPr>
                    <w:rFonts w:eastAsia="Calibri"/>
                    <w:b/>
                    <w:bCs/>
                    <w:szCs w:val="24"/>
                  </w:rPr>
                  <w:t>Gyvenamųjų patalpų tankis, vnt./km</w:t>
                </w:r>
                <w:r>
                  <w:rPr>
                    <w:rFonts w:eastAsia="Calibri"/>
                    <w:b/>
                    <w:bCs/>
                    <w:szCs w:val="24"/>
                    <w:vertAlign w:val="superscript"/>
                  </w:rPr>
                  <w:t>2</w:t>
                </w:r>
              </w:p>
            </w:tc>
          </w:tr>
          <w:tr>
            <w:trPr>
              <w:trHeight w:val="1330"/>
            </w:trPr>
            <w:tc>
              <w:tcPr>
                <w:tcW w:w="301" w:type="pct"/>
                <w:vMerge/>
                <w:tcBorders>
                  <w:top w:val="single" w:sz="4" w:space="0" w:color="auto"/>
                  <w:left w:val="single" w:sz="4" w:space="0" w:color="auto"/>
                  <w:bottom w:val="single" w:sz="4" w:space="0" w:color="auto"/>
                  <w:right w:val="single" w:sz="4" w:space="0" w:color="auto"/>
                </w:tcBorders>
                <w:tcMar>
                  <w:left w:w="108" w:type="dxa"/>
                  <w:right w:w="108" w:type="dxa"/>
                </w:tcMar>
                <w:vAlign w:val="center"/>
                <w:hideMark/>
              </w:tcPr>
              <w:p>
                <w:pPr>
                  <w:rPr>
                    <w:szCs w:val="24"/>
                  </w:rPr>
                </w:pPr>
              </w:p>
            </w:tc>
            <w:tc>
              <w:tcPr>
                <w:tcW w:w="1831" w:type="pct"/>
                <w:vMerge/>
                <w:tcBorders>
                  <w:top w:val="single" w:sz="4" w:space="0" w:color="auto"/>
                  <w:left w:val="single" w:sz="4" w:space="0" w:color="auto"/>
                  <w:bottom w:val="single" w:sz="4" w:space="0" w:color="auto"/>
                  <w:right w:val="single" w:sz="4" w:space="0" w:color="auto"/>
                </w:tcBorders>
                <w:tcMar>
                  <w:left w:w="108" w:type="dxa"/>
                  <w:right w:w="108" w:type="dxa"/>
                </w:tcMar>
                <w:vAlign w:val="center"/>
                <w:hideMark/>
              </w:tcPr>
              <w:p>
                <w:pPr>
                  <w:rPr>
                    <w:szCs w:val="24"/>
                  </w:rPr>
                </w:pPr>
              </w:p>
            </w:tc>
            <w:tc>
              <w:tcPr>
                <w:tcW w:w="663" w:type="pct"/>
                <w:vMerge/>
                <w:tcBorders>
                  <w:top w:val="single" w:sz="4" w:space="0" w:color="auto"/>
                  <w:left w:val="single" w:sz="4" w:space="0" w:color="auto"/>
                  <w:bottom w:val="single" w:sz="4" w:space="0" w:color="auto"/>
                  <w:right w:val="single" w:sz="4" w:space="0" w:color="auto"/>
                </w:tcBorders>
                <w:tcMar>
                  <w:left w:w="108" w:type="dxa"/>
                  <w:right w:w="108" w:type="dxa"/>
                </w:tcMar>
                <w:vAlign w:val="center"/>
                <w:hideMark/>
              </w:tcPr>
              <w:p>
                <w:pPr>
                  <w:rPr>
                    <w:szCs w:val="24"/>
                  </w:rPr>
                </w:pPr>
              </w:p>
            </w:tc>
            <w:tc>
              <w:tcPr>
                <w:tcW w:w="736" w:type="pct"/>
                <w:vMerge/>
                <w:tcBorders>
                  <w:top w:val="single" w:sz="4" w:space="0" w:color="auto"/>
                  <w:left w:val="single" w:sz="4" w:space="0" w:color="auto"/>
                  <w:bottom w:val="single" w:sz="4" w:space="0" w:color="auto"/>
                  <w:right w:val="single" w:sz="4" w:space="0" w:color="auto"/>
                </w:tcBorders>
                <w:tcMar>
                  <w:left w:w="108" w:type="dxa"/>
                  <w:right w:w="108" w:type="dxa"/>
                </w:tcMar>
                <w:vAlign w:val="center"/>
                <w:hideMark/>
              </w:tcPr>
              <w:p>
                <w:pPr>
                  <w:rPr>
                    <w:szCs w:val="24"/>
                  </w:rPr>
                </w:pPr>
              </w:p>
            </w:tc>
            <w:tc>
              <w:tcPr>
                <w:tcW w:w="810" w:type="pct"/>
                <w:vMerge/>
                <w:tcBorders>
                  <w:top w:val="single" w:sz="4" w:space="0" w:color="auto"/>
                  <w:left w:val="single" w:sz="4" w:space="0" w:color="auto"/>
                  <w:bottom w:val="single" w:sz="4" w:space="0" w:color="auto"/>
                  <w:right w:val="single" w:sz="4" w:space="0" w:color="auto"/>
                </w:tcBorders>
                <w:tcMar>
                  <w:left w:w="108" w:type="dxa"/>
                  <w:right w:w="108" w:type="dxa"/>
                </w:tcMar>
                <w:vAlign w:val="center"/>
                <w:hideMark/>
              </w:tcPr>
              <w:p>
                <w:pPr>
                  <w:rPr>
                    <w:szCs w:val="24"/>
                  </w:rPr>
                </w:pPr>
              </w:p>
            </w:tc>
            <w:tc>
              <w:tcPr>
                <w:tcW w:w="659" w:type="pct"/>
                <w:vMerge/>
                <w:tcBorders>
                  <w:top w:val="single" w:sz="4" w:space="0" w:color="auto"/>
                  <w:left w:val="single" w:sz="4" w:space="0" w:color="auto"/>
                  <w:bottom w:val="single" w:sz="4" w:space="0" w:color="auto"/>
                  <w:right w:val="single" w:sz="4" w:space="0" w:color="auto"/>
                </w:tcBorders>
                <w:tcMar>
                  <w:left w:w="108" w:type="dxa"/>
                  <w:right w:w="108" w:type="dxa"/>
                </w:tcMar>
                <w:vAlign w:val="center"/>
                <w:hideMark/>
              </w:tcPr>
              <w:p>
                <w:pPr>
                  <w:rPr>
                    <w:szCs w:val="24"/>
                  </w:rPr>
                </w:pPr>
              </w:p>
            </w:tc>
          </w:tr>
          <w:tr>
            <w:trPr>
              <w:trHeight w:val="285"/>
            </w:trPr>
            <w:tc>
              <w:tcPr>
                <w:tcW w:w="5000" w:type="pct"/>
                <w:gridSpan w:val="6"/>
                <w:tcBorders>
                  <w:top w:val="single" w:sz="4" w:space="0" w:color="auto"/>
                  <w:left w:val="single" w:sz="6" w:space="0" w:color="auto"/>
                  <w:bottom w:val="single" w:sz="6" w:space="0" w:color="auto"/>
                  <w:right w:val="single" w:sz="6" w:space="0" w:color="auto"/>
                </w:tcBorders>
                <w:tcMar>
                  <w:left w:w="108" w:type="dxa"/>
                  <w:right w:w="108" w:type="dxa"/>
                </w:tcMar>
                <w:vAlign w:val="center"/>
              </w:tcPr>
              <w:p>
                <w:pPr>
                  <w:jc w:val="center"/>
                  <w:rPr>
                    <w:rFonts w:eastAsia="Calibri"/>
                    <w:szCs w:val="24"/>
                  </w:rPr>
                </w:pPr>
              </w:p>
              <w:p>
                <w:pPr>
                  <w:jc w:val="center"/>
                  <w:rPr>
                    <w:rFonts w:eastAsia="Calibri"/>
                    <w:b/>
                    <w:bCs/>
                    <w:szCs w:val="24"/>
                  </w:rPr>
                </w:pPr>
                <w:r>
                  <w:rPr>
                    <w:rFonts w:eastAsia="Calibri"/>
                    <w:b/>
                    <w:bCs/>
                    <w:szCs w:val="24"/>
                  </w:rPr>
                  <w:t>Pirma tikslinių seniūnijų grupė</w:t>
                </w:r>
              </w:p>
              <w:p>
                <w:pPr>
                  <w:jc w:val="center"/>
                  <w:rPr>
                    <w:rFonts w:eastAsia="Calibri"/>
                    <w:szCs w:val="24"/>
                  </w:rPr>
                </w:pPr>
              </w:p>
            </w:tc>
          </w:tr>
          <w:tr>
            <w:trPr>
              <w:trHeight w:val="285"/>
            </w:trPr>
            <w:tc>
              <w:tcPr>
                <w:tcW w:w="301" w:type="pct"/>
                <w:tcBorders>
                  <w:top w:val="nil"/>
                  <w:left w:val="single" w:sz="6" w:space="0" w:color="auto"/>
                  <w:bottom w:val="single" w:sz="6" w:space="0" w:color="auto"/>
                  <w:right w:val="single" w:sz="6" w:space="0" w:color="auto"/>
                </w:tcBorders>
                <w:tcMar>
                  <w:left w:w="108" w:type="dxa"/>
                  <w:right w:w="108" w:type="dxa"/>
                </w:tcMar>
              </w:tcPr>
              <w:p>
                <w:pPr>
                  <w:spacing w:line="259" w:lineRule="auto"/>
                  <w:rPr>
                    <w:rFonts w:eastAsia="Calibri"/>
                    <w:szCs w:val="24"/>
                  </w:rPr>
                </w:pPr>
                <w:r>
                  <w:rPr>
                    <w:color w:val="000000"/>
                    <w:szCs w:val="24"/>
                    <w:lang w:eastAsia="lt-LT"/>
                  </w:rPr>
                  <w:t>1.</w:t>
                </w:r>
              </w:p>
            </w:tc>
            <w:tc>
              <w:tcPr>
                <w:tcW w:w="1831" w:type="pct"/>
                <w:tcBorders>
                  <w:top w:val="nil"/>
                  <w:left w:val="nil"/>
                  <w:bottom w:val="single" w:sz="6" w:space="0" w:color="auto"/>
                  <w:right w:val="single" w:sz="6" w:space="0" w:color="auto"/>
                </w:tcBorders>
                <w:tcMar>
                  <w:left w:w="108" w:type="dxa"/>
                  <w:right w:w="108" w:type="dxa"/>
                </w:tcMar>
              </w:tcPr>
              <w:p>
                <w:pPr>
                  <w:rPr>
                    <w:rFonts w:eastAsia="Calibri"/>
                    <w:color w:val="000000"/>
                    <w:szCs w:val="24"/>
                  </w:rPr>
                </w:pPr>
                <w:r>
                  <w:rPr>
                    <w:rFonts w:eastAsia="Calibri"/>
                    <w:color w:val="000000"/>
                    <w:szCs w:val="24"/>
                  </w:rPr>
                  <w:t>Garliavos sen., Kauno r. sav.</w:t>
                </w:r>
              </w:p>
            </w:tc>
            <w:tc>
              <w:tcPr>
                <w:tcW w:w="663"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25,0</w:t>
                </w:r>
              </w:p>
            </w:tc>
            <w:tc>
              <w:tcPr>
                <w:tcW w:w="736"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1104</w:t>
                </w:r>
              </w:p>
            </w:tc>
            <w:tc>
              <w:tcPr>
                <w:tcW w:w="810"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4418</w:t>
                </w:r>
              </w:p>
            </w:tc>
            <w:tc>
              <w:tcPr>
                <w:tcW w:w="659"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845,7</w:t>
                </w:r>
              </w:p>
            </w:tc>
          </w:tr>
          <w:tr>
            <w:trPr>
              <w:trHeight w:val="285"/>
            </w:trPr>
            <w:tc>
              <w:tcPr>
                <w:tcW w:w="301" w:type="pct"/>
                <w:tcBorders>
                  <w:top w:val="nil"/>
                  <w:left w:val="single" w:sz="6" w:space="0" w:color="auto"/>
                  <w:bottom w:val="single" w:sz="6" w:space="0" w:color="auto"/>
                  <w:right w:val="single" w:sz="6" w:space="0" w:color="auto"/>
                </w:tcBorders>
                <w:tcMar>
                  <w:left w:w="108" w:type="dxa"/>
                  <w:right w:w="108" w:type="dxa"/>
                </w:tcMar>
              </w:tcPr>
              <w:p>
                <w:pPr>
                  <w:spacing w:line="259" w:lineRule="auto"/>
                  <w:rPr>
                    <w:rFonts w:eastAsia="Calibri"/>
                    <w:szCs w:val="24"/>
                  </w:rPr>
                </w:pPr>
                <w:r>
                  <w:rPr>
                    <w:color w:val="000000"/>
                    <w:szCs w:val="24"/>
                    <w:lang w:eastAsia="lt-LT"/>
                  </w:rPr>
                  <w:t>2.</w:t>
                </w:r>
              </w:p>
            </w:tc>
            <w:tc>
              <w:tcPr>
                <w:tcW w:w="1831" w:type="pct"/>
                <w:tcBorders>
                  <w:top w:val="nil"/>
                  <w:left w:val="nil"/>
                  <w:bottom w:val="single" w:sz="6" w:space="0" w:color="auto"/>
                  <w:right w:val="single" w:sz="6" w:space="0" w:color="auto"/>
                </w:tcBorders>
                <w:tcMar>
                  <w:left w:w="108" w:type="dxa"/>
                  <w:right w:w="108" w:type="dxa"/>
                </w:tcMar>
              </w:tcPr>
              <w:p>
                <w:pPr>
                  <w:rPr>
                    <w:rFonts w:eastAsia="Calibri"/>
                    <w:szCs w:val="24"/>
                  </w:rPr>
                </w:pPr>
                <w:r>
                  <w:rPr>
                    <w:rFonts w:eastAsia="Calibri"/>
                    <w:color w:val="000000"/>
                    <w:szCs w:val="24"/>
                  </w:rPr>
                  <w:t>Antakalnio sen., Vilniaus m. sav.</w:t>
                </w:r>
              </w:p>
            </w:tc>
            <w:tc>
              <w:tcPr>
                <w:tcW w:w="663"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5,3</w:t>
                </w:r>
              </w:p>
            </w:tc>
            <w:tc>
              <w:tcPr>
                <w:tcW w:w="736"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1070</w:t>
                </w:r>
              </w:p>
            </w:tc>
            <w:tc>
              <w:tcPr>
                <w:tcW w:w="810"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20348</w:t>
                </w:r>
              </w:p>
            </w:tc>
            <w:tc>
              <w:tcPr>
                <w:tcW w:w="659"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263,7</w:t>
                </w:r>
              </w:p>
            </w:tc>
          </w:tr>
          <w:tr>
            <w:trPr>
              <w:trHeight w:val="285"/>
            </w:trPr>
            <w:tc>
              <w:tcPr>
                <w:tcW w:w="301" w:type="pct"/>
                <w:tcBorders>
                  <w:top w:val="nil"/>
                  <w:left w:val="single" w:sz="6" w:space="0" w:color="auto"/>
                  <w:bottom w:val="single" w:sz="6" w:space="0" w:color="auto"/>
                  <w:right w:val="single" w:sz="6" w:space="0" w:color="auto"/>
                </w:tcBorders>
                <w:tcMar>
                  <w:left w:w="108" w:type="dxa"/>
                  <w:right w:w="108" w:type="dxa"/>
                </w:tcMar>
              </w:tcPr>
              <w:p>
                <w:pPr>
                  <w:spacing w:line="259" w:lineRule="auto"/>
                  <w:rPr>
                    <w:rFonts w:eastAsia="Calibri"/>
                    <w:szCs w:val="24"/>
                  </w:rPr>
                </w:pPr>
                <w:r>
                  <w:rPr>
                    <w:color w:val="000000"/>
                    <w:szCs w:val="24"/>
                    <w:lang w:eastAsia="lt-LT"/>
                  </w:rPr>
                  <w:t>3.</w:t>
                </w:r>
              </w:p>
            </w:tc>
            <w:tc>
              <w:tcPr>
                <w:tcW w:w="1831" w:type="pct"/>
                <w:tcBorders>
                  <w:top w:val="nil"/>
                  <w:left w:val="nil"/>
                  <w:bottom w:val="single" w:sz="6" w:space="0" w:color="auto"/>
                  <w:right w:val="single" w:sz="6" w:space="0" w:color="auto"/>
                </w:tcBorders>
                <w:tcMar>
                  <w:left w:w="108" w:type="dxa"/>
                  <w:right w:w="108" w:type="dxa"/>
                </w:tcMar>
              </w:tcPr>
              <w:p>
                <w:pPr>
                  <w:rPr>
                    <w:rFonts w:eastAsia="Calibri"/>
                    <w:szCs w:val="24"/>
                  </w:rPr>
                </w:pPr>
                <w:r>
                  <w:rPr>
                    <w:rFonts w:eastAsia="Calibri"/>
                    <w:color w:val="000000"/>
                    <w:szCs w:val="24"/>
                  </w:rPr>
                  <w:t>Garliavos apylinkių sen., Kauno r. sav.</w:t>
                </w:r>
              </w:p>
            </w:tc>
            <w:tc>
              <w:tcPr>
                <w:tcW w:w="663"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32,8</w:t>
                </w:r>
              </w:p>
            </w:tc>
            <w:tc>
              <w:tcPr>
                <w:tcW w:w="736"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1484</w:t>
                </w:r>
              </w:p>
            </w:tc>
            <w:tc>
              <w:tcPr>
                <w:tcW w:w="810"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4521</w:t>
                </w:r>
              </w:p>
            </w:tc>
            <w:tc>
              <w:tcPr>
                <w:tcW w:w="659"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55,0</w:t>
                </w:r>
              </w:p>
            </w:tc>
          </w:tr>
          <w:tr>
            <w:trPr>
              <w:trHeight w:val="285"/>
            </w:trPr>
            <w:tc>
              <w:tcPr>
                <w:tcW w:w="301" w:type="pct"/>
                <w:tcBorders>
                  <w:top w:val="nil"/>
                  <w:left w:val="single" w:sz="6" w:space="0" w:color="auto"/>
                  <w:bottom w:val="single" w:sz="6" w:space="0" w:color="auto"/>
                  <w:right w:val="single" w:sz="6" w:space="0" w:color="auto"/>
                </w:tcBorders>
                <w:tcMar>
                  <w:left w:w="108" w:type="dxa"/>
                  <w:right w:w="108" w:type="dxa"/>
                </w:tcMar>
              </w:tcPr>
              <w:p>
                <w:pPr>
                  <w:spacing w:line="259" w:lineRule="auto"/>
                  <w:rPr>
                    <w:rFonts w:eastAsia="Calibri"/>
                    <w:szCs w:val="24"/>
                  </w:rPr>
                </w:pPr>
                <w:r>
                  <w:rPr>
                    <w:color w:val="000000"/>
                    <w:szCs w:val="24"/>
                    <w:lang w:eastAsia="lt-LT"/>
                  </w:rPr>
                  <w:t>4.</w:t>
                </w:r>
              </w:p>
            </w:tc>
            <w:tc>
              <w:tcPr>
                <w:tcW w:w="1831" w:type="pct"/>
                <w:tcBorders>
                  <w:top w:val="nil"/>
                  <w:left w:val="nil"/>
                  <w:bottom w:val="single" w:sz="6" w:space="0" w:color="auto"/>
                  <w:right w:val="single" w:sz="6" w:space="0" w:color="auto"/>
                </w:tcBorders>
                <w:tcMar>
                  <w:left w:w="108" w:type="dxa"/>
                  <w:right w:w="108" w:type="dxa"/>
                </w:tcMar>
              </w:tcPr>
              <w:p>
                <w:pPr>
                  <w:rPr>
                    <w:rFonts w:eastAsia="Calibri"/>
                    <w:szCs w:val="24"/>
                  </w:rPr>
                </w:pPr>
                <w:r>
                  <w:rPr>
                    <w:rFonts w:eastAsia="Calibri"/>
                    <w:color w:val="000000"/>
                    <w:szCs w:val="24"/>
                  </w:rPr>
                  <w:t>Jiezno sen., Prienų r. sav.</w:t>
                </w:r>
              </w:p>
            </w:tc>
            <w:tc>
              <w:tcPr>
                <w:tcW w:w="663"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63,1</w:t>
                </w:r>
              </w:p>
            </w:tc>
            <w:tc>
              <w:tcPr>
                <w:tcW w:w="736"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1000</w:t>
                </w:r>
              </w:p>
            </w:tc>
            <w:tc>
              <w:tcPr>
                <w:tcW w:w="810"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1584</w:t>
                </w:r>
              </w:p>
            </w:tc>
            <w:tc>
              <w:tcPr>
                <w:tcW w:w="659"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11,4</w:t>
                </w:r>
              </w:p>
            </w:tc>
          </w:tr>
          <w:tr>
            <w:trPr>
              <w:trHeight w:val="285"/>
            </w:trPr>
            <w:tc>
              <w:tcPr>
                <w:tcW w:w="301" w:type="pct"/>
                <w:tcBorders>
                  <w:top w:val="nil"/>
                  <w:left w:val="single" w:sz="6" w:space="0" w:color="auto"/>
                  <w:bottom w:val="single" w:sz="6" w:space="0" w:color="auto"/>
                  <w:right w:val="single" w:sz="6" w:space="0" w:color="auto"/>
                </w:tcBorders>
                <w:tcMar>
                  <w:left w:w="108" w:type="dxa"/>
                  <w:right w:w="108" w:type="dxa"/>
                </w:tcMar>
              </w:tcPr>
              <w:p>
                <w:pPr>
                  <w:spacing w:line="259" w:lineRule="auto"/>
                  <w:rPr>
                    <w:rFonts w:eastAsia="Calibri"/>
                    <w:szCs w:val="24"/>
                  </w:rPr>
                </w:pPr>
                <w:r>
                  <w:rPr>
                    <w:color w:val="000000"/>
                    <w:szCs w:val="24"/>
                    <w:lang w:eastAsia="lt-LT"/>
                  </w:rPr>
                  <w:t>5.</w:t>
                </w:r>
              </w:p>
            </w:tc>
            <w:tc>
              <w:tcPr>
                <w:tcW w:w="1831" w:type="pct"/>
                <w:tcBorders>
                  <w:top w:val="nil"/>
                  <w:left w:val="nil"/>
                  <w:bottom w:val="single" w:sz="6" w:space="0" w:color="auto"/>
                  <w:right w:val="single" w:sz="6" w:space="0" w:color="auto"/>
                </w:tcBorders>
                <w:tcMar>
                  <w:left w:w="108" w:type="dxa"/>
                  <w:right w:w="108" w:type="dxa"/>
                </w:tcMar>
              </w:tcPr>
              <w:p>
                <w:pPr>
                  <w:rPr>
                    <w:rFonts w:eastAsia="Calibri"/>
                    <w:szCs w:val="24"/>
                  </w:rPr>
                </w:pPr>
                <w:r>
                  <w:rPr>
                    <w:rFonts w:eastAsia="Calibri"/>
                    <w:color w:val="000000"/>
                    <w:szCs w:val="24"/>
                  </w:rPr>
                  <w:t>Vievio sen., Elektrėnų sav.</w:t>
                </w:r>
              </w:p>
            </w:tc>
            <w:tc>
              <w:tcPr>
                <w:tcW w:w="663"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32,5</w:t>
                </w:r>
              </w:p>
            </w:tc>
            <w:tc>
              <w:tcPr>
                <w:tcW w:w="736"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1154</w:t>
                </w:r>
              </w:p>
            </w:tc>
            <w:tc>
              <w:tcPr>
                <w:tcW w:w="810"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3551</w:t>
                </w:r>
              </w:p>
            </w:tc>
            <w:tc>
              <w:tcPr>
                <w:tcW w:w="659"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23,0</w:t>
                </w:r>
              </w:p>
            </w:tc>
          </w:tr>
          <w:tr>
            <w:trPr>
              <w:trHeight w:val="285"/>
            </w:trPr>
            <w:tc>
              <w:tcPr>
                <w:tcW w:w="301" w:type="pct"/>
                <w:tcBorders>
                  <w:top w:val="nil"/>
                  <w:left w:val="single" w:sz="6" w:space="0" w:color="auto"/>
                  <w:bottom w:val="single" w:sz="6" w:space="0" w:color="auto"/>
                  <w:right w:val="single" w:sz="6" w:space="0" w:color="auto"/>
                </w:tcBorders>
                <w:tcMar>
                  <w:left w:w="108" w:type="dxa"/>
                  <w:right w:w="108" w:type="dxa"/>
                </w:tcMar>
              </w:tcPr>
              <w:p>
                <w:pPr>
                  <w:spacing w:line="259" w:lineRule="auto"/>
                  <w:rPr>
                    <w:rFonts w:eastAsia="Calibri"/>
                    <w:szCs w:val="24"/>
                  </w:rPr>
                </w:pPr>
                <w:r>
                  <w:rPr>
                    <w:color w:val="000000"/>
                    <w:szCs w:val="24"/>
                    <w:lang w:eastAsia="lt-LT"/>
                  </w:rPr>
                  <w:t>6.</w:t>
                </w:r>
              </w:p>
            </w:tc>
            <w:tc>
              <w:tcPr>
                <w:tcW w:w="1831" w:type="pct"/>
                <w:tcBorders>
                  <w:top w:val="nil"/>
                  <w:left w:val="nil"/>
                  <w:bottom w:val="single" w:sz="6" w:space="0" w:color="auto"/>
                  <w:right w:val="single" w:sz="6" w:space="0" w:color="auto"/>
                </w:tcBorders>
                <w:tcMar>
                  <w:left w:w="108" w:type="dxa"/>
                  <w:right w:w="108" w:type="dxa"/>
                </w:tcMar>
              </w:tcPr>
              <w:p>
                <w:pPr>
                  <w:rPr>
                    <w:rFonts w:eastAsia="Calibri"/>
                    <w:szCs w:val="24"/>
                  </w:rPr>
                </w:pPr>
                <w:r>
                  <w:rPr>
                    <w:rFonts w:eastAsia="Calibri"/>
                    <w:color w:val="000000"/>
                    <w:szCs w:val="24"/>
                  </w:rPr>
                  <w:t>Kalvarijos sen., Kalvarijos sav.</w:t>
                </w:r>
              </w:p>
            </w:tc>
            <w:tc>
              <w:tcPr>
                <w:tcW w:w="663"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39,2</w:t>
                </w:r>
              </w:p>
            </w:tc>
            <w:tc>
              <w:tcPr>
                <w:tcW w:w="736"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1453</w:t>
                </w:r>
              </w:p>
            </w:tc>
            <w:tc>
              <w:tcPr>
                <w:tcW w:w="810"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3706</w:t>
                </w:r>
              </w:p>
            </w:tc>
            <w:tc>
              <w:tcPr>
                <w:tcW w:w="659"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16,3</w:t>
                </w:r>
              </w:p>
            </w:tc>
          </w:tr>
          <w:tr>
            <w:trPr>
              <w:trHeight w:val="285"/>
            </w:trPr>
            <w:tc>
              <w:tcPr>
                <w:tcW w:w="301" w:type="pct"/>
                <w:tcBorders>
                  <w:top w:val="nil"/>
                  <w:left w:val="single" w:sz="6" w:space="0" w:color="auto"/>
                  <w:bottom w:val="single" w:sz="6" w:space="0" w:color="auto"/>
                  <w:right w:val="single" w:sz="6" w:space="0" w:color="auto"/>
                </w:tcBorders>
                <w:tcMar>
                  <w:left w:w="108" w:type="dxa"/>
                  <w:right w:w="108" w:type="dxa"/>
                </w:tcMar>
              </w:tcPr>
              <w:p>
                <w:pPr>
                  <w:spacing w:line="259" w:lineRule="auto"/>
                  <w:rPr>
                    <w:rFonts w:eastAsia="Calibri"/>
                    <w:szCs w:val="24"/>
                  </w:rPr>
                </w:pPr>
                <w:r>
                  <w:rPr>
                    <w:color w:val="000000"/>
                    <w:szCs w:val="24"/>
                    <w:lang w:eastAsia="lt-LT"/>
                  </w:rPr>
                  <w:t>7.</w:t>
                </w:r>
              </w:p>
            </w:tc>
            <w:tc>
              <w:tcPr>
                <w:tcW w:w="1831" w:type="pct"/>
                <w:tcBorders>
                  <w:top w:val="nil"/>
                  <w:left w:val="nil"/>
                  <w:bottom w:val="single" w:sz="6" w:space="0" w:color="auto"/>
                  <w:right w:val="single" w:sz="6" w:space="0" w:color="auto"/>
                </w:tcBorders>
                <w:tcMar>
                  <w:left w:w="108" w:type="dxa"/>
                  <w:right w:w="108" w:type="dxa"/>
                </w:tcMar>
              </w:tcPr>
              <w:p>
                <w:pPr>
                  <w:rPr>
                    <w:rFonts w:eastAsia="Calibri"/>
                    <w:szCs w:val="24"/>
                  </w:rPr>
                </w:pPr>
                <w:r>
                  <w:rPr>
                    <w:rFonts w:eastAsia="Calibri"/>
                    <w:color w:val="000000"/>
                    <w:szCs w:val="24"/>
                  </w:rPr>
                  <w:t>Vydmantų sen., Kretingos r. sav.</w:t>
                </w:r>
              </w:p>
            </w:tc>
            <w:tc>
              <w:tcPr>
                <w:tcW w:w="663"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18,9</w:t>
                </w:r>
              </w:p>
            </w:tc>
            <w:tc>
              <w:tcPr>
                <w:tcW w:w="736"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183</w:t>
                </w:r>
              </w:p>
            </w:tc>
            <w:tc>
              <w:tcPr>
                <w:tcW w:w="810"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968</w:t>
                </w:r>
              </w:p>
            </w:tc>
            <w:tc>
              <w:tcPr>
                <w:tcW w:w="659"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31,8</w:t>
                </w:r>
              </w:p>
            </w:tc>
          </w:tr>
          <w:tr>
            <w:trPr>
              <w:trHeight w:val="285"/>
            </w:trPr>
            <w:tc>
              <w:tcPr>
                <w:tcW w:w="301" w:type="pct"/>
                <w:tcBorders>
                  <w:top w:val="nil"/>
                  <w:left w:val="single" w:sz="6" w:space="0" w:color="auto"/>
                  <w:bottom w:val="single" w:sz="6" w:space="0" w:color="auto"/>
                  <w:right w:val="single" w:sz="6" w:space="0" w:color="auto"/>
                </w:tcBorders>
                <w:tcMar>
                  <w:left w:w="108" w:type="dxa"/>
                  <w:right w:w="108" w:type="dxa"/>
                </w:tcMar>
              </w:tcPr>
              <w:p>
                <w:pPr>
                  <w:spacing w:line="259" w:lineRule="auto"/>
                  <w:rPr>
                    <w:rFonts w:eastAsia="Calibri"/>
                    <w:szCs w:val="24"/>
                  </w:rPr>
                </w:pPr>
                <w:r>
                  <w:rPr>
                    <w:color w:val="000000"/>
                    <w:szCs w:val="24"/>
                    <w:lang w:eastAsia="lt-LT"/>
                  </w:rPr>
                  <w:t>8.</w:t>
                </w:r>
              </w:p>
            </w:tc>
            <w:tc>
              <w:tcPr>
                <w:tcW w:w="1831" w:type="pct"/>
                <w:tcBorders>
                  <w:top w:val="nil"/>
                  <w:left w:val="nil"/>
                  <w:bottom w:val="single" w:sz="6" w:space="0" w:color="auto"/>
                  <w:right w:val="single" w:sz="6" w:space="0" w:color="auto"/>
                </w:tcBorders>
                <w:tcMar>
                  <w:left w:w="108" w:type="dxa"/>
                  <w:right w:w="108" w:type="dxa"/>
                </w:tcMar>
              </w:tcPr>
              <w:p>
                <w:pPr>
                  <w:rPr>
                    <w:rFonts w:eastAsia="Calibri"/>
                    <w:szCs w:val="24"/>
                  </w:rPr>
                </w:pPr>
                <w:r>
                  <w:rPr>
                    <w:rFonts w:eastAsia="Calibri"/>
                    <w:color w:val="000000"/>
                    <w:szCs w:val="24"/>
                  </w:rPr>
                  <w:t>Lapių sen., Kauno r. sav.</w:t>
                </w:r>
              </w:p>
            </w:tc>
            <w:tc>
              <w:tcPr>
                <w:tcW w:w="663"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45,9</w:t>
                </w:r>
              </w:p>
            </w:tc>
            <w:tc>
              <w:tcPr>
                <w:tcW w:w="736"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548</w:t>
                </w:r>
              </w:p>
            </w:tc>
            <w:tc>
              <w:tcPr>
                <w:tcW w:w="810"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1194</w:t>
                </w:r>
              </w:p>
            </w:tc>
            <w:tc>
              <w:tcPr>
                <w:tcW w:w="659"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20,5</w:t>
                </w:r>
              </w:p>
            </w:tc>
          </w:tr>
          <w:tr>
            <w:trPr>
              <w:trHeight w:val="285"/>
            </w:trPr>
            <w:tc>
              <w:tcPr>
                <w:tcW w:w="301" w:type="pct"/>
                <w:tcBorders>
                  <w:top w:val="nil"/>
                  <w:left w:val="single" w:sz="6" w:space="0" w:color="auto"/>
                  <w:bottom w:val="single" w:sz="6" w:space="0" w:color="auto"/>
                  <w:right w:val="single" w:sz="6" w:space="0" w:color="auto"/>
                </w:tcBorders>
                <w:tcMar>
                  <w:left w:w="108" w:type="dxa"/>
                  <w:right w:w="108" w:type="dxa"/>
                </w:tcMar>
              </w:tcPr>
              <w:p>
                <w:pPr>
                  <w:spacing w:line="259" w:lineRule="auto"/>
                  <w:rPr>
                    <w:rFonts w:eastAsia="Calibri"/>
                    <w:szCs w:val="24"/>
                  </w:rPr>
                </w:pPr>
                <w:r>
                  <w:rPr>
                    <w:color w:val="000000"/>
                    <w:szCs w:val="24"/>
                    <w:lang w:eastAsia="lt-LT"/>
                  </w:rPr>
                  <w:t>9.</w:t>
                </w:r>
              </w:p>
            </w:tc>
            <w:tc>
              <w:tcPr>
                <w:tcW w:w="1831" w:type="pct"/>
                <w:tcBorders>
                  <w:top w:val="nil"/>
                  <w:left w:val="nil"/>
                  <w:bottom w:val="single" w:sz="6" w:space="0" w:color="auto"/>
                  <w:right w:val="single" w:sz="6" w:space="0" w:color="auto"/>
                </w:tcBorders>
                <w:tcMar>
                  <w:left w:w="108" w:type="dxa"/>
                  <w:right w:w="108" w:type="dxa"/>
                </w:tcMar>
              </w:tcPr>
              <w:p>
                <w:pPr>
                  <w:rPr>
                    <w:rFonts w:eastAsia="Calibri"/>
                    <w:color w:val="000000"/>
                    <w:szCs w:val="24"/>
                  </w:rPr>
                </w:pPr>
                <w:r>
                  <w:rPr>
                    <w:rFonts w:eastAsia="Calibri"/>
                    <w:color w:val="000000"/>
                    <w:szCs w:val="24"/>
                  </w:rPr>
                  <w:t>Pravieniškių sen., Kaišiadorių r. sav.</w:t>
                </w:r>
              </w:p>
            </w:tc>
            <w:tc>
              <w:tcPr>
                <w:tcW w:w="663"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12,7</w:t>
                </w:r>
              </w:p>
            </w:tc>
            <w:tc>
              <w:tcPr>
                <w:tcW w:w="736"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90</w:t>
                </w:r>
              </w:p>
            </w:tc>
            <w:tc>
              <w:tcPr>
                <w:tcW w:w="810"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711</w:t>
                </w:r>
              </w:p>
            </w:tc>
            <w:tc>
              <w:tcPr>
                <w:tcW w:w="659"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18,1</w:t>
                </w:r>
              </w:p>
            </w:tc>
          </w:tr>
          <w:tr>
            <w:trPr>
              <w:trHeight w:val="285"/>
            </w:trPr>
            <w:tc>
              <w:tcPr>
                <w:tcW w:w="301" w:type="pct"/>
                <w:tcBorders>
                  <w:top w:val="nil"/>
                  <w:left w:val="single" w:sz="6" w:space="0" w:color="auto"/>
                  <w:bottom w:val="single" w:sz="6" w:space="0" w:color="auto"/>
                  <w:right w:val="single" w:sz="6" w:space="0" w:color="auto"/>
                </w:tcBorders>
                <w:tcMar>
                  <w:left w:w="108" w:type="dxa"/>
                  <w:right w:w="108" w:type="dxa"/>
                </w:tcMar>
              </w:tcPr>
              <w:p>
                <w:pPr>
                  <w:spacing w:line="259" w:lineRule="auto"/>
                  <w:rPr>
                    <w:rFonts w:eastAsia="Calibri"/>
                    <w:szCs w:val="24"/>
                  </w:rPr>
                </w:pPr>
                <w:r>
                  <w:rPr>
                    <w:color w:val="000000"/>
                    <w:szCs w:val="24"/>
                    <w:lang w:eastAsia="lt-LT"/>
                  </w:rPr>
                  <w:t>10.</w:t>
                </w:r>
              </w:p>
            </w:tc>
            <w:tc>
              <w:tcPr>
                <w:tcW w:w="1831" w:type="pct"/>
                <w:tcBorders>
                  <w:top w:val="nil"/>
                  <w:left w:val="nil"/>
                  <w:bottom w:val="single" w:sz="6" w:space="0" w:color="auto"/>
                  <w:right w:val="single" w:sz="6" w:space="0" w:color="auto"/>
                </w:tcBorders>
                <w:tcMar>
                  <w:left w:w="108" w:type="dxa"/>
                  <w:right w:w="108" w:type="dxa"/>
                </w:tcMar>
              </w:tcPr>
              <w:p>
                <w:pPr>
                  <w:rPr>
                    <w:rFonts w:eastAsia="Calibri"/>
                    <w:color w:val="000000"/>
                    <w:szCs w:val="24"/>
                  </w:rPr>
                </w:pPr>
                <w:r>
                  <w:rPr>
                    <w:rFonts w:eastAsia="Calibri"/>
                    <w:color w:val="000000"/>
                    <w:szCs w:val="24"/>
                  </w:rPr>
                  <w:t>Rumšiškių sen., Kaišiadorių r. sav.</w:t>
                </w:r>
              </w:p>
            </w:tc>
            <w:tc>
              <w:tcPr>
                <w:tcW w:w="663"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47,3</w:t>
                </w:r>
              </w:p>
            </w:tc>
            <w:tc>
              <w:tcPr>
                <w:tcW w:w="736"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762</w:t>
                </w:r>
              </w:p>
            </w:tc>
            <w:tc>
              <w:tcPr>
                <w:tcW w:w="810"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1611</w:t>
                </w:r>
              </w:p>
            </w:tc>
            <w:tc>
              <w:tcPr>
                <w:tcW w:w="659"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13,9</w:t>
                </w:r>
              </w:p>
            </w:tc>
          </w:tr>
          <w:tr>
            <w:trPr>
              <w:trHeight w:val="285"/>
            </w:trPr>
            <w:tc>
              <w:tcPr>
                <w:tcW w:w="301" w:type="pct"/>
                <w:tcBorders>
                  <w:top w:val="nil"/>
                  <w:left w:val="single" w:sz="6" w:space="0" w:color="auto"/>
                  <w:bottom w:val="single" w:sz="6" w:space="0" w:color="auto"/>
                  <w:right w:val="single" w:sz="6" w:space="0" w:color="auto"/>
                </w:tcBorders>
                <w:tcMar>
                  <w:left w:w="108" w:type="dxa"/>
                  <w:right w:w="108" w:type="dxa"/>
                </w:tcMar>
              </w:tcPr>
              <w:p>
                <w:pPr>
                  <w:spacing w:line="259" w:lineRule="auto"/>
                  <w:rPr>
                    <w:rFonts w:eastAsia="Calibri"/>
                    <w:szCs w:val="24"/>
                  </w:rPr>
                </w:pPr>
                <w:r>
                  <w:rPr>
                    <w:color w:val="000000"/>
                    <w:szCs w:val="24"/>
                    <w:lang w:eastAsia="lt-LT"/>
                  </w:rPr>
                  <w:t>11.</w:t>
                </w:r>
              </w:p>
            </w:tc>
            <w:tc>
              <w:tcPr>
                <w:tcW w:w="1831" w:type="pct"/>
                <w:tcBorders>
                  <w:top w:val="nil"/>
                  <w:left w:val="nil"/>
                  <w:bottom w:val="single" w:sz="6" w:space="0" w:color="auto"/>
                  <w:right w:val="single" w:sz="6" w:space="0" w:color="auto"/>
                </w:tcBorders>
                <w:tcMar>
                  <w:left w:w="108" w:type="dxa"/>
                  <w:right w:w="108" w:type="dxa"/>
                </w:tcMar>
              </w:tcPr>
              <w:p>
                <w:pPr>
                  <w:rPr>
                    <w:rFonts w:eastAsia="Calibri"/>
                    <w:szCs w:val="24"/>
                  </w:rPr>
                </w:pPr>
                <w:r>
                  <w:rPr>
                    <w:rFonts w:eastAsia="Calibri"/>
                    <w:color w:val="000000"/>
                    <w:szCs w:val="24"/>
                  </w:rPr>
                  <w:t>Ventos sen., Akmenės r. sav.</w:t>
                </w:r>
              </w:p>
            </w:tc>
            <w:tc>
              <w:tcPr>
                <w:tcW w:w="663"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12,0</w:t>
                </w:r>
              </w:p>
            </w:tc>
            <w:tc>
              <w:tcPr>
                <w:tcW w:w="736"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201</w:t>
                </w:r>
              </w:p>
            </w:tc>
            <w:tc>
              <w:tcPr>
                <w:tcW w:w="810"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1674</w:t>
                </w:r>
              </w:p>
            </w:tc>
            <w:tc>
              <w:tcPr>
                <w:tcW w:w="659"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42,2</w:t>
                </w:r>
              </w:p>
            </w:tc>
          </w:tr>
          <w:tr>
            <w:trPr>
              <w:trHeight w:val="285"/>
            </w:trPr>
            <w:tc>
              <w:tcPr>
                <w:tcW w:w="301" w:type="pct"/>
                <w:tcBorders>
                  <w:top w:val="nil"/>
                  <w:left w:val="single" w:sz="6" w:space="0" w:color="auto"/>
                  <w:bottom w:val="single" w:sz="6" w:space="0" w:color="auto"/>
                  <w:right w:val="single" w:sz="6" w:space="0" w:color="auto"/>
                </w:tcBorders>
                <w:tcMar>
                  <w:left w:w="108" w:type="dxa"/>
                  <w:right w:w="108" w:type="dxa"/>
                </w:tcMar>
              </w:tcPr>
              <w:p>
                <w:pPr>
                  <w:spacing w:line="259" w:lineRule="auto"/>
                  <w:rPr>
                    <w:rFonts w:eastAsia="Calibri"/>
                    <w:szCs w:val="24"/>
                  </w:rPr>
                </w:pPr>
                <w:r>
                  <w:rPr>
                    <w:color w:val="000000"/>
                    <w:szCs w:val="24"/>
                    <w:lang w:eastAsia="lt-LT"/>
                  </w:rPr>
                  <w:t>12.</w:t>
                </w:r>
              </w:p>
            </w:tc>
            <w:tc>
              <w:tcPr>
                <w:tcW w:w="1831" w:type="pct"/>
                <w:tcBorders>
                  <w:top w:val="nil"/>
                  <w:left w:val="nil"/>
                  <w:bottom w:val="single" w:sz="6" w:space="0" w:color="auto"/>
                  <w:right w:val="single" w:sz="6" w:space="0" w:color="auto"/>
                </w:tcBorders>
                <w:tcMar>
                  <w:left w:w="108" w:type="dxa"/>
                  <w:right w:w="108" w:type="dxa"/>
                </w:tcMar>
              </w:tcPr>
              <w:p>
                <w:pPr>
                  <w:rPr>
                    <w:rFonts w:eastAsia="Calibri"/>
                    <w:szCs w:val="24"/>
                  </w:rPr>
                </w:pPr>
                <w:r>
                  <w:rPr>
                    <w:rFonts w:eastAsia="Calibri"/>
                    <w:color w:val="000000"/>
                    <w:szCs w:val="24"/>
                  </w:rPr>
                  <w:t>Vyžuonų sen., Utenos r. sav.</w:t>
                </w:r>
              </w:p>
            </w:tc>
            <w:tc>
              <w:tcPr>
                <w:tcW w:w="663"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60,6</w:t>
                </w:r>
              </w:p>
            </w:tc>
            <w:tc>
              <w:tcPr>
                <w:tcW w:w="736"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507</w:t>
                </w:r>
              </w:p>
            </w:tc>
            <w:tc>
              <w:tcPr>
                <w:tcW w:w="810"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837</w:t>
                </w:r>
              </w:p>
            </w:tc>
            <w:tc>
              <w:tcPr>
                <w:tcW w:w="659"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10,3</w:t>
                </w:r>
              </w:p>
            </w:tc>
          </w:tr>
          <w:tr>
            <w:trPr>
              <w:trHeight w:val="285"/>
            </w:trPr>
            <w:tc>
              <w:tcPr>
                <w:tcW w:w="301" w:type="pct"/>
                <w:tcBorders>
                  <w:top w:val="nil"/>
                  <w:left w:val="single" w:sz="6" w:space="0" w:color="auto"/>
                  <w:bottom w:val="single" w:sz="6" w:space="0" w:color="auto"/>
                  <w:right w:val="single" w:sz="6" w:space="0" w:color="auto"/>
                </w:tcBorders>
                <w:tcMar>
                  <w:left w:w="108" w:type="dxa"/>
                  <w:right w:w="108" w:type="dxa"/>
                </w:tcMar>
              </w:tcPr>
              <w:p>
                <w:pPr>
                  <w:spacing w:line="259" w:lineRule="auto"/>
                  <w:rPr>
                    <w:rFonts w:eastAsia="Calibri"/>
                    <w:szCs w:val="24"/>
                  </w:rPr>
                </w:pPr>
                <w:r>
                  <w:rPr>
                    <w:color w:val="000000"/>
                    <w:szCs w:val="24"/>
                    <w:lang w:eastAsia="lt-LT"/>
                  </w:rPr>
                  <w:t>13.</w:t>
                </w:r>
              </w:p>
            </w:tc>
            <w:tc>
              <w:tcPr>
                <w:tcW w:w="1831" w:type="pct"/>
                <w:tcBorders>
                  <w:top w:val="nil"/>
                  <w:left w:val="nil"/>
                  <w:bottom w:val="single" w:sz="6" w:space="0" w:color="auto"/>
                  <w:right w:val="single" w:sz="6" w:space="0" w:color="auto"/>
                </w:tcBorders>
                <w:tcMar>
                  <w:left w:w="108" w:type="dxa"/>
                  <w:right w:w="108" w:type="dxa"/>
                </w:tcMar>
              </w:tcPr>
              <w:p>
                <w:pPr>
                  <w:rPr>
                    <w:rFonts w:eastAsia="Calibri"/>
                    <w:szCs w:val="24"/>
                  </w:rPr>
                </w:pPr>
                <w:r>
                  <w:rPr>
                    <w:rFonts w:eastAsia="Calibri"/>
                    <w:color w:val="000000"/>
                    <w:szCs w:val="24"/>
                  </w:rPr>
                  <w:t>Bezdonių sen., Vilniaus r. sav.</w:t>
                </w:r>
              </w:p>
            </w:tc>
            <w:tc>
              <w:tcPr>
                <w:tcW w:w="663"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27,7</w:t>
                </w:r>
              </w:p>
            </w:tc>
            <w:tc>
              <w:tcPr>
                <w:tcW w:w="736"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367</w:t>
                </w:r>
              </w:p>
            </w:tc>
            <w:tc>
              <w:tcPr>
                <w:tcW w:w="810"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1324</w:t>
                </w:r>
              </w:p>
            </w:tc>
            <w:tc>
              <w:tcPr>
                <w:tcW w:w="659"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10,9</w:t>
                </w:r>
              </w:p>
            </w:tc>
          </w:tr>
          <w:tr>
            <w:trPr>
              <w:trHeight w:val="285"/>
            </w:trPr>
            <w:tc>
              <w:tcPr>
                <w:tcW w:w="301" w:type="pct"/>
                <w:tcBorders>
                  <w:top w:val="nil"/>
                  <w:left w:val="single" w:sz="6" w:space="0" w:color="auto"/>
                  <w:bottom w:val="single" w:sz="6" w:space="0" w:color="auto"/>
                  <w:right w:val="single" w:sz="6" w:space="0" w:color="auto"/>
                </w:tcBorders>
                <w:tcMar>
                  <w:left w:w="108" w:type="dxa"/>
                  <w:right w:w="108" w:type="dxa"/>
                </w:tcMar>
              </w:tcPr>
              <w:p>
                <w:pPr>
                  <w:spacing w:line="259" w:lineRule="auto"/>
                  <w:rPr>
                    <w:rFonts w:eastAsia="Calibri"/>
                    <w:szCs w:val="24"/>
                  </w:rPr>
                </w:pPr>
                <w:r>
                  <w:rPr>
                    <w:color w:val="000000"/>
                    <w:szCs w:val="24"/>
                    <w:lang w:eastAsia="lt-LT"/>
                  </w:rPr>
                  <w:t>14.</w:t>
                </w:r>
              </w:p>
            </w:tc>
            <w:tc>
              <w:tcPr>
                <w:tcW w:w="1831" w:type="pct"/>
                <w:tcBorders>
                  <w:top w:val="nil"/>
                  <w:left w:val="nil"/>
                  <w:bottom w:val="single" w:sz="6" w:space="0" w:color="auto"/>
                  <w:right w:val="single" w:sz="6" w:space="0" w:color="auto"/>
                </w:tcBorders>
                <w:tcMar>
                  <w:left w:w="108" w:type="dxa"/>
                  <w:right w:w="108" w:type="dxa"/>
                </w:tcMar>
              </w:tcPr>
              <w:p>
                <w:pPr>
                  <w:rPr>
                    <w:rFonts w:eastAsia="Calibri"/>
                    <w:szCs w:val="24"/>
                  </w:rPr>
                </w:pPr>
                <w:r>
                  <w:rPr>
                    <w:rFonts w:eastAsia="Calibri"/>
                    <w:color w:val="000000"/>
                    <w:szCs w:val="24"/>
                  </w:rPr>
                  <w:t>Pagirių sen., Vilniaus r. sav.</w:t>
                </w:r>
              </w:p>
            </w:tc>
            <w:tc>
              <w:tcPr>
                <w:tcW w:w="663"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21,5</w:t>
                </w:r>
              </w:p>
            </w:tc>
            <w:tc>
              <w:tcPr>
                <w:tcW w:w="736"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691</w:t>
                </w:r>
              </w:p>
            </w:tc>
            <w:tc>
              <w:tcPr>
                <w:tcW w:w="810"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3220</w:t>
                </w:r>
              </w:p>
            </w:tc>
            <w:tc>
              <w:tcPr>
                <w:tcW w:w="659"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36,0</w:t>
                </w:r>
              </w:p>
            </w:tc>
          </w:tr>
          <w:tr>
            <w:trPr>
              <w:trHeight w:val="285"/>
            </w:trPr>
            <w:tc>
              <w:tcPr>
                <w:tcW w:w="301" w:type="pct"/>
                <w:tcBorders>
                  <w:top w:val="nil"/>
                  <w:left w:val="single" w:sz="6" w:space="0" w:color="auto"/>
                  <w:bottom w:val="single" w:sz="6" w:space="0" w:color="auto"/>
                  <w:right w:val="single" w:sz="6" w:space="0" w:color="auto"/>
                </w:tcBorders>
                <w:tcMar>
                  <w:left w:w="108" w:type="dxa"/>
                  <w:right w:w="108" w:type="dxa"/>
                </w:tcMar>
              </w:tcPr>
              <w:p>
                <w:pPr>
                  <w:spacing w:line="259" w:lineRule="auto"/>
                  <w:rPr>
                    <w:rFonts w:eastAsia="Calibri"/>
                    <w:szCs w:val="24"/>
                  </w:rPr>
                </w:pPr>
                <w:r>
                  <w:rPr>
                    <w:color w:val="000000"/>
                    <w:szCs w:val="24"/>
                    <w:lang w:eastAsia="lt-LT"/>
                  </w:rPr>
                  <w:t>15.</w:t>
                </w:r>
              </w:p>
            </w:tc>
            <w:tc>
              <w:tcPr>
                <w:tcW w:w="1831" w:type="pct"/>
                <w:tcBorders>
                  <w:top w:val="nil"/>
                  <w:left w:val="nil"/>
                  <w:bottom w:val="single" w:sz="6" w:space="0" w:color="auto"/>
                  <w:right w:val="single" w:sz="6" w:space="0" w:color="auto"/>
                </w:tcBorders>
                <w:tcMar>
                  <w:left w:w="108" w:type="dxa"/>
                  <w:right w:w="108" w:type="dxa"/>
                </w:tcMar>
              </w:tcPr>
              <w:p>
                <w:pPr>
                  <w:rPr>
                    <w:rFonts w:eastAsia="Calibri"/>
                    <w:szCs w:val="24"/>
                  </w:rPr>
                </w:pPr>
                <w:r>
                  <w:rPr>
                    <w:rFonts w:eastAsia="Calibri"/>
                    <w:color w:val="000000"/>
                    <w:szCs w:val="24"/>
                  </w:rPr>
                  <w:t>Vidiškių sen., Ukmergės r. sav.</w:t>
                </w:r>
              </w:p>
            </w:tc>
            <w:tc>
              <w:tcPr>
                <w:tcW w:w="663"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41,9</w:t>
                </w:r>
              </w:p>
            </w:tc>
            <w:tc>
              <w:tcPr>
                <w:tcW w:w="736"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471</w:t>
                </w:r>
              </w:p>
            </w:tc>
            <w:tc>
              <w:tcPr>
                <w:tcW w:w="810"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1123</w:t>
                </w:r>
              </w:p>
            </w:tc>
            <w:tc>
              <w:tcPr>
                <w:tcW w:w="659"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13,4</w:t>
                </w:r>
              </w:p>
            </w:tc>
          </w:tr>
          <w:tr>
            <w:trPr>
              <w:trHeight w:val="285"/>
            </w:trPr>
            <w:tc>
              <w:tcPr>
                <w:tcW w:w="301" w:type="pct"/>
                <w:tcBorders>
                  <w:top w:val="nil"/>
                  <w:left w:val="single" w:sz="6" w:space="0" w:color="auto"/>
                  <w:bottom w:val="single" w:sz="6" w:space="0" w:color="auto"/>
                  <w:right w:val="single" w:sz="6" w:space="0" w:color="auto"/>
                </w:tcBorders>
                <w:tcMar>
                  <w:left w:w="108" w:type="dxa"/>
                  <w:right w:w="108" w:type="dxa"/>
                </w:tcMar>
              </w:tcPr>
              <w:p>
                <w:pPr>
                  <w:spacing w:line="259" w:lineRule="auto"/>
                  <w:rPr>
                    <w:rFonts w:eastAsia="Calibri"/>
                    <w:szCs w:val="24"/>
                  </w:rPr>
                </w:pPr>
                <w:r>
                  <w:rPr>
                    <w:color w:val="000000"/>
                    <w:szCs w:val="24"/>
                    <w:lang w:eastAsia="lt-LT"/>
                  </w:rPr>
                  <w:t>16.</w:t>
                </w:r>
              </w:p>
            </w:tc>
            <w:tc>
              <w:tcPr>
                <w:tcW w:w="1831" w:type="pct"/>
                <w:tcBorders>
                  <w:top w:val="nil"/>
                  <w:left w:val="nil"/>
                  <w:bottom w:val="single" w:sz="6" w:space="0" w:color="auto"/>
                  <w:right w:val="single" w:sz="6" w:space="0" w:color="auto"/>
                </w:tcBorders>
                <w:tcMar>
                  <w:left w:w="108" w:type="dxa"/>
                  <w:right w:w="108" w:type="dxa"/>
                </w:tcMar>
              </w:tcPr>
              <w:p>
                <w:pPr>
                  <w:rPr>
                    <w:rFonts w:eastAsia="Calibri"/>
                    <w:szCs w:val="24"/>
                  </w:rPr>
                </w:pPr>
                <w:r>
                  <w:rPr>
                    <w:rFonts w:eastAsia="Calibri"/>
                    <w:color w:val="000000"/>
                    <w:szCs w:val="24"/>
                  </w:rPr>
                  <w:t>Skaudvilės sen., Tauragės r. sav.</w:t>
                </w:r>
              </w:p>
            </w:tc>
            <w:tc>
              <w:tcPr>
                <w:tcW w:w="663"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54,9</w:t>
                </w:r>
              </w:p>
            </w:tc>
            <w:tc>
              <w:tcPr>
                <w:tcW w:w="736"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873</w:t>
                </w:r>
              </w:p>
            </w:tc>
            <w:tc>
              <w:tcPr>
                <w:tcW w:w="810"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1590</w:t>
                </w:r>
              </w:p>
            </w:tc>
            <w:tc>
              <w:tcPr>
                <w:tcW w:w="659"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11,4</w:t>
                </w:r>
              </w:p>
            </w:tc>
          </w:tr>
          <w:tr>
            <w:trPr>
              <w:trHeight w:val="285"/>
            </w:trPr>
            <w:tc>
              <w:tcPr>
                <w:tcW w:w="301" w:type="pct"/>
                <w:tcBorders>
                  <w:top w:val="nil"/>
                  <w:left w:val="single" w:sz="6" w:space="0" w:color="auto"/>
                  <w:bottom w:val="single" w:sz="6" w:space="0" w:color="auto"/>
                  <w:right w:val="single" w:sz="6" w:space="0" w:color="auto"/>
                </w:tcBorders>
                <w:tcMar>
                  <w:left w:w="108" w:type="dxa"/>
                  <w:right w:w="108" w:type="dxa"/>
                </w:tcMar>
              </w:tcPr>
              <w:p>
                <w:pPr>
                  <w:spacing w:line="259" w:lineRule="auto"/>
                  <w:rPr>
                    <w:rFonts w:eastAsia="Calibri"/>
                    <w:szCs w:val="24"/>
                  </w:rPr>
                </w:pPr>
                <w:r>
                  <w:rPr>
                    <w:color w:val="000000"/>
                    <w:szCs w:val="24"/>
                    <w:lang w:eastAsia="lt-LT"/>
                  </w:rPr>
                  <w:t>17.</w:t>
                </w:r>
              </w:p>
            </w:tc>
            <w:tc>
              <w:tcPr>
                <w:tcW w:w="1831" w:type="pct"/>
                <w:tcBorders>
                  <w:top w:val="nil"/>
                  <w:left w:val="nil"/>
                  <w:bottom w:val="single" w:sz="6" w:space="0" w:color="auto"/>
                  <w:right w:val="single" w:sz="6" w:space="0" w:color="auto"/>
                </w:tcBorders>
                <w:tcMar>
                  <w:left w:w="108" w:type="dxa"/>
                  <w:right w:w="108" w:type="dxa"/>
                </w:tcMar>
              </w:tcPr>
              <w:p>
                <w:pPr>
                  <w:rPr>
                    <w:rFonts w:eastAsia="Calibri"/>
                    <w:szCs w:val="24"/>
                  </w:rPr>
                </w:pPr>
                <w:r>
                  <w:rPr>
                    <w:rFonts w:eastAsia="Calibri"/>
                    <w:color w:val="000000"/>
                    <w:szCs w:val="24"/>
                  </w:rPr>
                  <w:t>Priekulės sen., Klaipėdos r. sav.</w:t>
                </w:r>
              </w:p>
            </w:tc>
            <w:tc>
              <w:tcPr>
                <w:tcW w:w="663"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27,6</w:t>
                </w:r>
              </w:p>
            </w:tc>
            <w:tc>
              <w:tcPr>
                <w:tcW w:w="736"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855</w:t>
                </w:r>
              </w:p>
            </w:tc>
            <w:tc>
              <w:tcPr>
                <w:tcW w:w="810"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3101</w:t>
                </w:r>
              </w:p>
            </w:tc>
            <w:tc>
              <w:tcPr>
                <w:tcW w:w="659"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19,0</w:t>
                </w:r>
              </w:p>
            </w:tc>
          </w:tr>
          <w:tr>
            <w:trPr>
              <w:trHeight w:val="296"/>
            </w:trPr>
            <w:tc>
              <w:tcPr>
                <w:tcW w:w="301" w:type="pct"/>
                <w:tcBorders>
                  <w:top w:val="nil"/>
                  <w:left w:val="single" w:sz="6" w:space="0" w:color="auto"/>
                  <w:bottom w:val="single" w:sz="6" w:space="0" w:color="auto"/>
                  <w:right w:val="single" w:sz="6" w:space="0" w:color="auto"/>
                </w:tcBorders>
                <w:tcMar>
                  <w:left w:w="108" w:type="dxa"/>
                  <w:right w:w="108" w:type="dxa"/>
                </w:tcMar>
              </w:tcPr>
              <w:p>
                <w:pPr>
                  <w:spacing w:line="259" w:lineRule="auto"/>
                  <w:rPr>
                    <w:rFonts w:eastAsia="Calibri"/>
                    <w:szCs w:val="24"/>
                  </w:rPr>
                </w:pPr>
                <w:r>
                  <w:rPr>
                    <w:color w:val="000000"/>
                    <w:szCs w:val="24"/>
                    <w:lang w:eastAsia="lt-LT"/>
                  </w:rPr>
                  <w:t>18.</w:t>
                </w:r>
              </w:p>
            </w:tc>
            <w:tc>
              <w:tcPr>
                <w:tcW w:w="1831" w:type="pct"/>
                <w:tcBorders>
                  <w:top w:val="nil"/>
                  <w:left w:val="nil"/>
                  <w:bottom w:val="single" w:sz="6" w:space="0" w:color="auto"/>
                  <w:right w:val="single" w:sz="6" w:space="0" w:color="auto"/>
                </w:tcBorders>
                <w:tcMar>
                  <w:left w:w="108" w:type="dxa"/>
                  <w:right w:w="108" w:type="dxa"/>
                </w:tcMar>
              </w:tcPr>
              <w:p>
                <w:pPr>
                  <w:rPr>
                    <w:rFonts w:eastAsia="Calibri"/>
                    <w:szCs w:val="24"/>
                  </w:rPr>
                </w:pPr>
                <w:r>
                  <w:rPr>
                    <w:rFonts w:eastAsia="Calibri"/>
                    <w:color w:val="000000"/>
                    <w:szCs w:val="24"/>
                  </w:rPr>
                  <w:t>Alšėnų sen., Kauno r. sav.</w:t>
                </w:r>
              </w:p>
            </w:tc>
            <w:tc>
              <w:tcPr>
                <w:tcW w:w="663"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38,9</w:t>
                </w:r>
              </w:p>
            </w:tc>
            <w:tc>
              <w:tcPr>
                <w:tcW w:w="736"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853</w:t>
                </w:r>
              </w:p>
            </w:tc>
            <w:tc>
              <w:tcPr>
                <w:tcW w:w="810"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2191</w:t>
                </w:r>
              </w:p>
            </w:tc>
            <w:tc>
              <w:tcPr>
                <w:tcW w:w="659"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25,5</w:t>
                </w:r>
              </w:p>
            </w:tc>
          </w:tr>
          <w:tr>
            <w:trPr>
              <w:trHeight w:val="285"/>
            </w:trPr>
            <w:tc>
              <w:tcPr>
                <w:tcW w:w="301" w:type="pct"/>
                <w:tcBorders>
                  <w:top w:val="nil"/>
                  <w:left w:val="single" w:sz="6" w:space="0" w:color="auto"/>
                  <w:bottom w:val="single" w:sz="6" w:space="0" w:color="auto"/>
                  <w:right w:val="single" w:sz="6" w:space="0" w:color="auto"/>
                </w:tcBorders>
                <w:tcMar>
                  <w:left w:w="108" w:type="dxa"/>
                  <w:right w:w="108" w:type="dxa"/>
                </w:tcMar>
              </w:tcPr>
              <w:p>
                <w:pPr>
                  <w:spacing w:line="259" w:lineRule="auto"/>
                  <w:rPr>
                    <w:rFonts w:eastAsia="Calibri"/>
                    <w:szCs w:val="24"/>
                  </w:rPr>
                </w:pPr>
                <w:r>
                  <w:rPr>
                    <w:color w:val="000000"/>
                    <w:szCs w:val="24"/>
                    <w:lang w:eastAsia="lt-LT"/>
                  </w:rPr>
                  <w:t>19.</w:t>
                </w:r>
              </w:p>
            </w:tc>
            <w:tc>
              <w:tcPr>
                <w:tcW w:w="1831" w:type="pct"/>
                <w:tcBorders>
                  <w:top w:val="nil"/>
                  <w:left w:val="nil"/>
                  <w:bottom w:val="single" w:sz="6" w:space="0" w:color="auto"/>
                  <w:right w:val="single" w:sz="6" w:space="0" w:color="auto"/>
                </w:tcBorders>
                <w:tcMar>
                  <w:left w:w="108" w:type="dxa"/>
                  <w:right w:w="108" w:type="dxa"/>
                </w:tcMar>
              </w:tcPr>
              <w:p>
                <w:pPr>
                  <w:rPr>
                    <w:rFonts w:eastAsia="Calibri"/>
                    <w:szCs w:val="24"/>
                  </w:rPr>
                </w:pPr>
                <w:r>
                  <w:rPr>
                    <w:rFonts w:eastAsia="Calibri"/>
                    <w:color w:val="000000"/>
                    <w:szCs w:val="24"/>
                  </w:rPr>
                  <w:t>Butrimonių sen., Alytaus r. sav.</w:t>
                </w:r>
              </w:p>
            </w:tc>
            <w:tc>
              <w:tcPr>
                <w:tcW w:w="663"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58,5</w:t>
                </w:r>
              </w:p>
            </w:tc>
            <w:tc>
              <w:tcPr>
                <w:tcW w:w="736"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501</w:t>
                </w:r>
              </w:p>
            </w:tc>
            <w:tc>
              <w:tcPr>
                <w:tcW w:w="810"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857</w:t>
                </w:r>
              </w:p>
            </w:tc>
            <w:tc>
              <w:tcPr>
                <w:tcW w:w="659"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10,8</w:t>
                </w:r>
              </w:p>
            </w:tc>
          </w:tr>
          <w:tr>
            <w:trPr>
              <w:trHeight w:val="285"/>
            </w:trPr>
            <w:tc>
              <w:tcPr>
                <w:tcW w:w="301" w:type="pct"/>
                <w:tcBorders>
                  <w:top w:val="nil"/>
                  <w:left w:val="single" w:sz="6" w:space="0" w:color="auto"/>
                  <w:bottom w:val="single" w:sz="6" w:space="0" w:color="auto"/>
                  <w:right w:val="single" w:sz="6" w:space="0" w:color="auto"/>
                </w:tcBorders>
                <w:tcMar>
                  <w:left w:w="108" w:type="dxa"/>
                  <w:right w:w="108" w:type="dxa"/>
                </w:tcMar>
              </w:tcPr>
              <w:p>
                <w:pPr>
                  <w:spacing w:line="259" w:lineRule="auto"/>
                  <w:rPr>
                    <w:rFonts w:eastAsia="Calibri"/>
                    <w:szCs w:val="24"/>
                  </w:rPr>
                </w:pPr>
                <w:r>
                  <w:rPr>
                    <w:color w:val="000000"/>
                    <w:szCs w:val="24"/>
                    <w:lang w:eastAsia="lt-LT"/>
                  </w:rPr>
                  <w:t>20.</w:t>
                </w:r>
              </w:p>
            </w:tc>
            <w:tc>
              <w:tcPr>
                <w:tcW w:w="1831" w:type="pct"/>
                <w:tcBorders>
                  <w:top w:val="nil"/>
                  <w:left w:val="nil"/>
                  <w:bottom w:val="single" w:sz="6" w:space="0" w:color="auto"/>
                  <w:right w:val="single" w:sz="6" w:space="0" w:color="auto"/>
                </w:tcBorders>
                <w:tcMar>
                  <w:left w:w="108" w:type="dxa"/>
                  <w:right w:w="108" w:type="dxa"/>
                </w:tcMar>
              </w:tcPr>
              <w:p>
                <w:pPr>
                  <w:rPr>
                    <w:rFonts w:eastAsia="Calibri"/>
                    <w:szCs w:val="24"/>
                  </w:rPr>
                </w:pPr>
                <w:r>
                  <w:rPr>
                    <w:rFonts w:eastAsia="Calibri"/>
                    <w:color w:val="000000"/>
                    <w:szCs w:val="24"/>
                  </w:rPr>
                  <w:t>Dūkštų sen., Vilniaus r. sav.</w:t>
                </w:r>
              </w:p>
            </w:tc>
            <w:tc>
              <w:tcPr>
                <w:tcW w:w="663"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50,6</w:t>
                </w:r>
              </w:p>
            </w:tc>
            <w:tc>
              <w:tcPr>
                <w:tcW w:w="736"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473</w:t>
                </w:r>
              </w:p>
            </w:tc>
            <w:tc>
              <w:tcPr>
                <w:tcW w:w="810"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934</w:t>
                </w:r>
              </w:p>
            </w:tc>
            <w:tc>
              <w:tcPr>
                <w:tcW w:w="659"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10,4</w:t>
                </w:r>
              </w:p>
            </w:tc>
          </w:tr>
          <w:tr>
            <w:trPr>
              <w:trHeight w:val="285"/>
            </w:trPr>
            <w:tc>
              <w:tcPr>
                <w:tcW w:w="301" w:type="pct"/>
                <w:tcBorders>
                  <w:top w:val="nil"/>
                  <w:left w:val="single" w:sz="6" w:space="0" w:color="auto"/>
                  <w:bottom w:val="single" w:sz="6" w:space="0" w:color="auto"/>
                  <w:right w:val="single" w:sz="6" w:space="0" w:color="auto"/>
                </w:tcBorders>
                <w:tcMar>
                  <w:left w:w="108" w:type="dxa"/>
                  <w:right w:w="108" w:type="dxa"/>
                </w:tcMar>
                <w:hideMark/>
              </w:tcPr>
              <w:p>
                <w:pPr>
                  <w:spacing w:line="259" w:lineRule="auto"/>
                  <w:rPr>
                    <w:rFonts w:eastAsia="Calibri"/>
                    <w:szCs w:val="24"/>
                  </w:rPr>
                </w:pPr>
                <w:r>
                  <w:rPr>
                    <w:color w:val="000000"/>
                    <w:szCs w:val="24"/>
                    <w:lang w:eastAsia="lt-LT"/>
                  </w:rPr>
                  <w:t>21.</w:t>
                </w:r>
              </w:p>
            </w:tc>
            <w:tc>
              <w:tcPr>
                <w:tcW w:w="1831" w:type="pct"/>
                <w:tcBorders>
                  <w:top w:val="nil"/>
                  <w:left w:val="nil"/>
                  <w:bottom w:val="single" w:sz="6" w:space="0" w:color="auto"/>
                  <w:right w:val="single" w:sz="6" w:space="0" w:color="auto"/>
                </w:tcBorders>
                <w:tcMar>
                  <w:left w:w="108" w:type="dxa"/>
                  <w:right w:w="108" w:type="dxa"/>
                </w:tcMar>
              </w:tcPr>
              <w:p>
                <w:pPr>
                  <w:rPr>
                    <w:rFonts w:eastAsia="Calibri"/>
                    <w:szCs w:val="24"/>
                  </w:rPr>
                </w:pPr>
                <w:r>
                  <w:rPr>
                    <w:rFonts w:eastAsia="Calibri"/>
                    <w:color w:val="000000"/>
                    <w:szCs w:val="24"/>
                  </w:rPr>
                  <w:t>Baisogalos sen., Radviliškio r. sav.</w:t>
                </w:r>
              </w:p>
            </w:tc>
            <w:tc>
              <w:tcPr>
                <w:tcW w:w="663"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36,3</w:t>
                </w:r>
              </w:p>
            </w:tc>
            <w:tc>
              <w:tcPr>
                <w:tcW w:w="736"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748</w:t>
                </w:r>
              </w:p>
            </w:tc>
            <w:tc>
              <w:tcPr>
                <w:tcW w:w="810"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2060</w:t>
                </w:r>
              </w:p>
            </w:tc>
            <w:tc>
              <w:tcPr>
                <w:tcW w:w="659"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11,7</w:t>
                </w:r>
              </w:p>
            </w:tc>
          </w:tr>
          <w:tr>
            <w:trPr>
              <w:trHeight w:val="285"/>
            </w:trPr>
            <w:tc>
              <w:tcPr>
                <w:tcW w:w="301" w:type="pct"/>
                <w:tcBorders>
                  <w:top w:val="nil"/>
                  <w:left w:val="single" w:sz="6" w:space="0" w:color="auto"/>
                  <w:bottom w:val="single" w:sz="6" w:space="0" w:color="auto"/>
                  <w:right w:val="single" w:sz="6" w:space="0" w:color="auto"/>
                </w:tcBorders>
                <w:tcMar>
                  <w:left w:w="108" w:type="dxa"/>
                  <w:right w:w="108" w:type="dxa"/>
                </w:tcMar>
                <w:hideMark/>
              </w:tcPr>
              <w:p>
                <w:pPr>
                  <w:spacing w:line="259" w:lineRule="auto"/>
                  <w:rPr>
                    <w:rFonts w:eastAsia="Calibri"/>
                    <w:szCs w:val="24"/>
                  </w:rPr>
                </w:pPr>
                <w:r>
                  <w:rPr>
                    <w:color w:val="000000"/>
                    <w:szCs w:val="24"/>
                    <w:lang w:eastAsia="lt-LT"/>
                  </w:rPr>
                  <w:t>22.</w:t>
                </w:r>
              </w:p>
            </w:tc>
            <w:tc>
              <w:tcPr>
                <w:tcW w:w="1831" w:type="pct"/>
                <w:tcBorders>
                  <w:top w:val="nil"/>
                  <w:left w:val="nil"/>
                  <w:bottom w:val="single" w:sz="6" w:space="0" w:color="auto"/>
                  <w:right w:val="single" w:sz="6" w:space="0" w:color="auto"/>
                </w:tcBorders>
                <w:tcMar>
                  <w:left w:w="108" w:type="dxa"/>
                  <w:right w:w="108" w:type="dxa"/>
                </w:tcMar>
              </w:tcPr>
              <w:p>
                <w:pPr>
                  <w:rPr>
                    <w:rFonts w:eastAsia="Calibri"/>
                    <w:szCs w:val="24"/>
                  </w:rPr>
                </w:pPr>
                <w:r>
                  <w:rPr>
                    <w:rFonts w:eastAsia="Calibri"/>
                    <w:color w:val="000000"/>
                    <w:szCs w:val="24"/>
                  </w:rPr>
                  <w:t>Šeimenos sen., Vilkaviškio r. sav.</w:t>
                </w:r>
              </w:p>
            </w:tc>
            <w:tc>
              <w:tcPr>
                <w:tcW w:w="663"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49,3</w:t>
                </w:r>
              </w:p>
            </w:tc>
            <w:tc>
              <w:tcPr>
                <w:tcW w:w="736"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968</w:t>
                </w:r>
              </w:p>
            </w:tc>
            <w:tc>
              <w:tcPr>
                <w:tcW w:w="810"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1963</w:t>
                </w:r>
              </w:p>
            </w:tc>
            <w:tc>
              <w:tcPr>
                <w:tcW w:w="659"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11,8</w:t>
                </w:r>
              </w:p>
            </w:tc>
          </w:tr>
          <w:tr>
            <w:trPr>
              <w:trHeight w:val="285"/>
            </w:trPr>
            <w:tc>
              <w:tcPr>
                <w:tcW w:w="301" w:type="pct"/>
                <w:tcBorders>
                  <w:top w:val="nil"/>
                  <w:left w:val="single" w:sz="6" w:space="0" w:color="auto"/>
                  <w:bottom w:val="single" w:sz="6" w:space="0" w:color="auto"/>
                  <w:right w:val="single" w:sz="6" w:space="0" w:color="auto"/>
                </w:tcBorders>
                <w:tcMar>
                  <w:left w:w="108" w:type="dxa"/>
                  <w:right w:w="108" w:type="dxa"/>
                </w:tcMar>
                <w:hideMark/>
              </w:tcPr>
              <w:p>
                <w:pPr>
                  <w:spacing w:line="259" w:lineRule="auto"/>
                  <w:rPr>
                    <w:rFonts w:eastAsia="Calibri"/>
                    <w:szCs w:val="24"/>
                  </w:rPr>
                </w:pPr>
                <w:r>
                  <w:rPr>
                    <w:color w:val="000000"/>
                    <w:szCs w:val="24"/>
                    <w:lang w:eastAsia="lt-LT"/>
                  </w:rPr>
                  <w:t>23.</w:t>
                </w:r>
              </w:p>
            </w:tc>
            <w:tc>
              <w:tcPr>
                <w:tcW w:w="1831" w:type="pct"/>
                <w:tcBorders>
                  <w:top w:val="nil"/>
                  <w:left w:val="nil"/>
                  <w:bottom w:val="single" w:sz="6" w:space="0" w:color="auto"/>
                  <w:right w:val="single" w:sz="6" w:space="0" w:color="auto"/>
                </w:tcBorders>
                <w:tcMar>
                  <w:left w:w="108" w:type="dxa"/>
                  <w:right w:w="108" w:type="dxa"/>
                </w:tcMar>
              </w:tcPr>
              <w:p>
                <w:pPr>
                  <w:rPr>
                    <w:rFonts w:eastAsia="Calibri"/>
                    <w:szCs w:val="24"/>
                  </w:rPr>
                </w:pPr>
                <w:r>
                  <w:rPr>
                    <w:rFonts w:eastAsia="Calibri"/>
                    <w:color w:val="000000"/>
                    <w:szCs w:val="24"/>
                  </w:rPr>
                  <w:t>Pilviškių sen., Vilkaviškio r. sav.</w:t>
                </w:r>
              </w:p>
            </w:tc>
            <w:tc>
              <w:tcPr>
                <w:tcW w:w="663"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47,4</w:t>
                </w:r>
              </w:p>
            </w:tc>
            <w:tc>
              <w:tcPr>
                <w:tcW w:w="736"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868</w:t>
                </w:r>
              </w:p>
            </w:tc>
            <w:tc>
              <w:tcPr>
                <w:tcW w:w="810"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1833</w:t>
                </w:r>
              </w:p>
            </w:tc>
            <w:tc>
              <w:tcPr>
                <w:tcW w:w="659"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11,9</w:t>
                </w:r>
              </w:p>
            </w:tc>
          </w:tr>
          <w:tr>
            <w:trPr>
              <w:trHeight w:val="285"/>
            </w:trPr>
            <w:tc>
              <w:tcPr>
                <w:tcW w:w="301" w:type="pct"/>
                <w:tcBorders>
                  <w:top w:val="nil"/>
                  <w:left w:val="single" w:sz="6" w:space="0" w:color="auto"/>
                  <w:bottom w:val="single" w:sz="6" w:space="0" w:color="auto"/>
                  <w:right w:val="single" w:sz="6" w:space="0" w:color="auto"/>
                </w:tcBorders>
                <w:tcMar>
                  <w:left w:w="108" w:type="dxa"/>
                  <w:right w:w="108" w:type="dxa"/>
                </w:tcMar>
                <w:hideMark/>
              </w:tcPr>
              <w:p>
                <w:pPr>
                  <w:spacing w:line="259" w:lineRule="auto"/>
                  <w:rPr>
                    <w:rFonts w:eastAsia="Calibri"/>
                    <w:szCs w:val="24"/>
                  </w:rPr>
                </w:pPr>
                <w:r>
                  <w:rPr>
                    <w:color w:val="000000"/>
                    <w:szCs w:val="24"/>
                    <w:lang w:eastAsia="lt-LT"/>
                  </w:rPr>
                  <w:t>24.</w:t>
                </w:r>
              </w:p>
            </w:tc>
            <w:tc>
              <w:tcPr>
                <w:tcW w:w="1831" w:type="pct"/>
                <w:tcBorders>
                  <w:top w:val="nil"/>
                  <w:left w:val="nil"/>
                  <w:bottom w:val="single" w:sz="6" w:space="0" w:color="auto"/>
                  <w:right w:val="single" w:sz="6" w:space="0" w:color="auto"/>
                </w:tcBorders>
                <w:tcMar>
                  <w:left w:w="108" w:type="dxa"/>
                  <w:right w:w="108" w:type="dxa"/>
                </w:tcMar>
              </w:tcPr>
              <w:p>
                <w:pPr>
                  <w:rPr>
                    <w:rFonts w:eastAsia="Calibri"/>
                    <w:color w:val="000000"/>
                    <w:szCs w:val="24"/>
                  </w:rPr>
                </w:pPr>
                <w:r>
                  <w:rPr>
                    <w:rFonts w:eastAsia="Calibri"/>
                    <w:color w:val="000000"/>
                    <w:szCs w:val="24"/>
                  </w:rPr>
                  <w:t>Velžio sen., Panevėžio r. sav.</w:t>
                </w:r>
              </w:p>
            </w:tc>
            <w:tc>
              <w:tcPr>
                <w:tcW w:w="663"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15,6</w:t>
                </w:r>
              </w:p>
            </w:tc>
            <w:tc>
              <w:tcPr>
                <w:tcW w:w="736"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498</w:t>
                </w:r>
              </w:p>
            </w:tc>
            <w:tc>
              <w:tcPr>
                <w:tcW w:w="810"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3188</w:t>
                </w:r>
              </w:p>
            </w:tc>
            <w:tc>
              <w:tcPr>
                <w:tcW w:w="659"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21,6</w:t>
                </w:r>
              </w:p>
            </w:tc>
          </w:tr>
          <w:tr>
            <w:trPr>
              <w:trHeight w:val="285"/>
            </w:trPr>
            <w:tc>
              <w:tcPr>
                <w:tcW w:w="301" w:type="pct"/>
                <w:tcBorders>
                  <w:top w:val="nil"/>
                  <w:left w:val="single" w:sz="6" w:space="0" w:color="auto"/>
                  <w:bottom w:val="single" w:sz="6" w:space="0" w:color="auto"/>
                  <w:right w:val="single" w:sz="6" w:space="0" w:color="auto"/>
                </w:tcBorders>
                <w:tcMar>
                  <w:left w:w="108" w:type="dxa"/>
                  <w:right w:w="108" w:type="dxa"/>
                </w:tcMar>
                <w:hideMark/>
              </w:tcPr>
              <w:p>
                <w:pPr>
                  <w:spacing w:line="259" w:lineRule="auto"/>
                  <w:rPr>
                    <w:rFonts w:eastAsia="Calibri"/>
                    <w:szCs w:val="24"/>
                  </w:rPr>
                </w:pPr>
                <w:r>
                  <w:rPr>
                    <w:color w:val="000000"/>
                    <w:szCs w:val="24"/>
                    <w:lang w:eastAsia="lt-LT"/>
                  </w:rPr>
                  <w:t>25.</w:t>
                </w:r>
              </w:p>
            </w:tc>
            <w:tc>
              <w:tcPr>
                <w:tcW w:w="1831" w:type="pct"/>
                <w:tcBorders>
                  <w:top w:val="nil"/>
                  <w:left w:val="nil"/>
                  <w:bottom w:val="single" w:sz="6" w:space="0" w:color="auto"/>
                  <w:right w:val="single" w:sz="6" w:space="0" w:color="auto"/>
                </w:tcBorders>
                <w:tcMar>
                  <w:left w:w="108" w:type="dxa"/>
                  <w:right w:w="108" w:type="dxa"/>
                </w:tcMar>
              </w:tcPr>
              <w:p>
                <w:pPr>
                  <w:rPr>
                    <w:rFonts w:eastAsia="Calibri"/>
                    <w:szCs w:val="24"/>
                  </w:rPr>
                </w:pPr>
                <w:r>
                  <w:rPr>
                    <w:rFonts w:eastAsia="Calibri"/>
                    <w:color w:val="000000"/>
                    <w:szCs w:val="24"/>
                  </w:rPr>
                  <w:t>Šeduvos miesto sen., Radviliškio r. sav.</w:t>
                </w:r>
              </w:p>
            </w:tc>
            <w:tc>
              <w:tcPr>
                <w:tcW w:w="663"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26,2</w:t>
                </w:r>
              </w:p>
            </w:tc>
            <w:tc>
              <w:tcPr>
                <w:tcW w:w="736"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591</w:t>
                </w:r>
              </w:p>
            </w:tc>
            <w:tc>
              <w:tcPr>
                <w:tcW w:w="810"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2257</w:t>
                </w:r>
              </w:p>
            </w:tc>
            <w:tc>
              <w:tcPr>
                <w:tcW w:w="659"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15,3</w:t>
                </w:r>
              </w:p>
            </w:tc>
          </w:tr>
          <w:tr>
            <w:trPr>
              <w:trHeight w:val="285"/>
            </w:trPr>
            <w:tc>
              <w:tcPr>
                <w:tcW w:w="301" w:type="pct"/>
                <w:tcBorders>
                  <w:top w:val="nil"/>
                  <w:left w:val="single" w:sz="6" w:space="0" w:color="auto"/>
                  <w:bottom w:val="single" w:sz="6" w:space="0" w:color="auto"/>
                  <w:right w:val="single" w:sz="6" w:space="0" w:color="auto"/>
                </w:tcBorders>
                <w:tcMar>
                  <w:left w:w="108" w:type="dxa"/>
                  <w:right w:w="108" w:type="dxa"/>
                </w:tcMar>
                <w:hideMark/>
              </w:tcPr>
              <w:p>
                <w:pPr>
                  <w:spacing w:line="259" w:lineRule="auto"/>
                  <w:rPr>
                    <w:rFonts w:eastAsia="Calibri"/>
                    <w:szCs w:val="24"/>
                  </w:rPr>
                </w:pPr>
                <w:r>
                  <w:rPr>
                    <w:color w:val="000000"/>
                    <w:szCs w:val="24"/>
                    <w:lang w:eastAsia="lt-LT"/>
                  </w:rPr>
                  <w:t>26.</w:t>
                </w:r>
              </w:p>
            </w:tc>
            <w:tc>
              <w:tcPr>
                <w:tcW w:w="1831" w:type="pct"/>
                <w:tcBorders>
                  <w:top w:val="nil"/>
                  <w:left w:val="nil"/>
                  <w:bottom w:val="single" w:sz="6" w:space="0" w:color="auto"/>
                  <w:right w:val="single" w:sz="6" w:space="0" w:color="auto"/>
                </w:tcBorders>
                <w:tcMar>
                  <w:left w:w="108" w:type="dxa"/>
                  <w:right w:w="108" w:type="dxa"/>
                </w:tcMar>
              </w:tcPr>
              <w:p>
                <w:pPr>
                  <w:rPr>
                    <w:rFonts w:eastAsia="Calibri"/>
                    <w:szCs w:val="24"/>
                  </w:rPr>
                </w:pPr>
                <w:r>
                  <w:rPr>
                    <w:rFonts w:eastAsia="Calibri"/>
                    <w:color w:val="000000"/>
                    <w:szCs w:val="24"/>
                  </w:rPr>
                  <w:t>Punios sen., Alytaus r. sav.</w:t>
                </w:r>
              </w:p>
            </w:tc>
            <w:tc>
              <w:tcPr>
                <w:tcW w:w="663"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59,9</w:t>
                </w:r>
              </w:p>
            </w:tc>
            <w:tc>
              <w:tcPr>
                <w:tcW w:w="736"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651</w:t>
                </w:r>
              </w:p>
            </w:tc>
            <w:tc>
              <w:tcPr>
                <w:tcW w:w="810"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1087</w:t>
                </w:r>
              </w:p>
            </w:tc>
            <w:tc>
              <w:tcPr>
                <w:tcW w:w="659"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11,7</w:t>
                </w:r>
              </w:p>
            </w:tc>
          </w:tr>
          <w:tr>
            <w:trPr>
              <w:trHeight w:val="285"/>
            </w:trPr>
            <w:tc>
              <w:tcPr>
                <w:tcW w:w="301" w:type="pct"/>
                <w:tcBorders>
                  <w:top w:val="nil"/>
                  <w:left w:val="single" w:sz="6" w:space="0" w:color="auto"/>
                  <w:bottom w:val="single" w:sz="6" w:space="0" w:color="auto"/>
                  <w:right w:val="single" w:sz="6" w:space="0" w:color="auto"/>
                </w:tcBorders>
                <w:tcMar>
                  <w:left w:w="108" w:type="dxa"/>
                  <w:right w:w="108" w:type="dxa"/>
                </w:tcMar>
                <w:hideMark/>
              </w:tcPr>
              <w:p>
                <w:pPr>
                  <w:spacing w:line="259" w:lineRule="auto"/>
                  <w:rPr>
                    <w:rFonts w:eastAsia="Calibri"/>
                    <w:szCs w:val="24"/>
                  </w:rPr>
                </w:pPr>
                <w:r>
                  <w:rPr>
                    <w:color w:val="000000"/>
                    <w:szCs w:val="24"/>
                    <w:lang w:eastAsia="lt-LT"/>
                  </w:rPr>
                  <w:t>27.</w:t>
                </w:r>
              </w:p>
            </w:tc>
            <w:tc>
              <w:tcPr>
                <w:tcW w:w="1831" w:type="pct"/>
                <w:tcBorders>
                  <w:top w:val="nil"/>
                  <w:left w:val="nil"/>
                  <w:bottom w:val="single" w:sz="6" w:space="0" w:color="auto"/>
                  <w:right w:val="single" w:sz="6" w:space="0" w:color="auto"/>
                </w:tcBorders>
                <w:tcMar>
                  <w:left w:w="108" w:type="dxa"/>
                  <w:right w:w="108" w:type="dxa"/>
                </w:tcMar>
              </w:tcPr>
              <w:p>
                <w:pPr>
                  <w:rPr>
                    <w:rFonts w:eastAsia="Calibri"/>
                    <w:szCs w:val="24"/>
                  </w:rPr>
                </w:pPr>
                <w:r>
                  <w:rPr>
                    <w:rFonts w:eastAsia="Calibri"/>
                    <w:color w:val="000000"/>
                    <w:szCs w:val="24"/>
                  </w:rPr>
                  <w:t>Nemenčinės sen., Vilniaus r. sav.</w:t>
                </w:r>
              </w:p>
            </w:tc>
            <w:tc>
              <w:tcPr>
                <w:tcW w:w="663"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59,1</w:t>
                </w:r>
              </w:p>
            </w:tc>
            <w:tc>
              <w:tcPr>
                <w:tcW w:w="736"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995</w:t>
                </w:r>
              </w:p>
            </w:tc>
            <w:tc>
              <w:tcPr>
                <w:tcW w:w="810"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1684</w:t>
                </w:r>
              </w:p>
            </w:tc>
            <w:tc>
              <w:tcPr>
                <w:tcW w:w="659"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11,4</w:t>
                </w:r>
              </w:p>
            </w:tc>
          </w:tr>
          <w:tr>
            <w:trPr>
              <w:trHeight w:val="285"/>
            </w:trPr>
            <w:tc>
              <w:tcPr>
                <w:tcW w:w="301" w:type="pct"/>
                <w:tcBorders>
                  <w:top w:val="nil"/>
                  <w:left w:val="single" w:sz="6" w:space="0" w:color="auto"/>
                  <w:bottom w:val="single" w:sz="6" w:space="0" w:color="auto"/>
                  <w:right w:val="single" w:sz="6" w:space="0" w:color="auto"/>
                </w:tcBorders>
                <w:tcMar>
                  <w:left w:w="108" w:type="dxa"/>
                  <w:right w:w="108" w:type="dxa"/>
                </w:tcMar>
                <w:hideMark/>
              </w:tcPr>
              <w:p>
                <w:pPr>
                  <w:spacing w:line="259" w:lineRule="auto"/>
                  <w:rPr>
                    <w:rFonts w:eastAsia="Calibri"/>
                    <w:szCs w:val="24"/>
                  </w:rPr>
                </w:pPr>
                <w:r>
                  <w:rPr>
                    <w:color w:val="000000"/>
                    <w:szCs w:val="24"/>
                    <w:lang w:eastAsia="lt-LT"/>
                  </w:rPr>
                  <w:t>28.</w:t>
                </w:r>
              </w:p>
            </w:tc>
            <w:tc>
              <w:tcPr>
                <w:tcW w:w="1831" w:type="pct"/>
                <w:tcBorders>
                  <w:top w:val="nil"/>
                  <w:left w:val="nil"/>
                  <w:bottom w:val="single" w:sz="6" w:space="0" w:color="auto"/>
                  <w:right w:val="single" w:sz="6" w:space="0" w:color="auto"/>
                </w:tcBorders>
                <w:tcMar>
                  <w:left w:w="108" w:type="dxa"/>
                  <w:right w:w="108" w:type="dxa"/>
                </w:tcMar>
              </w:tcPr>
              <w:p>
                <w:pPr>
                  <w:rPr>
                    <w:rFonts w:eastAsia="Calibri"/>
                    <w:szCs w:val="24"/>
                  </w:rPr>
                </w:pPr>
                <w:r>
                  <w:rPr>
                    <w:rFonts w:eastAsia="Calibri"/>
                    <w:color w:val="000000"/>
                    <w:szCs w:val="24"/>
                  </w:rPr>
                  <w:t>Pagėgių sen., Pagėgių sav.</w:t>
                </w:r>
              </w:p>
            </w:tc>
            <w:tc>
              <w:tcPr>
                <w:tcW w:w="663"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29,8</w:t>
                </w:r>
              </w:p>
            </w:tc>
            <w:tc>
              <w:tcPr>
                <w:tcW w:w="736"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545</w:t>
                </w:r>
              </w:p>
            </w:tc>
            <w:tc>
              <w:tcPr>
                <w:tcW w:w="810"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1830</w:t>
                </w:r>
              </w:p>
            </w:tc>
            <w:tc>
              <w:tcPr>
                <w:tcW w:w="659"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14,4</w:t>
                </w:r>
              </w:p>
            </w:tc>
          </w:tr>
          <w:tr>
            <w:trPr>
              <w:trHeight w:val="285"/>
            </w:trPr>
            <w:tc>
              <w:tcPr>
                <w:tcW w:w="301" w:type="pct"/>
                <w:tcBorders>
                  <w:top w:val="nil"/>
                  <w:left w:val="single" w:sz="6" w:space="0" w:color="auto"/>
                  <w:bottom w:val="single" w:sz="6" w:space="0" w:color="auto"/>
                  <w:right w:val="single" w:sz="6" w:space="0" w:color="auto"/>
                </w:tcBorders>
                <w:tcMar>
                  <w:left w:w="108" w:type="dxa"/>
                  <w:right w:w="108" w:type="dxa"/>
                </w:tcMar>
                <w:hideMark/>
              </w:tcPr>
              <w:p>
                <w:pPr>
                  <w:spacing w:line="259" w:lineRule="auto"/>
                  <w:rPr>
                    <w:rFonts w:eastAsia="Calibri"/>
                    <w:szCs w:val="24"/>
                  </w:rPr>
                </w:pPr>
                <w:r>
                  <w:rPr>
                    <w:color w:val="000000"/>
                    <w:szCs w:val="24"/>
                    <w:lang w:eastAsia="lt-LT"/>
                  </w:rPr>
                  <w:t>29.</w:t>
                </w:r>
              </w:p>
            </w:tc>
            <w:tc>
              <w:tcPr>
                <w:tcW w:w="1831" w:type="pct"/>
                <w:tcBorders>
                  <w:top w:val="nil"/>
                  <w:left w:val="nil"/>
                  <w:bottom w:val="single" w:sz="6" w:space="0" w:color="auto"/>
                  <w:right w:val="single" w:sz="6" w:space="0" w:color="auto"/>
                </w:tcBorders>
                <w:tcMar>
                  <w:left w:w="108" w:type="dxa"/>
                  <w:right w:w="108" w:type="dxa"/>
                </w:tcMar>
              </w:tcPr>
              <w:p>
                <w:pPr>
                  <w:rPr>
                    <w:rFonts w:eastAsia="Calibri"/>
                    <w:szCs w:val="24"/>
                  </w:rPr>
                </w:pPr>
                <w:r>
                  <w:rPr>
                    <w:rFonts w:eastAsia="Calibri"/>
                    <w:color w:val="000000"/>
                    <w:szCs w:val="24"/>
                  </w:rPr>
                  <w:t>Smalininkų sen., Jurbarko r. sav.</w:t>
                </w:r>
              </w:p>
            </w:tc>
            <w:tc>
              <w:tcPr>
                <w:tcW w:w="663"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60,2</w:t>
                </w:r>
              </w:p>
            </w:tc>
            <w:tc>
              <w:tcPr>
                <w:tcW w:w="736"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388</w:t>
                </w:r>
              </w:p>
            </w:tc>
            <w:tc>
              <w:tcPr>
                <w:tcW w:w="810"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644</w:t>
                </w:r>
              </w:p>
            </w:tc>
            <w:tc>
              <w:tcPr>
                <w:tcW w:w="659"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24,3</w:t>
                </w:r>
              </w:p>
            </w:tc>
          </w:tr>
          <w:tr>
            <w:trPr>
              <w:trHeight w:val="285"/>
            </w:trPr>
            <w:tc>
              <w:tcPr>
                <w:tcW w:w="301" w:type="pct"/>
                <w:tcBorders>
                  <w:top w:val="nil"/>
                  <w:left w:val="single" w:sz="6" w:space="0" w:color="auto"/>
                  <w:bottom w:val="single" w:sz="6" w:space="0" w:color="auto"/>
                  <w:right w:val="single" w:sz="6" w:space="0" w:color="auto"/>
                </w:tcBorders>
                <w:tcMar>
                  <w:left w:w="108" w:type="dxa"/>
                  <w:right w:w="108" w:type="dxa"/>
                </w:tcMar>
                <w:hideMark/>
              </w:tcPr>
              <w:p>
                <w:pPr>
                  <w:spacing w:line="259" w:lineRule="auto"/>
                  <w:rPr>
                    <w:rFonts w:eastAsia="Calibri"/>
                    <w:szCs w:val="24"/>
                  </w:rPr>
                </w:pPr>
                <w:r>
                  <w:rPr>
                    <w:color w:val="000000"/>
                    <w:szCs w:val="24"/>
                    <w:lang w:eastAsia="lt-LT"/>
                  </w:rPr>
                  <w:t>30.</w:t>
                </w:r>
              </w:p>
            </w:tc>
            <w:tc>
              <w:tcPr>
                <w:tcW w:w="1831" w:type="pct"/>
                <w:tcBorders>
                  <w:top w:val="nil"/>
                  <w:left w:val="nil"/>
                  <w:bottom w:val="single" w:sz="6" w:space="0" w:color="auto"/>
                  <w:right w:val="single" w:sz="6" w:space="0" w:color="auto"/>
                </w:tcBorders>
                <w:tcMar>
                  <w:left w:w="108" w:type="dxa"/>
                  <w:right w:w="108" w:type="dxa"/>
                </w:tcMar>
              </w:tcPr>
              <w:p>
                <w:pPr>
                  <w:rPr>
                    <w:rFonts w:eastAsia="Calibri"/>
                    <w:szCs w:val="24"/>
                  </w:rPr>
                </w:pPr>
                <w:r>
                  <w:rPr>
                    <w:rFonts w:eastAsia="Calibri"/>
                    <w:color w:val="000000"/>
                    <w:szCs w:val="24"/>
                  </w:rPr>
                  <w:t>Nausodžio sen., Plungės r. sav.</w:t>
                </w:r>
              </w:p>
            </w:tc>
            <w:tc>
              <w:tcPr>
                <w:tcW w:w="663"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49,1</w:t>
                </w:r>
              </w:p>
            </w:tc>
            <w:tc>
              <w:tcPr>
                <w:tcW w:w="736"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606</w:t>
                </w:r>
              </w:p>
            </w:tc>
            <w:tc>
              <w:tcPr>
                <w:tcW w:w="810"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1235</w:t>
                </w:r>
              </w:p>
            </w:tc>
            <w:tc>
              <w:tcPr>
                <w:tcW w:w="659"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11,0</w:t>
                </w:r>
              </w:p>
            </w:tc>
          </w:tr>
          <w:tr>
            <w:trPr>
              <w:trHeight w:val="285"/>
            </w:trPr>
            <w:tc>
              <w:tcPr>
                <w:tcW w:w="301" w:type="pct"/>
                <w:tcBorders>
                  <w:top w:val="nil"/>
                  <w:left w:val="single" w:sz="6" w:space="0" w:color="auto"/>
                  <w:bottom w:val="single" w:sz="6" w:space="0" w:color="auto"/>
                  <w:right w:val="single" w:sz="6" w:space="0" w:color="auto"/>
                </w:tcBorders>
                <w:tcMar>
                  <w:left w:w="108" w:type="dxa"/>
                  <w:right w:w="108" w:type="dxa"/>
                </w:tcMar>
                <w:hideMark/>
              </w:tcPr>
              <w:p>
                <w:pPr>
                  <w:spacing w:line="259" w:lineRule="auto"/>
                  <w:rPr>
                    <w:rFonts w:eastAsia="Calibri"/>
                    <w:szCs w:val="24"/>
                  </w:rPr>
                </w:pPr>
                <w:r>
                  <w:rPr>
                    <w:color w:val="000000"/>
                    <w:szCs w:val="24"/>
                    <w:lang w:eastAsia="lt-LT"/>
                  </w:rPr>
                  <w:t>31.</w:t>
                </w:r>
              </w:p>
            </w:tc>
            <w:tc>
              <w:tcPr>
                <w:tcW w:w="1831" w:type="pct"/>
                <w:tcBorders>
                  <w:top w:val="nil"/>
                  <w:left w:val="nil"/>
                  <w:bottom w:val="single" w:sz="6" w:space="0" w:color="auto"/>
                  <w:right w:val="single" w:sz="6" w:space="0" w:color="auto"/>
                </w:tcBorders>
                <w:tcMar>
                  <w:left w:w="108" w:type="dxa"/>
                  <w:right w:w="108" w:type="dxa"/>
                </w:tcMar>
              </w:tcPr>
              <w:p>
                <w:pPr>
                  <w:rPr>
                    <w:rFonts w:eastAsia="Calibri"/>
                    <w:szCs w:val="24"/>
                  </w:rPr>
                </w:pPr>
                <w:r>
                  <w:rPr>
                    <w:rFonts w:eastAsia="Calibri"/>
                    <w:color w:val="000000"/>
                    <w:szCs w:val="24"/>
                  </w:rPr>
                  <w:t>Simno sen., Alytaus r. sav.</w:t>
                </w:r>
              </w:p>
            </w:tc>
            <w:tc>
              <w:tcPr>
                <w:tcW w:w="663"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66,2</w:t>
                </w:r>
              </w:p>
            </w:tc>
            <w:tc>
              <w:tcPr>
                <w:tcW w:w="736"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1231</w:t>
                </w:r>
              </w:p>
            </w:tc>
            <w:tc>
              <w:tcPr>
                <w:tcW w:w="810"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1859</w:t>
                </w:r>
              </w:p>
            </w:tc>
            <w:tc>
              <w:tcPr>
                <w:tcW w:w="659"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9,5</w:t>
                </w:r>
              </w:p>
            </w:tc>
          </w:tr>
          <w:tr>
            <w:trPr>
              <w:trHeight w:val="285"/>
            </w:trPr>
            <w:tc>
              <w:tcPr>
                <w:tcW w:w="301" w:type="pct"/>
                <w:tcBorders>
                  <w:top w:val="nil"/>
                  <w:left w:val="single" w:sz="6" w:space="0" w:color="auto"/>
                  <w:bottom w:val="single" w:sz="6" w:space="0" w:color="auto"/>
                  <w:right w:val="single" w:sz="6" w:space="0" w:color="auto"/>
                </w:tcBorders>
                <w:tcMar>
                  <w:left w:w="108" w:type="dxa"/>
                  <w:right w:w="108" w:type="dxa"/>
                </w:tcMar>
                <w:hideMark/>
              </w:tcPr>
              <w:p>
                <w:pPr>
                  <w:spacing w:line="259" w:lineRule="auto"/>
                  <w:rPr>
                    <w:rFonts w:eastAsia="Calibri"/>
                    <w:szCs w:val="24"/>
                  </w:rPr>
                </w:pPr>
                <w:r>
                  <w:rPr>
                    <w:color w:val="000000"/>
                    <w:szCs w:val="24"/>
                    <w:lang w:eastAsia="lt-LT"/>
                  </w:rPr>
                  <w:t>32.</w:t>
                </w:r>
              </w:p>
            </w:tc>
            <w:tc>
              <w:tcPr>
                <w:tcW w:w="1831" w:type="pct"/>
                <w:tcBorders>
                  <w:top w:val="nil"/>
                  <w:left w:val="nil"/>
                  <w:bottom w:val="single" w:sz="6" w:space="0" w:color="auto"/>
                  <w:right w:val="single" w:sz="6" w:space="0" w:color="auto"/>
                </w:tcBorders>
                <w:tcMar>
                  <w:left w:w="108" w:type="dxa"/>
                  <w:right w:w="108" w:type="dxa"/>
                </w:tcMar>
              </w:tcPr>
              <w:p>
                <w:pPr>
                  <w:rPr>
                    <w:rFonts w:eastAsia="Calibri"/>
                    <w:color w:val="000000"/>
                    <w:szCs w:val="24"/>
                  </w:rPr>
                </w:pPr>
                <w:r>
                  <w:rPr>
                    <w:rFonts w:eastAsia="Calibri"/>
                    <w:color w:val="000000"/>
                    <w:szCs w:val="24"/>
                  </w:rPr>
                  <w:t>Obelių sen., Rokiškio r. sav.</w:t>
                </w:r>
              </w:p>
            </w:tc>
            <w:tc>
              <w:tcPr>
                <w:tcW w:w="663"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66,8</w:t>
                </w:r>
              </w:p>
            </w:tc>
            <w:tc>
              <w:tcPr>
                <w:tcW w:w="736"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1055</w:t>
                </w:r>
              </w:p>
            </w:tc>
            <w:tc>
              <w:tcPr>
                <w:tcW w:w="810"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1580</w:t>
                </w:r>
              </w:p>
            </w:tc>
            <w:tc>
              <w:tcPr>
                <w:tcW w:w="659"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6,4</w:t>
                </w:r>
              </w:p>
            </w:tc>
          </w:tr>
          <w:tr>
            <w:trPr>
              <w:trHeight w:val="285"/>
            </w:trPr>
            <w:tc>
              <w:tcPr>
                <w:tcW w:w="5000" w:type="pct"/>
                <w:gridSpan w:val="6"/>
                <w:tcBorders>
                  <w:top w:val="nil"/>
                  <w:left w:val="single" w:sz="6" w:space="0" w:color="auto"/>
                  <w:bottom w:val="single" w:sz="6" w:space="0" w:color="auto"/>
                  <w:right w:val="single" w:sz="6" w:space="0" w:color="auto"/>
                </w:tcBorders>
                <w:tcMar>
                  <w:left w:w="108" w:type="dxa"/>
                  <w:right w:w="108" w:type="dxa"/>
                </w:tcMar>
                <w:vAlign w:val="center"/>
                <w:hideMark/>
              </w:tcPr>
              <w:p>
                <w:pPr>
                  <w:jc w:val="center"/>
                  <w:rPr>
                    <w:rFonts w:eastAsia="Calibri"/>
                    <w:szCs w:val="24"/>
                    <w:lang w:eastAsia="lt-LT"/>
                  </w:rPr>
                </w:pPr>
              </w:p>
              <w:p>
                <w:pPr>
                  <w:jc w:val="center"/>
                  <w:rPr>
                    <w:rFonts w:eastAsia="Calibri"/>
                    <w:b/>
                    <w:bCs/>
                    <w:szCs w:val="24"/>
                    <w:lang w:eastAsia="lt-LT"/>
                  </w:rPr>
                </w:pPr>
                <w:r>
                  <w:rPr>
                    <w:rFonts w:eastAsia="Calibri"/>
                    <w:b/>
                    <w:bCs/>
                    <w:szCs w:val="24"/>
                    <w:lang w:eastAsia="lt-LT"/>
                  </w:rPr>
                  <w:t>Antra tikslinių seniūnijų grupė</w:t>
                </w:r>
              </w:p>
              <w:p>
                <w:pPr>
                  <w:jc w:val="center"/>
                  <w:rPr>
                    <w:rFonts w:eastAsia="Calibri"/>
                    <w:szCs w:val="24"/>
                    <w:lang w:eastAsia="lt-LT"/>
                  </w:rPr>
                </w:pPr>
              </w:p>
              <w:p>
                <w:pPr>
                  <w:jc w:val="center"/>
                  <w:rPr>
                    <w:rFonts w:eastAsia="Calibri"/>
                    <w:szCs w:val="24"/>
                    <w:lang w:eastAsia="lt-LT"/>
                  </w:rPr>
                </w:pPr>
              </w:p>
            </w:tc>
          </w:tr>
          <w:tr>
            <w:trPr>
              <w:trHeight w:val="285"/>
            </w:trPr>
            <w:tc>
              <w:tcPr>
                <w:tcW w:w="301" w:type="pct"/>
                <w:tcBorders>
                  <w:top w:val="nil"/>
                  <w:left w:val="single" w:sz="6" w:space="0" w:color="auto"/>
                  <w:bottom w:val="single" w:sz="6" w:space="0" w:color="auto"/>
                  <w:right w:val="single" w:sz="6" w:space="0" w:color="auto"/>
                </w:tcBorders>
                <w:tcMar>
                  <w:left w:w="108" w:type="dxa"/>
                  <w:right w:w="108" w:type="dxa"/>
                </w:tcMar>
                <w:hideMark/>
              </w:tcPr>
              <w:p>
                <w:pPr>
                  <w:spacing w:line="259" w:lineRule="auto"/>
                  <w:rPr>
                    <w:rFonts w:eastAsia="Calibri"/>
                    <w:szCs w:val="24"/>
                  </w:rPr>
                </w:pPr>
                <w:r>
                  <w:rPr>
                    <w:color w:val="000000"/>
                    <w:szCs w:val="24"/>
                    <w:lang w:eastAsia="lt-LT"/>
                  </w:rPr>
                  <w:t>1.</w:t>
                </w:r>
              </w:p>
            </w:tc>
            <w:tc>
              <w:tcPr>
                <w:tcW w:w="1831" w:type="pct"/>
                <w:tcBorders>
                  <w:top w:val="nil"/>
                  <w:left w:val="nil"/>
                  <w:bottom w:val="single" w:sz="6" w:space="0" w:color="auto"/>
                  <w:right w:val="single" w:sz="6" w:space="0" w:color="auto"/>
                </w:tcBorders>
                <w:tcMar>
                  <w:left w:w="108" w:type="dxa"/>
                  <w:right w:w="108" w:type="dxa"/>
                </w:tcMar>
              </w:tcPr>
              <w:p>
                <w:pPr>
                  <w:rPr>
                    <w:rFonts w:eastAsia="Calibri"/>
                    <w:color w:val="000000"/>
                    <w:szCs w:val="24"/>
                  </w:rPr>
                </w:pPr>
                <w:r>
                  <w:rPr>
                    <w:rFonts w:eastAsia="Calibri"/>
                    <w:color w:val="000000"/>
                    <w:szCs w:val="24"/>
                  </w:rPr>
                  <w:t>Šilutės sen., Šilutės r. sav.</w:t>
                </w:r>
              </w:p>
            </w:tc>
            <w:tc>
              <w:tcPr>
                <w:tcW w:w="663"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11,6</w:t>
                </w:r>
              </w:p>
            </w:tc>
            <w:tc>
              <w:tcPr>
                <w:tcW w:w="736"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1209</w:t>
                </w:r>
              </w:p>
            </w:tc>
            <w:tc>
              <w:tcPr>
                <w:tcW w:w="810"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10384</w:t>
                </w:r>
              </w:p>
            </w:tc>
            <w:tc>
              <w:tcPr>
                <w:tcW w:w="659"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64,5</w:t>
                </w:r>
              </w:p>
            </w:tc>
          </w:tr>
          <w:tr>
            <w:trPr>
              <w:trHeight w:val="285"/>
            </w:trPr>
            <w:tc>
              <w:tcPr>
                <w:tcW w:w="301" w:type="pct"/>
                <w:tcBorders>
                  <w:top w:val="nil"/>
                  <w:left w:val="single" w:sz="6" w:space="0" w:color="auto"/>
                  <w:bottom w:val="single" w:sz="6" w:space="0" w:color="auto"/>
                  <w:right w:val="single" w:sz="6" w:space="0" w:color="auto"/>
                </w:tcBorders>
                <w:tcMar>
                  <w:left w:w="108" w:type="dxa"/>
                  <w:right w:w="108" w:type="dxa"/>
                </w:tcMar>
                <w:hideMark/>
              </w:tcPr>
              <w:p>
                <w:pPr>
                  <w:spacing w:line="259" w:lineRule="auto"/>
                  <w:rPr>
                    <w:rFonts w:eastAsia="Calibri"/>
                    <w:szCs w:val="24"/>
                  </w:rPr>
                </w:pPr>
                <w:r>
                  <w:rPr>
                    <w:color w:val="000000"/>
                    <w:szCs w:val="24"/>
                    <w:lang w:eastAsia="lt-LT"/>
                  </w:rPr>
                  <w:t>2.</w:t>
                </w:r>
              </w:p>
            </w:tc>
            <w:tc>
              <w:tcPr>
                <w:tcW w:w="1831" w:type="pct"/>
                <w:tcBorders>
                  <w:top w:val="nil"/>
                  <w:left w:val="nil"/>
                  <w:bottom w:val="single" w:sz="6" w:space="0" w:color="auto"/>
                  <w:right w:val="single" w:sz="6" w:space="0" w:color="auto"/>
                </w:tcBorders>
                <w:tcMar>
                  <w:left w:w="108" w:type="dxa"/>
                  <w:right w:w="108" w:type="dxa"/>
                </w:tcMar>
              </w:tcPr>
              <w:p>
                <w:pPr>
                  <w:rPr>
                    <w:rFonts w:eastAsia="Calibri"/>
                    <w:color w:val="000000"/>
                    <w:szCs w:val="24"/>
                  </w:rPr>
                </w:pPr>
                <w:r>
                  <w:rPr>
                    <w:rFonts w:eastAsia="Calibri"/>
                    <w:color w:val="000000"/>
                    <w:szCs w:val="24"/>
                  </w:rPr>
                  <w:t>Nemėžio sen., Vilniaus r. sav.</w:t>
                </w:r>
              </w:p>
            </w:tc>
            <w:tc>
              <w:tcPr>
                <w:tcW w:w="663"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25,0</w:t>
                </w:r>
              </w:p>
            </w:tc>
            <w:tc>
              <w:tcPr>
                <w:tcW w:w="736"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1135</w:t>
                </w:r>
              </w:p>
            </w:tc>
            <w:tc>
              <w:tcPr>
                <w:tcW w:w="810"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4546</w:t>
                </w:r>
              </w:p>
            </w:tc>
            <w:tc>
              <w:tcPr>
                <w:tcW w:w="659"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114,3</w:t>
                </w:r>
              </w:p>
            </w:tc>
          </w:tr>
          <w:tr>
            <w:trPr>
              <w:trHeight w:val="285"/>
            </w:trPr>
            <w:tc>
              <w:tcPr>
                <w:tcW w:w="301" w:type="pct"/>
                <w:tcBorders>
                  <w:top w:val="nil"/>
                  <w:left w:val="single" w:sz="6" w:space="0" w:color="auto"/>
                  <w:bottom w:val="single" w:sz="6" w:space="0" w:color="auto"/>
                  <w:right w:val="single" w:sz="6" w:space="0" w:color="auto"/>
                </w:tcBorders>
                <w:tcMar>
                  <w:left w:w="108" w:type="dxa"/>
                  <w:right w:w="108" w:type="dxa"/>
                </w:tcMar>
                <w:hideMark/>
              </w:tcPr>
              <w:p>
                <w:pPr>
                  <w:spacing w:line="259" w:lineRule="auto"/>
                  <w:rPr>
                    <w:rFonts w:eastAsia="Calibri"/>
                    <w:szCs w:val="24"/>
                  </w:rPr>
                </w:pPr>
                <w:r>
                  <w:rPr>
                    <w:color w:val="000000"/>
                    <w:szCs w:val="24"/>
                    <w:lang w:eastAsia="lt-LT"/>
                  </w:rPr>
                  <w:t>3.</w:t>
                </w:r>
              </w:p>
            </w:tc>
            <w:tc>
              <w:tcPr>
                <w:tcW w:w="1831" w:type="pct"/>
                <w:tcBorders>
                  <w:top w:val="nil"/>
                  <w:left w:val="nil"/>
                  <w:bottom w:val="single" w:sz="6" w:space="0" w:color="auto"/>
                  <w:right w:val="single" w:sz="6" w:space="0" w:color="auto"/>
                </w:tcBorders>
                <w:tcMar>
                  <w:left w:w="108" w:type="dxa"/>
                  <w:right w:w="108" w:type="dxa"/>
                </w:tcMar>
              </w:tcPr>
              <w:p>
                <w:pPr>
                  <w:rPr>
                    <w:rFonts w:eastAsia="Calibri"/>
                    <w:color w:val="000000"/>
                    <w:szCs w:val="24"/>
                  </w:rPr>
                </w:pPr>
                <w:r>
                  <w:rPr>
                    <w:rFonts w:eastAsia="Calibri"/>
                    <w:color w:val="000000"/>
                    <w:szCs w:val="24"/>
                  </w:rPr>
                  <w:t>Kybartų sen., Vilkaviškio r. sav.</w:t>
                </w:r>
              </w:p>
            </w:tc>
            <w:tc>
              <w:tcPr>
                <w:tcW w:w="663"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36,1</w:t>
                </w:r>
              </w:p>
            </w:tc>
            <w:tc>
              <w:tcPr>
                <w:tcW w:w="736"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1221</w:t>
                </w:r>
              </w:p>
            </w:tc>
            <w:tc>
              <w:tcPr>
                <w:tcW w:w="810"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3378</w:t>
                </w:r>
              </w:p>
            </w:tc>
            <w:tc>
              <w:tcPr>
                <w:tcW w:w="659"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21,5</w:t>
                </w:r>
              </w:p>
            </w:tc>
          </w:tr>
          <w:tr>
            <w:trPr>
              <w:trHeight w:val="285"/>
            </w:trPr>
            <w:tc>
              <w:tcPr>
                <w:tcW w:w="301" w:type="pct"/>
                <w:tcBorders>
                  <w:top w:val="nil"/>
                  <w:left w:val="single" w:sz="6" w:space="0" w:color="auto"/>
                  <w:bottom w:val="single" w:sz="6" w:space="0" w:color="auto"/>
                  <w:right w:val="single" w:sz="6" w:space="0" w:color="auto"/>
                </w:tcBorders>
                <w:tcMar>
                  <w:left w:w="108" w:type="dxa"/>
                  <w:right w:w="108" w:type="dxa"/>
                </w:tcMar>
                <w:hideMark/>
              </w:tcPr>
              <w:p>
                <w:pPr>
                  <w:spacing w:line="259" w:lineRule="auto"/>
                  <w:rPr>
                    <w:rFonts w:eastAsia="Calibri"/>
                    <w:szCs w:val="24"/>
                  </w:rPr>
                </w:pPr>
                <w:r>
                  <w:rPr>
                    <w:color w:val="000000"/>
                    <w:szCs w:val="24"/>
                    <w:lang w:eastAsia="lt-LT"/>
                  </w:rPr>
                  <w:t>4.</w:t>
                </w:r>
              </w:p>
            </w:tc>
            <w:tc>
              <w:tcPr>
                <w:tcW w:w="1831" w:type="pct"/>
                <w:tcBorders>
                  <w:top w:val="nil"/>
                  <w:left w:val="nil"/>
                  <w:bottom w:val="single" w:sz="6" w:space="0" w:color="auto"/>
                  <w:right w:val="single" w:sz="6" w:space="0" w:color="auto"/>
                </w:tcBorders>
                <w:tcMar>
                  <w:left w:w="108" w:type="dxa"/>
                  <w:right w:w="108" w:type="dxa"/>
                </w:tcMar>
              </w:tcPr>
              <w:p>
                <w:pPr>
                  <w:rPr>
                    <w:rFonts w:eastAsia="Calibri"/>
                    <w:color w:val="000000"/>
                    <w:szCs w:val="24"/>
                  </w:rPr>
                </w:pPr>
                <w:r>
                  <w:rPr>
                    <w:rFonts w:eastAsia="Calibri"/>
                    <w:color w:val="000000"/>
                    <w:szCs w:val="24"/>
                  </w:rPr>
                  <w:t>Alytaus sen., Alytaus r. sav.</w:t>
                </w:r>
              </w:p>
            </w:tc>
            <w:tc>
              <w:tcPr>
                <w:tcW w:w="663"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51,3</w:t>
                </w:r>
              </w:p>
            </w:tc>
            <w:tc>
              <w:tcPr>
                <w:tcW w:w="736"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1179</w:t>
                </w:r>
              </w:p>
            </w:tc>
            <w:tc>
              <w:tcPr>
                <w:tcW w:w="810"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2298</w:t>
                </w:r>
              </w:p>
            </w:tc>
            <w:tc>
              <w:tcPr>
                <w:tcW w:w="659"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14,8</w:t>
                </w:r>
              </w:p>
            </w:tc>
          </w:tr>
          <w:tr>
            <w:trPr>
              <w:trHeight w:val="285"/>
            </w:trPr>
            <w:tc>
              <w:tcPr>
                <w:tcW w:w="301" w:type="pct"/>
                <w:tcBorders>
                  <w:top w:val="nil"/>
                  <w:left w:val="single" w:sz="6" w:space="0" w:color="auto"/>
                  <w:bottom w:val="single" w:sz="6" w:space="0" w:color="auto"/>
                  <w:right w:val="single" w:sz="6" w:space="0" w:color="auto"/>
                </w:tcBorders>
                <w:tcMar>
                  <w:left w:w="108" w:type="dxa"/>
                  <w:right w:w="108" w:type="dxa"/>
                </w:tcMar>
                <w:hideMark/>
              </w:tcPr>
              <w:p>
                <w:pPr>
                  <w:spacing w:line="259" w:lineRule="auto"/>
                  <w:rPr>
                    <w:rFonts w:eastAsia="Calibri"/>
                    <w:szCs w:val="24"/>
                  </w:rPr>
                </w:pPr>
                <w:r>
                  <w:rPr>
                    <w:color w:val="000000"/>
                    <w:szCs w:val="24"/>
                    <w:lang w:eastAsia="lt-LT"/>
                  </w:rPr>
                  <w:t>5.</w:t>
                </w:r>
              </w:p>
            </w:tc>
            <w:tc>
              <w:tcPr>
                <w:tcW w:w="1831" w:type="pct"/>
                <w:tcBorders>
                  <w:top w:val="nil"/>
                  <w:left w:val="nil"/>
                  <w:bottom w:val="single" w:sz="6" w:space="0" w:color="auto"/>
                  <w:right w:val="single" w:sz="6" w:space="0" w:color="auto"/>
                </w:tcBorders>
                <w:tcMar>
                  <w:left w:w="108" w:type="dxa"/>
                  <w:right w:w="108" w:type="dxa"/>
                </w:tcMar>
              </w:tcPr>
              <w:p>
                <w:pPr>
                  <w:rPr>
                    <w:rFonts w:eastAsia="Calibri"/>
                    <w:szCs w:val="24"/>
                  </w:rPr>
                </w:pPr>
                <w:r>
                  <w:rPr>
                    <w:rFonts w:eastAsia="Calibri"/>
                    <w:color w:val="000000"/>
                    <w:szCs w:val="24"/>
                  </w:rPr>
                  <w:t>Anykščių sen., Anykščių r. sav.</w:t>
                </w:r>
              </w:p>
            </w:tc>
            <w:tc>
              <w:tcPr>
                <w:tcW w:w="663"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22,3</w:t>
                </w:r>
              </w:p>
            </w:tc>
            <w:tc>
              <w:tcPr>
                <w:tcW w:w="736"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1512</w:t>
                </w:r>
              </w:p>
            </w:tc>
            <w:tc>
              <w:tcPr>
                <w:tcW w:w="810"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6777</w:t>
                </w:r>
              </w:p>
            </w:tc>
            <w:tc>
              <w:tcPr>
                <w:tcW w:w="659"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25,1</w:t>
                </w:r>
              </w:p>
            </w:tc>
          </w:tr>
          <w:tr>
            <w:trPr>
              <w:trHeight w:val="285"/>
            </w:trPr>
            <w:tc>
              <w:tcPr>
                <w:tcW w:w="301" w:type="pct"/>
                <w:tcBorders>
                  <w:top w:val="nil"/>
                  <w:left w:val="single" w:sz="6" w:space="0" w:color="auto"/>
                  <w:bottom w:val="single" w:sz="6" w:space="0" w:color="auto"/>
                  <w:right w:val="single" w:sz="6" w:space="0" w:color="auto"/>
                </w:tcBorders>
                <w:tcMar>
                  <w:left w:w="108" w:type="dxa"/>
                  <w:right w:w="108" w:type="dxa"/>
                </w:tcMar>
                <w:hideMark/>
              </w:tcPr>
              <w:p>
                <w:pPr>
                  <w:spacing w:line="259" w:lineRule="auto"/>
                  <w:rPr>
                    <w:rFonts w:eastAsia="Calibri"/>
                    <w:szCs w:val="24"/>
                  </w:rPr>
                </w:pPr>
                <w:r>
                  <w:rPr>
                    <w:color w:val="000000"/>
                    <w:szCs w:val="24"/>
                    <w:lang w:eastAsia="lt-LT"/>
                  </w:rPr>
                  <w:t>6.</w:t>
                </w:r>
              </w:p>
            </w:tc>
            <w:tc>
              <w:tcPr>
                <w:tcW w:w="1831"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Liudvinavo sen., Marijampolės sav.</w:t>
                </w:r>
              </w:p>
            </w:tc>
            <w:tc>
              <w:tcPr>
                <w:tcW w:w="663"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41,8</w:t>
                </w:r>
              </w:p>
            </w:tc>
            <w:tc>
              <w:tcPr>
                <w:tcW w:w="736"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805</w:t>
                </w:r>
              </w:p>
            </w:tc>
            <w:tc>
              <w:tcPr>
                <w:tcW w:w="810"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1925</w:t>
                </w:r>
              </w:p>
            </w:tc>
            <w:tc>
              <w:tcPr>
                <w:tcW w:w="659"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11,3</w:t>
                </w:r>
              </w:p>
            </w:tc>
          </w:tr>
          <w:tr>
            <w:trPr>
              <w:trHeight w:val="285"/>
            </w:trPr>
            <w:tc>
              <w:tcPr>
                <w:tcW w:w="301" w:type="pct"/>
                <w:tcBorders>
                  <w:top w:val="nil"/>
                  <w:left w:val="single" w:sz="6" w:space="0" w:color="auto"/>
                  <w:bottom w:val="single" w:sz="6" w:space="0" w:color="auto"/>
                  <w:right w:val="single" w:sz="6" w:space="0" w:color="auto"/>
                </w:tcBorders>
                <w:tcMar>
                  <w:left w:w="108" w:type="dxa"/>
                  <w:right w:w="108" w:type="dxa"/>
                </w:tcMar>
                <w:hideMark/>
              </w:tcPr>
              <w:p>
                <w:pPr>
                  <w:spacing w:line="259" w:lineRule="auto"/>
                  <w:rPr>
                    <w:rFonts w:eastAsia="Calibri"/>
                    <w:szCs w:val="24"/>
                  </w:rPr>
                </w:pPr>
                <w:r>
                  <w:rPr>
                    <w:color w:val="000000"/>
                    <w:szCs w:val="24"/>
                    <w:lang w:eastAsia="lt-LT"/>
                  </w:rPr>
                  <w:t>7.</w:t>
                </w:r>
              </w:p>
            </w:tc>
            <w:tc>
              <w:tcPr>
                <w:tcW w:w="1831"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Panevėžio sen., Panevėžio r. sav.</w:t>
                </w:r>
              </w:p>
            </w:tc>
            <w:tc>
              <w:tcPr>
                <w:tcW w:w="663"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19,7</w:t>
                </w:r>
              </w:p>
            </w:tc>
            <w:tc>
              <w:tcPr>
                <w:tcW w:w="736"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642</w:t>
                </w:r>
              </w:p>
            </w:tc>
            <w:tc>
              <w:tcPr>
                <w:tcW w:w="810"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3252</w:t>
                </w:r>
              </w:p>
            </w:tc>
            <w:tc>
              <w:tcPr>
                <w:tcW w:w="659"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19,2</w:t>
                </w:r>
              </w:p>
            </w:tc>
          </w:tr>
          <w:tr>
            <w:trPr>
              <w:trHeight w:val="285"/>
            </w:trPr>
            <w:tc>
              <w:tcPr>
                <w:tcW w:w="301" w:type="pct"/>
                <w:tcBorders>
                  <w:top w:val="nil"/>
                  <w:left w:val="single" w:sz="6" w:space="0" w:color="auto"/>
                  <w:bottom w:val="single" w:sz="6" w:space="0" w:color="auto"/>
                  <w:right w:val="single" w:sz="6" w:space="0" w:color="auto"/>
                </w:tcBorders>
                <w:tcMar>
                  <w:left w:w="108" w:type="dxa"/>
                  <w:right w:w="108" w:type="dxa"/>
                </w:tcMar>
                <w:hideMark/>
              </w:tcPr>
              <w:p>
                <w:pPr>
                  <w:spacing w:line="259" w:lineRule="auto"/>
                  <w:rPr>
                    <w:rFonts w:eastAsia="Calibri"/>
                    <w:szCs w:val="24"/>
                  </w:rPr>
                </w:pPr>
                <w:r>
                  <w:rPr>
                    <w:color w:val="000000"/>
                    <w:szCs w:val="24"/>
                    <w:lang w:eastAsia="lt-LT"/>
                  </w:rPr>
                  <w:t>8.</w:t>
                </w:r>
              </w:p>
            </w:tc>
            <w:tc>
              <w:tcPr>
                <w:tcW w:w="1831"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Kretingos sen., Kretingos r. sav.</w:t>
                </w:r>
              </w:p>
            </w:tc>
            <w:tc>
              <w:tcPr>
                <w:tcW w:w="663"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31,8</w:t>
                </w:r>
              </w:p>
            </w:tc>
            <w:tc>
              <w:tcPr>
                <w:tcW w:w="736"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593</w:t>
                </w:r>
              </w:p>
            </w:tc>
            <w:tc>
              <w:tcPr>
                <w:tcW w:w="810"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1864</w:t>
                </w:r>
              </w:p>
            </w:tc>
            <w:tc>
              <w:tcPr>
                <w:tcW w:w="659"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12,9</w:t>
                </w:r>
              </w:p>
            </w:tc>
          </w:tr>
          <w:tr>
            <w:trPr>
              <w:trHeight w:val="285"/>
            </w:trPr>
            <w:tc>
              <w:tcPr>
                <w:tcW w:w="301" w:type="pct"/>
                <w:tcBorders>
                  <w:top w:val="nil"/>
                  <w:left w:val="single" w:sz="6" w:space="0" w:color="auto"/>
                  <w:bottom w:val="single" w:sz="6" w:space="0" w:color="auto"/>
                  <w:right w:val="single" w:sz="6" w:space="0" w:color="auto"/>
                </w:tcBorders>
                <w:tcMar>
                  <w:left w:w="108" w:type="dxa"/>
                  <w:right w:w="108" w:type="dxa"/>
                </w:tcMar>
                <w:hideMark/>
              </w:tcPr>
              <w:p>
                <w:pPr>
                  <w:spacing w:line="259" w:lineRule="auto"/>
                  <w:rPr>
                    <w:rFonts w:eastAsia="Calibri"/>
                    <w:szCs w:val="24"/>
                  </w:rPr>
                </w:pPr>
                <w:r>
                  <w:rPr>
                    <w:color w:val="000000"/>
                    <w:szCs w:val="24"/>
                    <w:lang w:eastAsia="lt-LT"/>
                  </w:rPr>
                  <w:t>9.</w:t>
                </w:r>
              </w:p>
            </w:tc>
            <w:tc>
              <w:tcPr>
                <w:tcW w:w="1831"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Ginkūnų sen., Šiaulių r. sav.</w:t>
                </w:r>
              </w:p>
            </w:tc>
            <w:tc>
              <w:tcPr>
                <w:tcW w:w="663"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6,8</w:t>
                </w:r>
              </w:p>
            </w:tc>
            <w:tc>
              <w:tcPr>
                <w:tcW w:w="736"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106</w:t>
                </w:r>
              </w:p>
            </w:tc>
            <w:tc>
              <w:tcPr>
                <w:tcW w:w="810"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1548</w:t>
                </w:r>
              </w:p>
            </w:tc>
            <w:tc>
              <w:tcPr>
                <w:tcW w:w="659"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41,8</w:t>
                </w:r>
              </w:p>
            </w:tc>
          </w:tr>
          <w:tr>
            <w:trPr>
              <w:trHeight w:val="285"/>
            </w:trPr>
            <w:tc>
              <w:tcPr>
                <w:tcW w:w="301" w:type="pct"/>
                <w:tcBorders>
                  <w:top w:val="nil"/>
                  <w:left w:val="single" w:sz="6" w:space="0" w:color="auto"/>
                  <w:bottom w:val="single" w:sz="6" w:space="0" w:color="auto"/>
                  <w:right w:val="single" w:sz="6" w:space="0" w:color="auto"/>
                </w:tcBorders>
                <w:tcMar>
                  <w:left w:w="108" w:type="dxa"/>
                  <w:right w:w="108" w:type="dxa"/>
                </w:tcMar>
                <w:hideMark/>
              </w:tcPr>
              <w:p>
                <w:pPr>
                  <w:spacing w:line="259" w:lineRule="auto"/>
                  <w:rPr>
                    <w:rFonts w:eastAsia="Calibri"/>
                    <w:szCs w:val="24"/>
                  </w:rPr>
                </w:pPr>
                <w:r>
                  <w:rPr>
                    <w:color w:val="000000"/>
                    <w:szCs w:val="24"/>
                    <w:lang w:eastAsia="lt-LT"/>
                  </w:rPr>
                  <w:t>10.</w:t>
                </w:r>
              </w:p>
            </w:tc>
            <w:tc>
              <w:tcPr>
                <w:tcW w:w="1831"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Jašiūnų sen., Šalčininkų r. sav.</w:t>
                </w:r>
              </w:p>
            </w:tc>
            <w:tc>
              <w:tcPr>
                <w:tcW w:w="663"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51,7</w:t>
                </w:r>
              </w:p>
            </w:tc>
            <w:tc>
              <w:tcPr>
                <w:tcW w:w="736"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763</w:t>
                </w:r>
              </w:p>
            </w:tc>
            <w:tc>
              <w:tcPr>
                <w:tcW w:w="810"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1477</w:t>
                </w:r>
              </w:p>
            </w:tc>
            <w:tc>
              <w:tcPr>
                <w:tcW w:w="659"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13,7</w:t>
                </w:r>
              </w:p>
            </w:tc>
          </w:tr>
          <w:tr>
            <w:trPr>
              <w:trHeight w:val="285"/>
            </w:trPr>
            <w:tc>
              <w:tcPr>
                <w:tcW w:w="301" w:type="pct"/>
                <w:tcBorders>
                  <w:top w:val="nil"/>
                  <w:left w:val="single" w:sz="6" w:space="0" w:color="auto"/>
                  <w:bottom w:val="single" w:sz="6" w:space="0" w:color="auto"/>
                  <w:right w:val="single" w:sz="6" w:space="0" w:color="auto"/>
                </w:tcBorders>
                <w:tcMar>
                  <w:left w:w="108" w:type="dxa"/>
                  <w:right w:w="108" w:type="dxa"/>
                </w:tcMar>
                <w:hideMark/>
              </w:tcPr>
              <w:p>
                <w:pPr>
                  <w:spacing w:line="259" w:lineRule="auto"/>
                  <w:rPr>
                    <w:rFonts w:eastAsia="Calibri"/>
                    <w:szCs w:val="24"/>
                  </w:rPr>
                </w:pPr>
                <w:r>
                  <w:rPr>
                    <w:color w:val="000000"/>
                    <w:szCs w:val="24"/>
                    <w:lang w:eastAsia="lt-LT"/>
                  </w:rPr>
                  <w:t>11.</w:t>
                </w:r>
              </w:p>
            </w:tc>
            <w:tc>
              <w:tcPr>
                <w:tcW w:w="1831"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Kietaviškių sen., Elektrėnų sav.</w:t>
                </w:r>
              </w:p>
            </w:tc>
            <w:tc>
              <w:tcPr>
                <w:tcW w:w="663"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75,7</w:t>
                </w:r>
              </w:p>
            </w:tc>
            <w:tc>
              <w:tcPr>
                <w:tcW w:w="736"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529</w:t>
                </w:r>
              </w:p>
            </w:tc>
            <w:tc>
              <w:tcPr>
                <w:tcW w:w="810"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699</w:t>
                </w:r>
              </w:p>
            </w:tc>
            <w:tc>
              <w:tcPr>
                <w:tcW w:w="659"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10,8</w:t>
                </w:r>
              </w:p>
            </w:tc>
          </w:tr>
          <w:tr>
            <w:trPr>
              <w:trHeight w:val="285"/>
            </w:trPr>
            <w:tc>
              <w:tcPr>
                <w:tcW w:w="301" w:type="pct"/>
                <w:tcBorders>
                  <w:top w:val="nil"/>
                  <w:left w:val="single" w:sz="6" w:space="0" w:color="auto"/>
                  <w:bottom w:val="single" w:sz="6" w:space="0" w:color="auto"/>
                  <w:right w:val="single" w:sz="6" w:space="0" w:color="auto"/>
                </w:tcBorders>
                <w:tcMar>
                  <w:left w:w="108" w:type="dxa"/>
                  <w:right w:w="108" w:type="dxa"/>
                </w:tcMar>
                <w:hideMark/>
              </w:tcPr>
              <w:p>
                <w:pPr>
                  <w:spacing w:line="259" w:lineRule="auto"/>
                  <w:rPr>
                    <w:rFonts w:eastAsia="Calibri"/>
                    <w:szCs w:val="24"/>
                  </w:rPr>
                </w:pPr>
                <w:r>
                  <w:rPr>
                    <w:color w:val="000000"/>
                    <w:szCs w:val="24"/>
                    <w:lang w:eastAsia="lt-LT"/>
                  </w:rPr>
                  <w:t>12.</w:t>
                </w:r>
              </w:p>
            </w:tc>
            <w:tc>
              <w:tcPr>
                <w:tcW w:w="1831"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Batniavos sen., Kauno r. sav.</w:t>
                </w:r>
              </w:p>
            </w:tc>
            <w:tc>
              <w:tcPr>
                <w:tcW w:w="663"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50,1</w:t>
                </w:r>
              </w:p>
            </w:tc>
            <w:tc>
              <w:tcPr>
                <w:tcW w:w="736"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289</w:t>
                </w:r>
              </w:p>
            </w:tc>
            <w:tc>
              <w:tcPr>
                <w:tcW w:w="810"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577</w:t>
                </w:r>
              </w:p>
            </w:tc>
            <w:tc>
              <w:tcPr>
                <w:tcW w:w="659"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12,8</w:t>
                </w:r>
              </w:p>
            </w:tc>
          </w:tr>
          <w:tr>
            <w:trPr>
              <w:trHeight w:val="285"/>
            </w:trPr>
            <w:tc>
              <w:tcPr>
                <w:tcW w:w="301" w:type="pct"/>
                <w:tcBorders>
                  <w:top w:val="nil"/>
                  <w:left w:val="single" w:sz="6" w:space="0" w:color="auto"/>
                  <w:bottom w:val="single" w:sz="6" w:space="0" w:color="auto"/>
                  <w:right w:val="single" w:sz="6" w:space="0" w:color="auto"/>
                </w:tcBorders>
                <w:tcMar>
                  <w:left w:w="108" w:type="dxa"/>
                  <w:right w:w="108" w:type="dxa"/>
                </w:tcMar>
                <w:hideMark/>
              </w:tcPr>
              <w:p>
                <w:pPr>
                  <w:spacing w:line="259" w:lineRule="auto"/>
                  <w:rPr>
                    <w:rFonts w:eastAsia="Calibri"/>
                    <w:szCs w:val="24"/>
                  </w:rPr>
                </w:pPr>
                <w:r>
                  <w:rPr>
                    <w:color w:val="000000"/>
                    <w:szCs w:val="24"/>
                    <w:lang w:eastAsia="lt-LT"/>
                  </w:rPr>
                  <w:t>13.</w:t>
                </w:r>
              </w:p>
            </w:tc>
            <w:tc>
              <w:tcPr>
                <w:tcW w:w="1831"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Senųjų Trakų sen., Trakų r. sav.</w:t>
                </w:r>
              </w:p>
            </w:tc>
            <w:tc>
              <w:tcPr>
                <w:tcW w:w="663"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43,8</w:t>
                </w:r>
              </w:p>
            </w:tc>
            <w:tc>
              <w:tcPr>
                <w:tcW w:w="736"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601</w:t>
                </w:r>
              </w:p>
            </w:tc>
            <w:tc>
              <w:tcPr>
                <w:tcW w:w="810"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1372</w:t>
                </w:r>
              </w:p>
            </w:tc>
            <w:tc>
              <w:tcPr>
                <w:tcW w:w="659"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18,7</w:t>
                </w:r>
              </w:p>
            </w:tc>
          </w:tr>
          <w:tr>
            <w:trPr>
              <w:trHeight w:val="285"/>
            </w:trPr>
            <w:tc>
              <w:tcPr>
                <w:tcW w:w="301" w:type="pct"/>
                <w:tcBorders>
                  <w:top w:val="nil"/>
                  <w:left w:val="single" w:sz="6" w:space="0" w:color="auto"/>
                  <w:bottom w:val="single" w:sz="6" w:space="0" w:color="auto"/>
                  <w:right w:val="single" w:sz="6" w:space="0" w:color="auto"/>
                </w:tcBorders>
                <w:tcMar>
                  <w:left w:w="108" w:type="dxa"/>
                  <w:right w:w="108" w:type="dxa"/>
                </w:tcMar>
                <w:hideMark/>
              </w:tcPr>
              <w:p>
                <w:pPr>
                  <w:spacing w:line="259" w:lineRule="auto"/>
                  <w:rPr>
                    <w:rFonts w:eastAsia="Calibri"/>
                    <w:szCs w:val="24"/>
                  </w:rPr>
                </w:pPr>
                <w:r>
                  <w:rPr>
                    <w:color w:val="000000"/>
                    <w:szCs w:val="24"/>
                    <w:lang w:eastAsia="lt-LT"/>
                  </w:rPr>
                  <w:t>14.</w:t>
                </w:r>
              </w:p>
            </w:tc>
            <w:tc>
              <w:tcPr>
                <w:tcW w:w="1831"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Šalčininkų sen., Šalčininkų r. sav.</w:t>
                </w:r>
              </w:p>
            </w:tc>
            <w:tc>
              <w:tcPr>
                <w:tcW w:w="663"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18,5</w:t>
                </w:r>
              </w:p>
            </w:tc>
            <w:tc>
              <w:tcPr>
                <w:tcW w:w="736"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782</w:t>
                </w:r>
              </w:p>
            </w:tc>
            <w:tc>
              <w:tcPr>
                <w:tcW w:w="810"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4216</w:t>
                </w:r>
              </w:p>
            </w:tc>
            <w:tc>
              <w:tcPr>
                <w:tcW w:w="659"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30,7</w:t>
                </w:r>
              </w:p>
            </w:tc>
          </w:tr>
          <w:tr>
            <w:trPr>
              <w:trHeight w:val="285"/>
            </w:trPr>
            <w:tc>
              <w:tcPr>
                <w:tcW w:w="301" w:type="pct"/>
                <w:tcBorders>
                  <w:top w:val="nil"/>
                  <w:left w:val="single" w:sz="6" w:space="0" w:color="auto"/>
                  <w:bottom w:val="single" w:sz="6" w:space="0" w:color="auto"/>
                  <w:right w:val="single" w:sz="6" w:space="0" w:color="auto"/>
                </w:tcBorders>
                <w:tcMar>
                  <w:left w:w="108" w:type="dxa"/>
                  <w:right w:w="108" w:type="dxa"/>
                </w:tcMar>
                <w:hideMark/>
              </w:tcPr>
              <w:p>
                <w:pPr>
                  <w:spacing w:line="259" w:lineRule="auto"/>
                  <w:rPr>
                    <w:rFonts w:eastAsia="Calibri"/>
                    <w:szCs w:val="24"/>
                  </w:rPr>
                </w:pPr>
                <w:r>
                  <w:rPr>
                    <w:color w:val="000000"/>
                    <w:szCs w:val="24"/>
                    <w:lang w:eastAsia="lt-LT"/>
                  </w:rPr>
                  <w:t>15.</w:t>
                </w:r>
              </w:p>
            </w:tc>
            <w:tc>
              <w:tcPr>
                <w:tcW w:w="1831"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Riešės sen., Vilniaus r. sav.</w:t>
                </w:r>
              </w:p>
            </w:tc>
            <w:tc>
              <w:tcPr>
                <w:tcW w:w="663"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17,5</w:t>
                </w:r>
              </w:p>
            </w:tc>
            <w:tc>
              <w:tcPr>
                <w:tcW w:w="736"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599</w:t>
                </w:r>
              </w:p>
            </w:tc>
            <w:tc>
              <w:tcPr>
                <w:tcW w:w="810"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3419</w:t>
                </w:r>
              </w:p>
            </w:tc>
            <w:tc>
              <w:tcPr>
                <w:tcW w:w="659"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32,9</w:t>
                </w:r>
              </w:p>
            </w:tc>
          </w:tr>
          <w:tr>
            <w:trPr>
              <w:trHeight w:val="285"/>
            </w:trPr>
            <w:tc>
              <w:tcPr>
                <w:tcW w:w="301" w:type="pct"/>
                <w:tcBorders>
                  <w:top w:val="nil"/>
                  <w:left w:val="single" w:sz="6" w:space="0" w:color="auto"/>
                  <w:bottom w:val="single" w:sz="6" w:space="0" w:color="auto"/>
                  <w:right w:val="single" w:sz="6" w:space="0" w:color="auto"/>
                </w:tcBorders>
                <w:tcMar>
                  <w:left w:w="108" w:type="dxa"/>
                  <w:right w:w="108" w:type="dxa"/>
                </w:tcMar>
                <w:hideMark/>
              </w:tcPr>
              <w:p>
                <w:pPr>
                  <w:spacing w:line="259" w:lineRule="auto"/>
                  <w:rPr>
                    <w:rFonts w:eastAsia="Calibri"/>
                    <w:szCs w:val="24"/>
                  </w:rPr>
                </w:pPr>
                <w:r>
                  <w:rPr>
                    <w:color w:val="000000"/>
                    <w:szCs w:val="24"/>
                    <w:lang w:eastAsia="lt-LT"/>
                  </w:rPr>
                  <w:t>16.</w:t>
                </w:r>
              </w:p>
            </w:tc>
            <w:tc>
              <w:tcPr>
                <w:tcW w:w="1831"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Didžiasalio sen., Ignalinos r. sav.</w:t>
                </w:r>
              </w:p>
            </w:tc>
            <w:tc>
              <w:tcPr>
                <w:tcW w:w="663"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26,3</w:t>
                </w:r>
              </w:p>
            </w:tc>
            <w:tc>
              <w:tcPr>
                <w:tcW w:w="736"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319</w:t>
                </w:r>
              </w:p>
            </w:tc>
            <w:tc>
              <w:tcPr>
                <w:tcW w:w="810"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1214</w:t>
                </w:r>
              </w:p>
            </w:tc>
            <w:tc>
              <w:tcPr>
                <w:tcW w:w="659"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14,2</w:t>
                </w:r>
              </w:p>
            </w:tc>
          </w:tr>
          <w:tr>
            <w:trPr>
              <w:trHeight w:val="285"/>
            </w:trPr>
            <w:tc>
              <w:tcPr>
                <w:tcW w:w="301" w:type="pct"/>
                <w:tcBorders>
                  <w:top w:val="nil"/>
                  <w:left w:val="single" w:sz="6" w:space="0" w:color="auto"/>
                  <w:bottom w:val="single" w:sz="6" w:space="0" w:color="auto"/>
                  <w:right w:val="single" w:sz="6" w:space="0" w:color="auto"/>
                </w:tcBorders>
                <w:tcMar>
                  <w:left w:w="108" w:type="dxa"/>
                  <w:right w:w="108" w:type="dxa"/>
                </w:tcMar>
                <w:hideMark/>
              </w:tcPr>
              <w:p>
                <w:pPr>
                  <w:spacing w:line="259" w:lineRule="auto"/>
                  <w:rPr>
                    <w:rFonts w:eastAsia="Calibri"/>
                    <w:szCs w:val="24"/>
                  </w:rPr>
                </w:pPr>
                <w:r>
                  <w:rPr>
                    <w:color w:val="000000"/>
                    <w:szCs w:val="24"/>
                    <w:lang w:eastAsia="lt-LT"/>
                  </w:rPr>
                  <w:t>17.</w:t>
                </w:r>
              </w:p>
            </w:tc>
            <w:tc>
              <w:tcPr>
                <w:tcW w:w="1831"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Mickūnų sen., Vilniaus r. sav.</w:t>
                </w:r>
              </w:p>
            </w:tc>
            <w:tc>
              <w:tcPr>
                <w:tcW w:w="663"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34,2</w:t>
                </w:r>
              </w:p>
            </w:tc>
            <w:tc>
              <w:tcPr>
                <w:tcW w:w="736"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951</w:t>
                </w:r>
              </w:p>
            </w:tc>
            <w:tc>
              <w:tcPr>
                <w:tcW w:w="810"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2780</w:t>
                </w:r>
              </w:p>
            </w:tc>
            <w:tc>
              <w:tcPr>
                <w:tcW w:w="659"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29,7</w:t>
                </w:r>
              </w:p>
            </w:tc>
          </w:tr>
          <w:tr>
            <w:trPr>
              <w:trHeight w:val="285"/>
            </w:trPr>
            <w:tc>
              <w:tcPr>
                <w:tcW w:w="301" w:type="pct"/>
                <w:tcBorders>
                  <w:top w:val="nil"/>
                  <w:left w:val="single" w:sz="6" w:space="0" w:color="auto"/>
                  <w:bottom w:val="single" w:sz="6" w:space="0" w:color="auto"/>
                  <w:right w:val="single" w:sz="6" w:space="0" w:color="auto"/>
                </w:tcBorders>
                <w:tcMar>
                  <w:left w:w="108" w:type="dxa"/>
                  <w:right w:w="108" w:type="dxa"/>
                </w:tcMar>
                <w:hideMark/>
              </w:tcPr>
              <w:p>
                <w:pPr>
                  <w:spacing w:line="259" w:lineRule="auto"/>
                  <w:rPr>
                    <w:rFonts w:eastAsia="Calibri"/>
                    <w:szCs w:val="24"/>
                  </w:rPr>
                </w:pPr>
                <w:r>
                  <w:rPr>
                    <w:color w:val="000000"/>
                    <w:szCs w:val="24"/>
                    <w:lang w:eastAsia="lt-LT"/>
                  </w:rPr>
                  <w:t>18.</w:t>
                </w:r>
              </w:p>
            </w:tc>
            <w:tc>
              <w:tcPr>
                <w:tcW w:w="1831"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Rusnės sen., Šilutės r. sav.</w:t>
                </w:r>
              </w:p>
            </w:tc>
            <w:tc>
              <w:tcPr>
                <w:tcW w:w="663"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27,9</w:t>
                </w:r>
              </w:p>
            </w:tc>
            <w:tc>
              <w:tcPr>
                <w:tcW w:w="736"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200</w:t>
                </w:r>
              </w:p>
            </w:tc>
            <w:tc>
              <w:tcPr>
                <w:tcW w:w="810"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716</w:t>
                </w:r>
              </w:p>
            </w:tc>
            <w:tc>
              <w:tcPr>
                <w:tcW w:w="659"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12,9</w:t>
                </w:r>
              </w:p>
            </w:tc>
          </w:tr>
          <w:tr>
            <w:trPr>
              <w:trHeight w:val="285"/>
            </w:trPr>
            <w:tc>
              <w:tcPr>
                <w:tcW w:w="301" w:type="pct"/>
                <w:tcBorders>
                  <w:top w:val="nil"/>
                  <w:left w:val="single" w:sz="6" w:space="0" w:color="auto"/>
                  <w:bottom w:val="single" w:sz="6" w:space="0" w:color="auto"/>
                  <w:right w:val="single" w:sz="6" w:space="0" w:color="auto"/>
                </w:tcBorders>
                <w:tcMar>
                  <w:left w:w="108" w:type="dxa"/>
                  <w:right w:w="108" w:type="dxa"/>
                </w:tcMar>
                <w:hideMark/>
              </w:tcPr>
              <w:p>
                <w:pPr>
                  <w:spacing w:line="259" w:lineRule="auto"/>
                  <w:rPr>
                    <w:rFonts w:eastAsia="Calibri"/>
                    <w:szCs w:val="24"/>
                  </w:rPr>
                </w:pPr>
                <w:r>
                  <w:rPr>
                    <w:color w:val="000000"/>
                    <w:szCs w:val="24"/>
                    <w:lang w:eastAsia="lt-LT"/>
                  </w:rPr>
                  <w:t>19.</w:t>
                </w:r>
              </w:p>
            </w:tc>
            <w:tc>
              <w:tcPr>
                <w:tcW w:w="1831"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Šveicarijos sen., Jonavos r. sav.</w:t>
                </w:r>
              </w:p>
            </w:tc>
            <w:tc>
              <w:tcPr>
                <w:tcW w:w="663"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57,1</w:t>
                </w:r>
              </w:p>
            </w:tc>
            <w:tc>
              <w:tcPr>
                <w:tcW w:w="736"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516</w:t>
                </w:r>
              </w:p>
            </w:tc>
            <w:tc>
              <w:tcPr>
                <w:tcW w:w="810"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904</w:t>
                </w:r>
              </w:p>
            </w:tc>
            <w:tc>
              <w:tcPr>
                <w:tcW w:w="659"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11,1</w:t>
                </w:r>
              </w:p>
            </w:tc>
          </w:tr>
          <w:tr>
            <w:trPr>
              <w:trHeight w:val="454"/>
            </w:trPr>
            <w:tc>
              <w:tcPr>
                <w:tcW w:w="301" w:type="pct"/>
                <w:tcBorders>
                  <w:top w:val="nil"/>
                  <w:left w:val="single" w:sz="6" w:space="0" w:color="auto"/>
                  <w:bottom w:val="single" w:sz="6" w:space="0" w:color="auto"/>
                  <w:right w:val="single" w:sz="6" w:space="0" w:color="auto"/>
                </w:tcBorders>
                <w:tcMar>
                  <w:left w:w="108" w:type="dxa"/>
                  <w:right w:w="108" w:type="dxa"/>
                </w:tcMar>
                <w:hideMark/>
              </w:tcPr>
              <w:p>
                <w:pPr>
                  <w:spacing w:line="259" w:lineRule="auto"/>
                  <w:rPr>
                    <w:rFonts w:eastAsia="Calibri"/>
                    <w:szCs w:val="24"/>
                  </w:rPr>
                </w:pPr>
                <w:r>
                  <w:rPr>
                    <w:color w:val="000000"/>
                    <w:szCs w:val="24"/>
                    <w:lang w:eastAsia="lt-LT"/>
                  </w:rPr>
                  <w:t>20.</w:t>
                </w:r>
              </w:p>
            </w:tc>
            <w:tc>
              <w:tcPr>
                <w:tcW w:w="1831"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Dauparų-Kvietinių sen., Klaipėdos r. sav.</w:t>
                </w:r>
              </w:p>
            </w:tc>
            <w:tc>
              <w:tcPr>
                <w:tcW w:w="663"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34,1</w:t>
                </w:r>
              </w:p>
            </w:tc>
            <w:tc>
              <w:tcPr>
                <w:tcW w:w="736"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385</w:t>
                </w:r>
              </w:p>
            </w:tc>
            <w:tc>
              <w:tcPr>
                <w:tcW w:w="810"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1130</w:t>
                </w:r>
              </w:p>
            </w:tc>
            <w:tc>
              <w:tcPr>
                <w:tcW w:w="659"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13,2</w:t>
                </w:r>
              </w:p>
            </w:tc>
          </w:tr>
          <w:tr>
            <w:trPr>
              <w:trHeight w:val="285"/>
            </w:trPr>
            <w:tc>
              <w:tcPr>
                <w:tcW w:w="301" w:type="pct"/>
                <w:tcBorders>
                  <w:top w:val="nil"/>
                  <w:left w:val="single" w:sz="6" w:space="0" w:color="auto"/>
                  <w:bottom w:val="single" w:sz="6" w:space="0" w:color="auto"/>
                  <w:right w:val="single" w:sz="6" w:space="0" w:color="auto"/>
                </w:tcBorders>
                <w:tcMar>
                  <w:left w:w="108" w:type="dxa"/>
                  <w:right w:w="108" w:type="dxa"/>
                </w:tcMar>
                <w:hideMark/>
              </w:tcPr>
              <w:p>
                <w:pPr>
                  <w:spacing w:line="259" w:lineRule="auto"/>
                  <w:rPr>
                    <w:rFonts w:eastAsia="Calibri"/>
                    <w:szCs w:val="24"/>
                  </w:rPr>
                </w:pPr>
                <w:r>
                  <w:rPr>
                    <w:color w:val="000000"/>
                    <w:szCs w:val="24"/>
                    <w:lang w:eastAsia="lt-LT"/>
                  </w:rPr>
                  <w:t>21.</w:t>
                </w:r>
              </w:p>
            </w:tc>
            <w:tc>
              <w:tcPr>
                <w:tcW w:w="1831"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Alovės sen., Alytaus r. sav.</w:t>
                </w:r>
              </w:p>
            </w:tc>
            <w:tc>
              <w:tcPr>
                <w:tcW w:w="663"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62,2</w:t>
                </w:r>
              </w:p>
            </w:tc>
            <w:tc>
              <w:tcPr>
                <w:tcW w:w="736"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929</w:t>
                </w:r>
              </w:p>
            </w:tc>
            <w:tc>
              <w:tcPr>
                <w:tcW w:w="810"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1494</w:t>
                </w:r>
              </w:p>
            </w:tc>
            <w:tc>
              <w:tcPr>
                <w:tcW w:w="659"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12,1</w:t>
                </w:r>
              </w:p>
            </w:tc>
          </w:tr>
          <w:tr>
            <w:trPr>
              <w:trHeight w:val="285"/>
            </w:trPr>
            <w:tc>
              <w:tcPr>
                <w:tcW w:w="301" w:type="pct"/>
                <w:tcBorders>
                  <w:top w:val="nil"/>
                  <w:left w:val="single" w:sz="6" w:space="0" w:color="auto"/>
                  <w:bottom w:val="single" w:sz="6" w:space="0" w:color="auto"/>
                  <w:right w:val="single" w:sz="6" w:space="0" w:color="auto"/>
                </w:tcBorders>
                <w:tcMar>
                  <w:left w:w="108" w:type="dxa"/>
                  <w:right w:w="108" w:type="dxa"/>
                </w:tcMar>
                <w:hideMark/>
              </w:tcPr>
              <w:p>
                <w:pPr>
                  <w:spacing w:line="259" w:lineRule="auto"/>
                  <w:rPr>
                    <w:rFonts w:eastAsia="Calibri"/>
                    <w:szCs w:val="24"/>
                  </w:rPr>
                </w:pPr>
                <w:r>
                  <w:rPr>
                    <w:color w:val="000000"/>
                    <w:szCs w:val="24"/>
                    <w:lang w:eastAsia="lt-LT"/>
                  </w:rPr>
                  <w:t>22.</w:t>
                </w:r>
              </w:p>
            </w:tc>
            <w:tc>
              <w:tcPr>
                <w:tcW w:w="1831"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Gelgaudiškio sen., Šakių r. sav.</w:t>
                </w:r>
              </w:p>
            </w:tc>
            <w:tc>
              <w:tcPr>
                <w:tcW w:w="663"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33,2</w:t>
                </w:r>
              </w:p>
            </w:tc>
            <w:tc>
              <w:tcPr>
                <w:tcW w:w="736"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408</w:t>
                </w:r>
              </w:p>
            </w:tc>
            <w:tc>
              <w:tcPr>
                <w:tcW w:w="810"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1229</w:t>
                </w:r>
              </w:p>
            </w:tc>
            <w:tc>
              <w:tcPr>
                <w:tcW w:w="659"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17,3</w:t>
                </w:r>
              </w:p>
            </w:tc>
          </w:tr>
          <w:tr>
            <w:trPr>
              <w:trHeight w:val="285"/>
            </w:trPr>
            <w:tc>
              <w:tcPr>
                <w:tcW w:w="301" w:type="pct"/>
                <w:tcBorders>
                  <w:top w:val="nil"/>
                  <w:left w:val="single" w:sz="6" w:space="0" w:color="auto"/>
                  <w:bottom w:val="single" w:sz="6" w:space="0" w:color="auto"/>
                  <w:right w:val="single" w:sz="6" w:space="0" w:color="auto"/>
                </w:tcBorders>
                <w:tcMar>
                  <w:left w:w="108" w:type="dxa"/>
                  <w:right w:w="108" w:type="dxa"/>
                </w:tcMar>
                <w:hideMark/>
              </w:tcPr>
              <w:p>
                <w:pPr>
                  <w:spacing w:line="259" w:lineRule="auto"/>
                  <w:rPr>
                    <w:rFonts w:eastAsia="Calibri"/>
                    <w:szCs w:val="24"/>
                  </w:rPr>
                </w:pPr>
                <w:r>
                  <w:rPr>
                    <w:color w:val="000000"/>
                    <w:szCs w:val="24"/>
                    <w:lang w:eastAsia="lt-LT"/>
                  </w:rPr>
                  <w:t>23.</w:t>
                </w:r>
              </w:p>
            </w:tc>
            <w:tc>
              <w:tcPr>
                <w:tcW w:w="1831"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Dotnuvos sen., Kėdainių r. sav.</w:t>
                </w:r>
              </w:p>
            </w:tc>
            <w:tc>
              <w:tcPr>
                <w:tcW w:w="663"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22,5</w:t>
                </w:r>
              </w:p>
            </w:tc>
            <w:tc>
              <w:tcPr>
                <w:tcW w:w="736"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489</w:t>
                </w:r>
              </w:p>
            </w:tc>
            <w:tc>
              <w:tcPr>
                <w:tcW w:w="810"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2175</w:t>
                </w:r>
              </w:p>
            </w:tc>
            <w:tc>
              <w:tcPr>
                <w:tcW w:w="659"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14,9</w:t>
                </w:r>
              </w:p>
            </w:tc>
          </w:tr>
          <w:tr>
            <w:trPr>
              <w:trHeight w:val="285"/>
            </w:trPr>
            <w:tc>
              <w:tcPr>
                <w:tcW w:w="301" w:type="pct"/>
                <w:tcBorders>
                  <w:top w:val="nil"/>
                  <w:left w:val="single" w:sz="6" w:space="0" w:color="auto"/>
                  <w:bottom w:val="single" w:sz="6" w:space="0" w:color="auto"/>
                  <w:right w:val="single" w:sz="6" w:space="0" w:color="auto"/>
                </w:tcBorders>
                <w:tcMar>
                  <w:left w:w="108" w:type="dxa"/>
                  <w:right w:w="108" w:type="dxa"/>
                </w:tcMar>
                <w:hideMark/>
              </w:tcPr>
              <w:p>
                <w:pPr>
                  <w:spacing w:line="259" w:lineRule="auto"/>
                  <w:rPr>
                    <w:rFonts w:eastAsia="Calibri"/>
                    <w:szCs w:val="24"/>
                  </w:rPr>
                </w:pPr>
                <w:r>
                  <w:rPr>
                    <w:color w:val="000000"/>
                    <w:szCs w:val="24"/>
                    <w:lang w:eastAsia="lt-LT"/>
                  </w:rPr>
                  <w:t>24.</w:t>
                </w:r>
              </w:p>
            </w:tc>
            <w:tc>
              <w:tcPr>
                <w:tcW w:w="1831"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Maišiagalos sen., Vilniaus r. sav.</w:t>
                </w:r>
              </w:p>
            </w:tc>
            <w:tc>
              <w:tcPr>
                <w:tcW w:w="663"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35,0</w:t>
                </w:r>
              </w:p>
            </w:tc>
            <w:tc>
              <w:tcPr>
                <w:tcW w:w="736"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478</w:t>
                </w:r>
              </w:p>
            </w:tc>
            <w:tc>
              <w:tcPr>
                <w:tcW w:w="810"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1367</w:t>
                </w:r>
              </w:p>
            </w:tc>
            <w:tc>
              <w:tcPr>
                <w:tcW w:w="659"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13,7</w:t>
                </w:r>
              </w:p>
            </w:tc>
          </w:tr>
          <w:tr>
            <w:trPr>
              <w:trHeight w:val="285"/>
            </w:trPr>
            <w:tc>
              <w:tcPr>
                <w:tcW w:w="301" w:type="pct"/>
                <w:tcBorders>
                  <w:top w:val="nil"/>
                  <w:left w:val="single" w:sz="6" w:space="0" w:color="auto"/>
                  <w:bottom w:val="single" w:sz="6" w:space="0" w:color="auto"/>
                  <w:right w:val="single" w:sz="6" w:space="0" w:color="auto"/>
                </w:tcBorders>
                <w:tcMar>
                  <w:left w:w="108" w:type="dxa"/>
                  <w:right w:w="108" w:type="dxa"/>
                </w:tcMar>
                <w:hideMark/>
              </w:tcPr>
              <w:p>
                <w:pPr>
                  <w:spacing w:line="259" w:lineRule="auto"/>
                  <w:rPr>
                    <w:rFonts w:eastAsia="Calibri"/>
                    <w:szCs w:val="24"/>
                  </w:rPr>
                </w:pPr>
                <w:r>
                  <w:rPr>
                    <w:color w:val="000000"/>
                    <w:szCs w:val="24"/>
                    <w:lang w:eastAsia="lt-LT"/>
                  </w:rPr>
                  <w:t>25.</w:t>
                </w:r>
              </w:p>
            </w:tc>
            <w:tc>
              <w:tcPr>
                <w:tcW w:w="1831"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Žemaičių Naumiesčio sen., Šilutės r. sav.</w:t>
                </w:r>
              </w:p>
            </w:tc>
            <w:tc>
              <w:tcPr>
                <w:tcW w:w="663"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45,7</w:t>
                </w:r>
              </w:p>
            </w:tc>
            <w:tc>
              <w:tcPr>
                <w:tcW w:w="736"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562</w:t>
                </w:r>
              </w:p>
            </w:tc>
            <w:tc>
              <w:tcPr>
                <w:tcW w:w="810"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1230</w:t>
                </w:r>
              </w:p>
            </w:tc>
            <w:tc>
              <w:tcPr>
                <w:tcW w:w="659"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11,0</w:t>
                </w:r>
              </w:p>
            </w:tc>
          </w:tr>
          <w:tr>
            <w:trPr>
              <w:trHeight w:val="285"/>
            </w:trPr>
            <w:tc>
              <w:tcPr>
                <w:tcW w:w="301" w:type="pct"/>
                <w:tcBorders>
                  <w:top w:val="nil"/>
                  <w:left w:val="single" w:sz="6" w:space="0" w:color="auto"/>
                  <w:bottom w:val="single" w:sz="6" w:space="0" w:color="auto"/>
                  <w:right w:val="single" w:sz="6" w:space="0" w:color="auto"/>
                </w:tcBorders>
                <w:tcMar>
                  <w:left w:w="108" w:type="dxa"/>
                  <w:right w:w="108" w:type="dxa"/>
                </w:tcMar>
                <w:hideMark/>
              </w:tcPr>
              <w:p>
                <w:pPr>
                  <w:spacing w:line="259" w:lineRule="auto"/>
                  <w:rPr>
                    <w:rFonts w:eastAsia="Calibri"/>
                    <w:szCs w:val="24"/>
                  </w:rPr>
                </w:pPr>
                <w:r>
                  <w:rPr>
                    <w:color w:val="000000"/>
                    <w:szCs w:val="24"/>
                    <w:lang w:eastAsia="lt-LT"/>
                  </w:rPr>
                  <w:t>26.</w:t>
                </w:r>
              </w:p>
            </w:tc>
            <w:tc>
              <w:tcPr>
                <w:tcW w:w="1831"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Virbalio sen., Vilkaviškio r. sav.</w:t>
                </w:r>
              </w:p>
            </w:tc>
            <w:tc>
              <w:tcPr>
                <w:tcW w:w="663"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30,0</w:t>
                </w:r>
              </w:p>
            </w:tc>
            <w:tc>
              <w:tcPr>
                <w:tcW w:w="736"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230</w:t>
                </w:r>
              </w:p>
            </w:tc>
            <w:tc>
              <w:tcPr>
                <w:tcW w:w="810"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767</w:t>
                </w:r>
              </w:p>
            </w:tc>
            <w:tc>
              <w:tcPr>
                <w:tcW w:w="659"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16,3</w:t>
                </w:r>
              </w:p>
            </w:tc>
          </w:tr>
          <w:tr>
            <w:trPr>
              <w:trHeight w:val="285"/>
            </w:trPr>
            <w:tc>
              <w:tcPr>
                <w:tcW w:w="301" w:type="pct"/>
                <w:tcBorders>
                  <w:top w:val="nil"/>
                  <w:left w:val="single" w:sz="6" w:space="0" w:color="auto"/>
                  <w:bottom w:val="single" w:sz="6" w:space="0" w:color="auto"/>
                  <w:right w:val="single" w:sz="6" w:space="0" w:color="auto"/>
                </w:tcBorders>
                <w:tcMar>
                  <w:left w:w="108" w:type="dxa"/>
                  <w:right w:w="108" w:type="dxa"/>
                </w:tcMar>
                <w:hideMark/>
              </w:tcPr>
              <w:p>
                <w:pPr>
                  <w:spacing w:line="259" w:lineRule="auto"/>
                  <w:rPr>
                    <w:rFonts w:eastAsia="Calibri"/>
                    <w:szCs w:val="24"/>
                  </w:rPr>
                </w:pPr>
                <w:r>
                  <w:rPr>
                    <w:color w:val="000000"/>
                    <w:szCs w:val="24"/>
                    <w:lang w:eastAsia="lt-LT"/>
                  </w:rPr>
                  <w:t>27.</w:t>
                </w:r>
              </w:p>
            </w:tc>
            <w:tc>
              <w:tcPr>
                <w:tcW w:w="1831"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Žagarės sen., Joniškio r. sav.</w:t>
                </w:r>
              </w:p>
            </w:tc>
            <w:tc>
              <w:tcPr>
                <w:tcW w:w="663"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38,8</w:t>
                </w:r>
              </w:p>
            </w:tc>
            <w:tc>
              <w:tcPr>
                <w:tcW w:w="736"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705</w:t>
                </w:r>
              </w:p>
            </w:tc>
            <w:tc>
              <w:tcPr>
                <w:tcW w:w="810"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1818</w:t>
                </w:r>
              </w:p>
            </w:tc>
            <w:tc>
              <w:tcPr>
                <w:tcW w:w="659"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10,1</w:t>
                </w:r>
              </w:p>
            </w:tc>
          </w:tr>
          <w:tr>
            <w:trPr>
              <w:trHeight w:val="285"/>
            </w:trPr>
            <w:tc>
              <w:tcPr>
                <w:tcW w:w="301" w:type="pct"/>
                <w:tcBorders>
                  <w:top w:val="nil"/>
                  <w:left w:val="single" w:sz="6" w:space="0" w:color="auto"/>
                  <w:bottom w:val="single" w:sz="6" w:space="0" w:color="auto"/>
                  <w:right w:val="single" w:sz="6" w:space="0" w:color="auto"/>
                </w:tcBorders>
                <w:tcMar>
                  <w:left w:w="108" w:type="dxa"/>
                  <w:right w:w="108" w:type="dxa"/>
                </w:tcMar>
                <w:hideMark/>
              </w:tcPr>
              <w:p>
                <w:pPr>
                  <w:spacing w:line="259" w:lineRule="auto"/>
                  <w:rPr>
                    <w:rFonts w:eastAsia="Calibri"/>
                    <w:szCs w:val="24"/>
                  </w:rPr>
                </w:pPr>
                <w:r>
                  <w:rPr>
                    <w:color w:val="000000"/>
                    <w:szCs w:val="24"/>
                    <w:lang w:eastAsia="lt-LT"/>
                  </w:rPr>
                  <w:t>28.</w:t>
                </w:r>
              </w:p>
            </w:tc>
            <w:tc>
              <w:tcPr>
                <w:tcW w:w="1831"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Joniškio sen., Joniškio r. sav.</w:t>
                </w:r>
              </w:p>
            </w:tc>
            <w:tc>
              <w:tcPr>
                <w:tcW w:w="663"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15,4</w:t>
                </w:r>
              </w:p>
            </w:tc>
            <w:tc>
              <w:tcPr>
                <w:tcW w:w="736"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821</w:t>
                </w:r>
              </w:p>
            </w:tc>
            <w:tc>
              <w:tcPr>
                <w:tcW w:w="810"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5325</w:t>
                </w:r>
              </w:p>
            </w:tc>
            <w:tc>
              <w:tcPr>
                <w:tcW w:w="659"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49,9</w:t>
                </w:r>
              </w:p>
            </w:tc>
          </w:tr>
          <w:tr>
            <w:trPr>
              <w:trHeight w:val="285"/>
            </w:trPr>
            <w:tc>
              <w:tcPr>
                <w:tcW w:w="301" w:type="pct"/>
                <w:tcBorders>
                  <w:top w:val="nil"/>
                  <w:left w:val="single" w:sz="6" w:space="0" w:color="auto"/>
                  <w:bottom w:val="single" w:sz="6" w:space="0" w:color="auto"/>
                  <w:right w:val="single" w:sz="6" w:space="0" w:color="auto"/>
                </w:tcBorders>
                <w:tcMar>
                  <w:left w:w="108" w:type="dxa"/>
                  <w:right w:w="108" w:type="dxa"/>
                </w:tcMar>
                <w:hideMark/>
              </w:tcPr>
              <w:p>
                <w:pPr>
                  <w:spacing w:line="259" w:lineRule="auto"/>
                  <w:rPr>
                    <w:rFonts w:eastAsia="Calibri"/>
                    <w:szCs w:val="24"/>
                  </w:rPr>
                </w:pPr>
                <w:r>
                  <w:rPr>
                    <w:color w:val="000000"/>
                    <w:szCs w:val="24"/>
                    <w:lang w:eastAsia="lt-LT"/>
                  </w:rPr>
                  <w:t>29.</w:t>
                </w:r>
              </w:p>
            </w:tc>
            <w:tc>
              <w:tcPr>
                <w:tcW w:w="1831"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Kairių sen., Šiaulių r. sav.</w:t>
                </w:r>
              </w:p>
            </w:tc>
            <w:tc>
              <w:tcPr>
                <w:tcW w:w="663"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28,1</w:t>
                </w:r>
              </w:p>
            </w:tc>
            <w:tc>
              <w:tcPr>
                <w:tcW w:w="736"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382</w:t>
                </w:r>
              </w:p>
            </w:tc>
            <w:tc>
              <w:tcPr>
                <w:tcW w:w="810"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1358</w:t>
                </w:r>
              </w:p>
            </w:tc>
            <w:tc>
              <w:tcPr>
                <w:tcW w:w="659"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14,5</w:t>
                </w:r>
              </w:p>
            </w:tc>
          </w:tr>
          <w:tr>
            <w:trPr>
              <w:trHeight w:val="285"/>
            </w:trPr>
            <w:tc>
              <w:tcPr>
                <w:tcW w:w="301" w:type="pct"/>
                <w:tcBorders>
                  <w:top w:val="nil"/>
                  <w:left w:val="single" w:sz="6" w:space="0" w:color="auto"/>
                  <w:bottom w:val="single" w:sz="6" w:space="0" w:color="auto"/>
                  <w:right w:val="single" w:sz="6" w:space="0" w:color="auto"/>
                </w:tcBorders>
                <w:tcMar>
                  <w:left w:w="108" w:type="dxa"/>
                  <w:right w:w="108" w:type="dxa"/>
                </w:tcMar>
                <w:hideMark/>
              </w:tcPr>
              <w:p>
                <w:pPr>
                  <w:spacing w:line="259" w:lineRule="auto"/>
                  <w:rPr>
                    <w:rFonts w:eastAsia="Calibri"/>
                    <w:szCs w:val="24"/>
                  </w:rPr>
                </w:pPr>
                <w:r>
                  <w:rPr>
                    <w:color w:val="000000"/>
                    <w:szCs w:val="24"/>
                    <w:lang w:eastAsia="lt-LT"/>
                  </w:rPr>
                  <w:t>30.</w:t>
                </w:r>
              </w:p>
            </w:tc>
            <w:tc>
              <w:tcPr>
                <w:tcW w:w="1831"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Užusalių sen., Jonavos r. sav.</w:t>
                </w:r>
              </w:p>
            </w:tc>
            <w:tc>
              <w:tcPr>
                <w:tcW w:w="663"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55,3</w:t>
                </w:r>
              </w:p>
            </w:tc>
            <w:tc>
              <w:tcPr>
                <w:tcW w:w="736"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602</w:t>
                </w:r>
              </w:p>
            </w:tc>
            <w:tc>
              <w:tcPr>
                <w:tcW w:w="810"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1088</w:t>
                </w:r>
              </w:p>
            </w:tc>
            <w:tc>
              <w:tcPr>
                <w:tcW w:w="659"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11,6</w:t>
                </w:r>
              </w:p>
            </w:tc>
          </w:tr>
          <w:tr>
            <w:trPr>
              <w:trHeight w:val="285"/>
            </w:trPr>
            <w:tc>
              <w:tcPr>
                <w:tcW w:w="301" w:type="pct"/>
                <w:tcBorders>
                  <w:top w:val="nil"/>
                  <w:left w:val="single" w:sz="6" w:space="0" w:color="auto"/>
                  <w:bottom w:val="single" w:sz="6" w:space="0" w:color="auto"/>
                  <w:right w:val="single" w:sz="6" w:space="0" w:color="auto"/>
                </w:tcBorders>
                <w:tcMar>
                  <w:left w:w="108" w:type="dxa"/>
                  <w:right w:w="108" w:type="dxa"/>
                </w:tcMar>
                <w:hideMark/>
              </w:tcPr>
              <w:p>
                <w:pPr>
                  <w:spacing w:line="259" w:lineRule="auto"/>
                  <w:rPr>
                    <w:rFonts w:eastAsia="Calibri"/>
                    <w:szCs w:val="24"/>
                  </w:rPr>
                </w:pPr>
                <w:r>
                  <w:rPr>
                    <w:color w:val="000000"/>
                    <w:szCs w:val="24"/>
                    <w:lang w:eastAsia="lt-LT"/>
                  </w:rPr>
                  <w:t>31.</w:t>
                </w:r>
              </w:p>
            </w:tc>
            <w:tc>
              <w:tcPr>
                <w:tcW w:w="1831"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Kruonio sen., Kaišiadorių r. sav.</w:t>
                </w:r>
              </w:p>
            </w:tc>
            <w:tc>
              <w:tcPr>
                <w:tcW w:w="663"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65,1</w:t>
                </w:r>
              </w:p>
            </w:tc>
            <w:tc>
              <w:tcPr>
                <w:tcW w:w="736"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1029</w:t>
                </w:r>
              </w:p>
            </w:tc>
            <w:tc>
              <w:tcPr>
                <w:tcW w:w="810"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1581</w:t>
                </w:r>
              </w:p>
            </w:tc>
            <w:tc>
              <w:tcPr>
                <w:tcW w:w="659"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7,1</w:t>
                </w:r>
              </w:p>
            </w:tc>
          </w:tr>
          <w:tr>
            <w:trPr>
              <w:trHeight w:val="285"/>
            </w:trPr>
            <w:tc>
              <w:tcPr>
                <w:tcW w:w="301" w:type="pct"/>
                <w:tcBorders>
                  <w:top w:val="nil"/>
                  <w:left w:val="single" w:sz="6" w:space="0" w:color="auto"/>
                  <w:bottom w:val="single" w:sz="6" w:space="0" w:color="auto"/>
                  <w:right w:val="single" w:sz="6" w:space="0" w:color="auto"/>
                </w:tcBorders>
                <w:tcMar>
                  <w:left w:w="108" w:type="dxa"/>
                  <w:right w:w="108" w:type="dxa"/>
                </w:tcMar>
                <w:hideMark/>
              </w:tcPr>
              <w:p>
                <w:pPr>
                  <w:spacing w:line="259" w:lineRule="auto"/>
                  <w:rPr>
                    <w:rFonts w:eastAsia="Calibri"/>
                    <w:szCs w:val="24"/>
                  </w:rPr>
                </w:pPr>
                <w:r>
                  <w:rPr>
                    <w:color w:val="000000"/>
                    <w:szCs w:val="24"/>
                    <w:lang w:eastAsia="lt-LT"/>
                  </w:rPr>
                  <w:t>32.</w:t>
                </w:r>
              </w:p>
            </w:tc>
            <w:tc>
              <w:tcPr>
                <w:tcW w:w="1831"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Miroslavo sen., Alytaus r. sav.</w:t>
                </w:r>
              </w:p>
            </w:tc>
            <w:tc>
              <w:tcPr>
                <w:tcW w:w="663"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79,0</w:t>
                </w:r>
              </w:p>
            </w:tc>
            <w:tc>
              <w:tcPr>
                <w:tcW w:w="736"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1201</w:t>
                </w:r>
              </w:p>
            </w:tc>
            <w:tc>
              <w:tcPr>
                <w:tcW w:w="810"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1520</w:t>
                </w:r>
              </w:p>
            </w:tc>
            <w:tc>
              <w:tcPr>
                <w:tcW w:w="659"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9,3</w:t>
                </w:r>
              </w:p>
            </w:tc>
          </w:tr>
          <w:tr>
            <w:trPr>
              <w:trHeight w:val="285"/>
            </w:trPr>
            <w:tc>
              <w:tcPr>
                <w:tcW w:w="5000" w:type="pct"/>
                <w:gridSpan w:val="6"/>
                <w:tcBorders>
                  <w:top w:val="nil"/>
                  <w:left w:val="single" w:sz="6" w:space="0" w:color="auto"/>
                  <w:bottom w:val="single" w:sz="6" w:space="0" w:color="auto"/>
                  <w:right w:val="single" w:sz="6" w:space="0" w:color="auto"/>
                </w:tcBorders>
                <w:tcMar>
                  <w:left w:w="108" w:type="dxa"/>
                  <w:right w:w="108" w:type="dxa"/>
                </w:tcMar>
                <w:vAlign w:val="center"/>
                <w:hideMark/>
              </w:tcPr>
              <w:p>
                <w:pPr>
                  <w:rPr>
                    <w:rFonts w:eastAsia="Calibri"/>
                    <w:szCs w:val="24"/>
                  </w:rPr>
                </w:pPr>
              </w:p>
              <w:p>
                <w:pPr>
                  <w:jc w:val="center"/>
                  <w:rPr>
                    <w:rFonts w:eastAsia="Calibri"/>
                    <w:b/>
                    <w:bCs/>
                    <w:szCs w:val="24"/>
                  </w:rPr>
                </w:pPr>
                <w:r>
                  <w:rPr>
                    <w:rFonts w:eastAsia="Calibri"/>
                    <w:b/>
                    <w:bCs/>
                    <w:szCs w:val="24"/>
                  </w:rPr>
                  <w:t>Trečia tikslinių seniūnijų grupė</w:t>
                </w:r>
              </w:p>
              <w:p>
                <w:pPr>
                  <w:jc w:val="center"/>
                  <w:rPr>
                    <w:rFonts w:eastAsia="Calibri"/>
                    <w:szCs w:val="24"/>
                  </w:rPr>
                </w:pPr>
              </w:p>
              <w:p>
                <w:pPr>
                  <w:jc w:val="center"/>
                  <w:rPr>
                    <w:rFonts w:eastAsia="Calibri"/>
                    <w:szCs w:val="24"/>
                  </w:rPr>
                </w:pPr>
              </w:p>
            </w:tc>
          </w:tr>
          <w:tr>
            <w:trPr>
              <w:trHeight w:val="285"/>
            </w:trPr>
            <w:tc>
              <w:tcPr>
                <w:tcW w:w="301" w:type="pct"/>
                <w:tcBorders>
                  <w:top w:val="nil"/>
                  <w:left w:val="single" w:sz="6" w:space="0" w:color="auto"/>
                  <w:bottom w:val="single" w:sz="6" w:space="0" w:color="auto"/>
                  <w:right w:val="single" w:sz="6" w:space="0" w:color="auto"/>
                </w:tcBorders>
                <w:tcMar>
                  <w:left w:w="108" w:type="dxa"/>
                  <w:right w:w="108" w:type="dxa"/>
                </w:tcMar>
                <w:hideMark/>
              </w:tcPr>
              <w:p>
                <w:pPr>
                  <w:spacing w:line="259" w:lineRule="auto"/>
                  <w:rPr>
                    <w:rFonts w:eastAsia="Calibri"/>
                    <w:szCs w:val="24"/>
                  </w:rPr>
                </w:pPr>
                <w:r>
                  <w:rPr>
                    <w:color w:val="000000"/>
                    <w:szCs w:val="24"/>
                    <w:lang w:eastAsia="lt-LT"/>
                  </w:rPr>
                  <w:t>1.</w:t>
                </w:r>
              </w:p>
            </w:tc>
            <w:tc>
              <w:tcPr>
                <w:tcW w:w="1831"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Panerių sen., Vilniaus m. sav.</w:t>
                </w:r>
              </w:p>
            </w:tc>
            <w:tc>
              <w:tcPr>
                <w:tcW w:w="663"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24,6</w:t>
                </w:r>
              </w:p>
            </w:tc>
            <w:tc>
              <w:tcPr>
                <w:tcW w:w="736"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1245</w:t>
                </w:r>
              </w:p>
            </w:tc>
            <w:tc>
              <w:tcPr>
                <w:tcW w:w="810"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5064</w:t>
                </w:r>
              </w:p>
            </w:tc>
            <w:tc>
              <w:tcPr>
                <w:tcW w:w="659"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64,8</w:t>
                </w:r>
              </w:p>
            </w:tc>
          </w:tr>
          <w:tr>
            <w:trPr>
              <w:trHeight w:val="285"/>
            </w:trPr>
            <w:tc>
              <w:tcPr>
                <w:tcW w:w="301" w:type="pct"/>
                <w:tcBorders>
                  <w:top w:val="nil"/>
                  <w:left w:val="single" w:sz="6" w:space="0" w:color="auto"/>
                  <w:bottom w:val="single" w:sz="6" w:space="0" w:color="auto"/>
                  <w:right w:val="single" w:sz="6" w:space="0" w:color="auto"/>
                </w:tcBorders>
                <w:tcMar>
                  <w:left w:w="108" w:type="dxa"/>
                  <w:right w:w="108" w:type="dxa"/>
                </w:tcMar>
                <w:hideMark/>
              </w:tcPr>
              <w:p>
                <w:pPr>
                  <w:spacing w:line="259" w:lineRule="auto"/>
                  <w:rPr>
                    <w:rFonts w:eastAsia="Calibri"/>
                    <w:szCs w:val="24"/>
                  </w:rPr>
                </w:pPr>
                <w:r>
                  <w:rPr>
                    <w:color w:val="000000"/>
                    <w:szCs w:val="24"/>
                    <w:lang w:eastAsia="lt-LT"/>
                  </w:rPr>
                  <w:t>2.</w:t>
                </w:r>
              </w:p>
            </w:tc>
            <w:tc>
              <w:tcPr>
                <w:tcW w:w="1831"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Ukmergės miesto sen., Ukmergės r. sav.</w:t>
                </w:r>
              </w:p>
            </w:tc>
            <w:tc>
              <w:tcPr>
                <w:tcW w:w="663"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9,2</w:t>
                </w:r>
              </w:p>
            </w:tc>
            <w:tc>
              <w:tcPr>
                <w:tcW w:w="736"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1035</w:t>
                </w:r>
              </w:p>
            </w:tc>
            <w:tc>
              <w:tcPr>
                <w:tcW w:w="810"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11200</w:t>
                </w:r>
              </w:p>
            </w:tc>
            <w:tc>
              <w:tcPr>
                <w:tcW w:w="659"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545,5</w:t>
                </w:r>
              </w:p>
            </w:tc>
          </w:tr>
          <w:tr>
            <w:trPr>
              <w:trHeight w:val="285"/>
            </w:trPr>
            <w:tc>
              <w:tcPr>
                <w:tcW w:w="301" w:type="pct"/>
                <w:tcBorders>
                  <w:top w:val="nil"/>
                  <w:left w:val="single" w:sz="6" w:space="0" w:color="auto"/>
                  <w:bottom w:val="single" w:sz="6" w:space="0" w:color="auto"/>
                  <w:right w:val="single" w:sz="6" w:space="0" w:color="auto"/>
                </w:tcBorders>
                <w:tcMar>
                  <w:left w:w="108" w:type="dxa"/>
                  <w:right w:w="108" w:type="dxa"/>
                </w:tcMar>
                <w:hideMark/>
              </w:tcPr>
              <w:p>
                <w:pPr>
                  <w:spacing w:line="259" w:lineRule="auto"/>
                  <w:rPr>
                    <w:rFonts w:eastAsia="Calibri"/>
                    <w:szCs w:val="24"/>
                  </w:rPr>
                </w:pPr>
                <w:r>
                  <w:rPr>
                    <w:color w:val="000000"/>
                    <w:szCs w:val="24"/>
                    <w:lang w:eastAsia="lt-LT"/>
                  </w:rPr>
                  <w:t>3.</w:t>
                </w:r>
              </w:p>
            </w:tc>
            <w:tc>
              <w:tcPr>
                <w:tcW w:w="1831"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Trakų sen., Trakų r. sav.</w:t>
                </w:r>
              </w:p>
            </w:tc>
            <w:tc>
              <w:tcPr>
                <w:tcW w:w="663"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32,2</w:t>
                </w:r>
              </w:p>
            </w:tc>
            <w:tc>
              <w:tcPr>
                <w:tcW w:w="736"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1369</w:t>
                </w:r>
              </w:p>
            </w:tc>
            <w:tc>
              <w:tcPr>
                <w:tcW w:w="810"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4256</w:t>
                </w:r>
              </w:p>
            </w:tc>
            <w:tc>
              <w:tcPr>
                <w:tcW w:w="659"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21,3</w:t>
                </w:r>
              </w:p>
            </w:tc>
          </w:tr>
          <w:tr>
            <w:trPr>
              <w:trHeight w:val="285"/>
            </w:trPr>
            <w:tc>
              <w:tcPr>
                <w:tcW w:w="301" w:type="pct"/>
                <w:tcBorders>
                  <w:top w:val="nil"/>
                  <w:left w:val="single" w:sz="6" w:space="0" w:color="auto"/>
                  <w:bottom w:val="single" w:sz="6" w:space="0" w:color="auto"/>
                  <w:right w:val="single" w:sz="6" w:space="0" w:color="auto"/>
                </w:tcBorders>
                <w:tcMar>
                  <w:left w:w="108" w:type="dxa"/>
                  <w:right w:w="108" w:type="dxa"/>
                </w:tcMar>
                <w:hideMark/>
              </w:tcPr>
              <w:p>
                <w:pPr>
                  <w:spacing w:line="259" w:lineRule="auto"/>
                  <w:rPr>
                    <w:rFonts w:eastAsia="Calibri"/>
                    <w:szCs w:val="24"/>
                  </w:rPr>
                </w:pPr>
                <w:r>
                  <w:rPr>
                    <w:color w:val="000000"/>
                    <w:szCs w:val="24"/>
                    <w:lang w:eastAsia="lt-LT"/>
                  </w:rPr>
                  <w:t>4.</w:t>
                </w:r>
              </w:p>
            </w:tc>
            <w:tc>
              <w:tcPr>
                <w:tcW w:w="1831"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Šiaulių kaimiškoji sen., Šiaulių r. sav.</w:t>
                </w:r>
              </w:p>
            </w:tc>
            <w:tc>
              <w:tcPr>
                <w:tcW w:w="663"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27,0</w:t>
                </w:r>
              </w:p>
            </w:tc>
            <w:tc>
              <w:tcPr>
                <w:tcW w:w="736"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1113</w:t>
                </w:r>
              </w:p>
            </w:tc>
            <w:tc>
              <w:tcPr>
                <w:tcW w:w="810"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4115</w:t>
                </w:r>
              </w:p>
            </w:tc>
            <w:tc>
              <w:tcPr>
                <w:tcW w:w="659"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16,9</w:t>
                </w:r>
              </w:p>
            </w:tc>
          </w:tr>
          <w:tr>
            <w:trPr>
              <w:trHeight w:val="285"/>
            </w:trPr>
            <w:tc>
              <w:tcPr>
                <w:tcW w:w="301" w:type="pct"/>
                <w:tcBorders>
                  <w:top w:val="nil"/>
                  <w:left w:val="single" w:sz="6" w:space="0" w:color="auto"/>
                  <w:bottom w:val="single" w:sz="6" w:space="0" w:color="auto"/>
                  <w:right w:val="single" w:sz="6" w:space="0" w:color="auto"/>
                </w:tcBorders>
                <w:tcMar>
                  <w:left w:w="108" w:type="dxa"/>
                  <w:right w:w="108" w:type="dxa"/>
                </w:tcMar>
                <w:hideMark/>
              </w:tcPr>
              <w:p>
                <w:pPr>
                  <w:spacing w:line="259" w:lineRule="auto"/>
                  <w:rPr>
                    <w:rFonts w:eastAsia="Calibri"/>
                    <w:szCs w:val="24"/>
                  </w:rPr>
                </w:pPr>
                <w:r>
                  <w:rPr>
                    <w:color w:val="000000"/>
                    <w:szCs w:val="24"/>
                    <w:lang w:eastAsia="lt-LT"/>
                  </w:rPr>
                  <w:t>5.</w:t>
                </w:r>
              </w:p>
            </w:tc>
            <w:tc>
              <w:tcPr>
                <w:tcW w:w="1831"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Švenčionių sen., Švenčionių r. sav.</w:t>
                </w:r>
              </w:p>
            </w:tc>
            <w:tc>
              <w:tcPr>
                <w:tcW w:w="663"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32,7</w:t>
                </w:r>
              </w:p>
            </w:tc>
            <w:tc>
              <w:tcPr>
                <w:tcW w:w="736"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1071</w:t>
                </w:r>
              </w:p>
            </w:tc>
            <w:tc>
              <w:tcPr>
                <w:tcW w:w="810"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3279</w:t>
                </w:r>
              </w:p>
            </w:tc>
            <w:tc>
              <w:tcPr>
                <w:tcW w:w="659"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19,3</w:t>
                </w:r>
              </w:p>
            </w:tc>
          </w:tr>
          <w:tr>
            <w:trPr>
              <w:trHeight w:val="285"/>
            </w:trPr>
            <w:tc>
              <w:tcPr>
                <w:tcW w:w="301" w:type="pct"/>
                <w:tcBorders>
                  <w:top w:val="nil"/>
                  <w:left w:val="single" w:sz="6" w:space="0" w:color="auto"/>
                  <w:bottom w:val="single" w:sz="6" w:space="0" w:color="auto"/>
                  <w:right w:val="single" w:sz="6" w:space="0" w:color="auto"/>
                </w:tcBorders>
                <w:tcMar>
                  <w:left w:w="108" w:type="dxa"/>
                  <w:right w:w="108" w:type="dxa"/>
                </w:tcMar>
              </w:tcPr>
              <w:p>
                <w:pPr>
                  <w:spacing w:line="259" w:lineRule="auto"/>
                  <w:rPr>
                    <w:rFonts w:eastAsia="Calibri"/>
                    <w:szCs w:val="24"/>
                  </w:rPr>
                </w:pPr>
                <w:r>
                  <w:rPr>
                    <w:color w:val="000000"/>
                    <w:szCs w:val="24"/>
                    <w:lang w:eastAsia="lt-LT"/>
                  </w:rPr>
                  <w:t>6.</w:t>
                </w:r>
              </w:p>
            </w:tc>
            <w:tc>
              <w:tcPr>
                <w:tcW w:w="1831" w:type="pct"/>
                <w:tcBorders>
                  <w:top w:val="nil"/>
                  <w:left w:val="nil"/>
                  <w:bottom w:val="single" w:sz="6" w:space="0" w:color="auto"/>
                  <w:right w:val="single" w:sz="6" w:space="0" w:color="auto"/>
                </w:tcBorders>
                <w:tcMar>
                  <w:left w:w="108" w:type="dxa"/>
                  <w:right w:w="108" w:type="dxa"/>
                </w:tcMar>
              </w:tcPr>
              <w:p>
                <w:pPr>
                  <w:rPr>
                    <w:rFonts w:eastAsia="Calibri"/>
                    <w:color w:val="000000"/>
                    <w:szCs w:val="24"/>
                  </w:rPr>
                </w:pPr>
                <w:r>
                  <w:rPr>
                    <w:rFonts w:eastAsia="Calibri"/>
                    <w:color w:val="000000"/>
                    <w:szCs w:val="24"/>
                  </w:rPr>
                  <w:t>Marijampolės sen., Marijampolės sav.</w:t>
                </w:r>
              </w:p>
            </w:tc>
            <w:tc>
              <w:tcPr>
                <w:tcW w:w="663" w:type="pct"/>
                <w:tcBorders>
                  <w:top w:val="nil"/>
                  <w:left w:val="nil"/>
                  <w:bottom w:val="single" w:sz="6" w:space="0" w:color="auto"/>
                  <w:right w:val="single" w:sz="6" w:space="0" w:color="auto"/>
                </w:tcBorders>
                <w:tcMar>
                  <w:left w:w="108" w:type="dxa"/>
                  <w:right w:w="108" w:type="dxa"/>
                </w:tcMar>
              </w:tcPr>
              <w:p>
                <w:pPr>
                  <w:rPr>
                    <w:rFonts w:eastAsia="Calibri"/>
                    <w:color w:val="000000"/>
                    <w:szCs w:val="24"/>
                  </w:rPr>
                </w:pPr>
                <w:r>
                  <w:rPr>
                    <w:rFonts w:eastAsia="Calibri"/>
                    <w:color w:val="000000"/>
                    <w:szCs w:val="24"/>
                  </w:rPr>
                  <w:t>40,3</w:t>
                </w:r>
              </w:p>
            </w:tc>
            <w:tc>
              <w:tcPr>
                <w:tcW w:w="736" w:type="pct"/>
                <w:tcBorders>
                  <w:top w:val="nil"/>
                  <w:left w:val="nil"/>
                  <w:bottom w:val="single" w:sz="6" w:space="0" w:color="auto"/>
                  <w:right w:val="single" w:sz="6" w:space="0" w:color="auto"/>
                </w:tcBorders>
                <w:tcMar>
                  <w:left w:w="108" w:type="dxa"/>
                  <w:right w:w="108" w:type="dxa"/>
                </w:tcMar>
              </w:tcPr>
              <w:p>
                <w:pPr>
                  <w:rPr>
                    <w:rFonts w:eastAsia="Calibri"/>
                    <w:color w:val="000000"/>
                    <w:szCs w:val="24"/>
                  </w:rPr>
                </w:pPr>
                <w:r>
                  <w:rPr>
                    <w:rFonts w:eastAsia="Calibri"/>
                    <w:color w:val="000000"/>
                    <w:szCs w:val="24"/>
                  </w:rPr>
                  <w:t>915</w:t>
                </w:r>
              </w:p>
            </w:tc>
            <w:tc>
              <w:tcPr>
                <w:tcW w:w="810" w:type="pct"/>
                <w:tcBorders>
                  <w:top w:val="nil"/>
                  <w:left w:val="nil"/>
                  <w:bottom w:val="single" w:sz="6" w:space="0" w:color="auto"/>
                  <w:right w:val="single" w:sz="6" w:space="0" w:color="auto"/>
                </w:tcBorders>
                <w:tcMar>
                  <w:left w:w="108" w:type="dxa"/>
                  <w:right w:w="108" w:type="dxa"/>
                </w:tcMar>
              </w:tcPr>
              <w:p>
                <w:pPr>
                  <w:rPr>
                    <w:rFonts w:eastAsia="Calibri"/>
                    <w:color w:val="000000"/>
                    <w:szCs w:val="24"/>
                  </w:rPr>
                </w:pPr>
                <w:r>
                  <w:rPr>
                    <w:rFonts w:eastAsia="Calibri"/>
                    <w:color w:val="000000"/>
                    <w:szCs w:val="24"/>
                  </w:rPr>
                  <w:t>2270</w:t>
                </w:r>
              </w:p>
            </w:tc>
            <w:tc>
              <w:tcPr>
                <w:tcW w:w="659" w:type="pct"/>
                <w:tcBorders>
                  <w:top w:val="nil"/>
                  <w:left w:val="nil"/>
                  <w:bottom w:val="single" w:sz="6" w:space="0" w:color="auto"/>
                  <w:right w:val="single" w:sz="6" w:space="0" w:color="auto"/>
                </w:tcBorders>
                <w:tcMar>
                  <w:left w:w="108" w:type="dxa"/>
                  <w:right w:w="108" w:type="dxa"/>
                </w:tcMar>
              </w:tcPr>
              <w:p>
                <w:pPr>
                  <w:rPr>
                    <w:rFonts w:eastAsia="Calibri"/>
                    <w:color w:val="000000"/>
                    <w:szCs w:val="24"/>
                  </w:rPr>
                </w:pPr>
                <w:r>
                  <w:rPr>
                    <w:rFonts w:eastAsia="Calibri"/>
                    <w:color w:val="000000"/>
                    <w:szCs w:val="24"/>
                  </w:rPr>
                  <w:t>11,4</w:t>
                </w:r>
              </w:p>
            </w:tc>
          </w:tr>
          <w:tr>
            <w:trPr>
              <w:trHeight w:val="285"/>
            </w:trPr>
            <w:tc>
              <w:tcPr>
                <w:tcW w:w="301" w:type="pct"/>
                <w:tcBorders>
                  <w:top w:val="nil"/>
                  <w:left w:val="single" w:sz="6" w:space="0" w:color="auto"/>
                  <w:bottom w:val="single" w:sz="6" w:space="0" w:color="auto"/>
                  <w:right w:val="single" w:sz="6" w:space="0" w:color="auto"/>
                </w:tcBorders>
                <w:tcMar>
                  <w:left w:w="108" w:type="dxa"/>
                  <w:right w:w="108" w:type="dxa"/>
                </w:tcMar>
              </w:tcPr>
              <w:p>
                <w:pPr>
                  <w:spacing w:line="259" w:lineRule="auto"/>
                  <w:rPr>
                    <w:rFonts w:eastAsia="Calibri"/>
                    <w:szCs w:val="24"/>
                  </w:rPr>
                </w:pPr>
                <w:r>
                  <w:rPr>
                    <w:color w:val="000000"/>
                    <w:szCs w:val="24"/>
                    <w:lang w:eastAsia="lt-LT"/>
                  </w:rPr>
                  <w:t>7.</w:t>
                </w:r>
              </w:p>
            </w:tc>
            <w:tc>
              <w:tcPr>
                <w:tcW w:w="1831" w:type="pct"/>
                <w:tcBorders>
                  <w:top w:val="nil"/>
                  <w:left w:val="nil"/>
                  <w:bottom w:val="single" w:sz="6" w:space="0" w:color="auto"/>
                  <w:right w:val="single" w:sz="6" w:space="0" w:color="auto"/>
                </w:tcBorders>
                <w:tcMar>
                  <w:left w:w="108" w:type="dxa"/>
                  <w:right w:w="108" w:type="dxa"/>
                </w:tcMar>
              </w:tcPr>
              <w:p>
                <w:pPr>
                  <w:rPr>
                    <w:rFonts w:eastAsia="Calibri"/>
                    <w:color w:val="000000"/>
                    <w:szCs w:val="24"/>
                  </w:rPr>
                </w:pPr>
                <w:r>
                  <w:rPr>
                    <w:rFonts w:eastAsia="Calibri"/>
                    <w:color w:val="000000"/>
                    <w:szCs w:val="24"/>
                  </w:rPr>
                  <w:t>Kretingalės sen., Klaipėdos r. sav.</w:t>
                </w:r>
              </w:p>
            </w:tc>
            <w:tc>
              <w:tcPr>
                <w:tcW w:w="663" w:type="pct"/>
                <w:tcBorders>
                  <w:top w:val="nil"/>
                  <w:left w:val="nil"/>
                  <w:bottom w:val="single" w:sz="6" w:space="0" w:color="auto"/>
                  <w:right w:val="single" w:sz="6" w:space="0" w:color="auto"/>
                </w:tcBorders>
                <w:tcMar>
                  <w:left w:w="108" w:type="dxa"/>
                  <w:right w:w="108" w:type="dxa"/>
                </w:tcMar>
              </w:tcPr>
              <w:p>
                <w:pPr>
                  <w:rPr>
                    <w:rFonts w:eastAsia="Calibri"/>
                    <w:color w:val="000000"/>
                    <w:szCs w:val="24"/>
                  </w:rPr>
                </w:pPr>
                <w:r>
                  <w:rPr>
                    <w:rFonts w:eastAsia="Calibri"/>
                    <w:color w:val="000000"/>
                    <w:szCs w:val="24"/>
                  </w:rPr>
                  <w:t>21,0</w:t>
                </w:r>
              </w:p>
            </w:tc>
            <w:tc>
              <w:tcPr>
                <w:tcW w:w="736" w:type="pct"/>
                <w:tcBorders>
                  <w:top w:val="nil"/>
                  <w:left w:val="nil"/>
                  <w:bottom w:val="single" w:sz="6" w:space="0" w:color="auto"/>
                  <w:right w:val="single" w:sz="6" w:space="0" w:color="auto"/>
                </w:tcBorders>
                <w:tcMar>
                  <w:left w:w="108" w:type="dxa"/>
                  <w:right w:w="108" w:type="dxa"/>
                </w:tcMar>
              </w:tcPr>
              <w:p>
                <w:pPr>
                  <w:rPr>
                    <w:rFonts w:eastAsia="Calibri"/>
                    <w:color w:val="000000"/>
                    <w:szCs w:val="24"/>
                  </w:rPr>
                </w:pPr>
                <w:r>
                  <w:rPr>
                    <w:rFonts w:eastAsia="Calibri"/>
                    <w:color w:val="000000"/>
                    <w:szCs w:val="24"/>
                  </w:rPr>
                  <w:t>570</w:t>
                </w:r>
              </w:p>
            </w:tc>
            <w:tc>
              <w:tcPr>
                <w:tcW w:w="810" w:type="pct"/>
                <w:tcBorders>
                  <w:top w:val="nil"/>
                  <w:left w:val="nil"/>
                  <w:bottom w:val="single" w:sz="6" w:space="0" w:color="auto"/>
                  <w:right w:val="single" w:sz="6" w:space="0" w:color="auto"/>
                </w:tcBorders>
                <w:tcMar>
                  <w:left w:w="108" w:type="dxa"/>
                  <w:right w:w="108" w:type="dxa"/>
                </w:tcMar>
              </w:tcPr>
              <w:p>
                <w:pPr>
                  <w:rPr>
                    <w:rFonts w:eastAsia="Calibri"/>
                    <w:color w:val="000000"/>
                    <w:szCs w:val="24"/>
                  </w:rPr>
                </w:pPr>
                <w:r>
                  <w:rPr>
                    <w:rFonts w:eastAsia="Calibri"/>
                    <w:color w:val="000000"/>
                    <w:szCs w:val="24"/>
                  </w:rPr>
                  <w:t>2709</w:t>
                </w:r>
              </w:p>
            </w:tc>
            <w:tc>
              <w:tcPr>
                <w:tcW w:w="659" w:type="pct"/>
                <w:tcBorders>
                  <w:top w:val="nil"/>
                  <w:left w:val="nil"/>
                  <w:bottom w:val="single" w:sz="6" w:space="0" w:color="auto"/>
                  <w:right w:val="single" w:sz="6" w:space="0" w:color="auto"/>
                </w:tcBorders>
                <w:tcMar>
                  <w:left w:w="108" w:type="dxa"/>
                  <w:right w:w="108" w:type="dxa"/>
                </w:tcMar>
              </w:tcPr>
              <w:p>
                <w:pPr>
                  <w:rPr>
                    <w:rFonts w:eastAsia="Calibri"/>
                    <w:color w:val="000000"/>
                    <w:szCs w:val="24"/>
                  </w:rPr>
                </w:pPr>
                <w:r>
                  <w:rPr>
                    <w:rFonts w:eastAsia="Calibri"/>
                    <w:color w:val="000000"/>
                    <w:szCs w:val="24"/>
                  </w:rPr>
                  <w:t>20,9</w:t>
                </w:r>
              </w:p>
            </w:tc>
          </w:tr>
          <w:tr>
            <w:trPr>
              <w:trHeight w:val="285"/>
            </w:trPr>
            <w:tc>
              <w:tcPr>
                <w:tcW w:w="301" w:type="pct"/>
                <w:tcBorders>
                  <w:top w:val="nil"/>
                  <w:left w:val="single" w:sz="6" w:space="0" w:color="auto"/>
                  <w:bottom w:val="single" w:sz="6" w:space="0" w:color="auto"/>
                  <w:right w:val="single" w:sz="6" w:space="0" w:color="auto"/>
                </w:tcBorders>
                <w:tcMar>
                  <w:left w:w="108" w:type="dxa"/>
                  <w:right w:w="108" w:type="dxa"/>
                </w:tcMar>
              </w:tcPr>
              <w:p>
                <w:pPr>
                  <w:spacing w:line="259" w:lineRule="auto"/>
                  <w:rPr>
                    <w:rFonts w:eastAsia="Calibri"/>
                    <w:szCs w:val="24"/>
                  </w:rPr>
                </w:pPr>
                <w:r>
                  <w:rPr>
                    <w:color w:val="000000"/>
                    <w:szCs w:val="24"/>
                    <w:lang w:eastAsia="lt-LT"/>
                  </w:rPr>
                  <w:t>8.</w:t>
                </w:r>
              </w:p>
            </w:tc>
            <w:tc>
              <w:tcPr>
                <w:tcW w:w="1831" w:type="pct"/>
                <w:tcBorders>
                  <w:top w:val="nil"/>
                  <w:left w:val="nil"/>
                  <w:bottom w:val="single" w:sz="6" w:space="0" w:color="auto"/>
                  <w:right w:val="single" w:sz="6" w:space="0" w:color="auto"/>
                </w:tcBorders>
                <w:tcMar>
                  <w:left w:w="108" w:type="dxa"/>
                  <w:right w:w="108" w:type="dxa"/>
                </w:tcMar>
              </w:tcPr>
              <w:p>
                <w:pPr>
                  <w:rPr>
                    <w:rFonts w:eastAsia="Calibri"/>
                    <w:color w:val="000000"/>
                    <w:szCs w:val="24"/>
                  </w:rPr>
                </w:pPr>
                <w:r>
                  <w:rPr>
                    <w:rFonts w:eastAsia="Calibri"/>
                    <w:color w:val="000000"/>
                    <w:szCs w:val="24"/>
                  </w:rPr>
                  <w:t>Rudaminos sen., Vilniaus r. sav.</w:t>
                </w:r>
              </w:p>
            </w:tc>
            <w:tc>
              <w:tcPr>
                <w:tcW w:w="663" w:type="pct"/>
                <w:tcBorders>
                  <w:top w:val="nil"/>
                  <w:left w:val="nil"/>
                  <w:bottom w:val="single" w:sz="6" w:space="0" w:color="auto"/>
                  <w:right w:val="single" w:sz="6" w:space="0" w:color="auto"/>
                </w:tcBorders>
                <w:tcMar>
                  <w:left w:w="108" w:type="dxa"/>
                  <w:right w:w="108" w:type="dxa"/>
                </w:tcMar>
              </w:tcPr>
              <w:p>
                <w:pPr>
                  <w:rPr>
                    <w:rFonts w:eastAsia="Calibri"/>
                    <w:color w:val="000000"/>
                    <w:szCs w:val="24"/>
                  </w:rPr>
                </w:pPr>
                <w:r>
                  <w:rPr>
                    <w:rFonts w:eastAsia="Calibri"/>
                    <w:color w:val="000000"/>
                    <w:szCs w:val="24"/>
                  </w:rPr>
                  <w:t>34,9</w:t>
                </w:r>
              </w:p>
            </w:tc>
            <w:tc>
              <w:tcPr>
                <w:tcW w:w="736" w:type="pct"/>
                <w:tcBorders>
                  <w:top w:val="nil"/>
                  <w:left w:val="nil"/>
                  <w:bottom w:val="single" w:sz="6" w:space="0" w:color="auto"/>
                  <w:right w:val="single" w:sz="6" w:space="0" w:color="auto"/>
                </w:tcBorders>
                <w:tcMar>
                  <w:left w:w="108" w:type="dxa"/>
                  <w:right w:w="108" w:type="dxa"/>
                </w:tcMar>
              </w:tcPr>
              <w:p>
                <w:pPr>
                  <w:rPr>
                    <w:rFonts w:eastAsia="Calibri"/>
                    <w:color w:val="000000"/>
                    <w:szCs w:val="24"/>
                  </w:rPr>
                </w:pPr>
                <w:r>
                  <w:rPr>
                    <w:rFonts w:eastAsia="Calibri"/>
                    <w:color w:val="000000"/>
                    <w:szCs w:val="24"/>
                  </w:rPr>
                  <w:t>721</w:t>
                </w:r>
              </w:p>
            </w:tc>
            <w:tc>
              <w:tcPr>
                <w:tcW w:w="810" w:type="pct"/>
                <w:tcBorders>
                  <w:top w:val="nil"/>
                  <w:left w:val="nil"/>
                  <w:bottom w:val="single" w:sz="6" w:space="0" w:color="auto"/>
                  <w:right w:val="single" w:sz="6" w:space="0" w:color="auto"/>
                </w:tcBorders>
                <w:tcMar>
                  <w:left w:w="108" w:type="dxa"/>
                  <w:right w:w="108" w:type="dxa"/>
                </w:tcMar>
              </w:tcPr>
              <w:p>
                <w:pPr>
                  <w:rPr>
                    <w:rFonts w:eastAsia="Calibri"/>
                    <w:color w:val="000000"/>
                    <w:szCs w:val="24"/>
                  </w:rPr>
                </w:pPr>
                <w:r>
                  <w:rPr>
                    <w:rFonts w:eastAsia="Calibri"/>
                    <w:color w:val="000000"/>
                    <w:szCs w:val="24"/>
                  </w:rPr>
                  <w:t>2064</w:t>
                </w:r>
              </w:p>
            </w:tc>
            <w:tc>
              <w:tcPr>
                <w:tcW w:w="659" w:type="pct"/>
                <w:tcBorders>
                  <w:top w:val="nil"/>
                  <w:left w:val="nil"/>
                  <w:bottom w:val="single" w:sz="6" w:space="0" w:color="auto"/>
                  <w:right w:val="single" w:sz="6" w:space="0" w:color="auto"/>
                </w:tcBorders>
                <w:tcMar>
                  <w:left w:w="108" w:type="dxa"/>
                  <w:right w:w="108" w:type="dxa"/>
                </w:tcMar>
              </w:tcPr>
              <w:p>
                <w:pPr>
                  <w:rPr>
                    <w:rFonts w:eastAsia="Calibri"/>
                    <w:color w:val="000000"/>
                    <w:szCs w:val="24"/>
                  </w:rPr>
                </w:pPr>
                <w:r>
                  <w:rPr>
                    <w:rFonts w:eastAsia="Calibri"/>
                    <w:color w:val="000000"/>
                    <w:szCs w:val="24"/>
                  </w:rPr>
                  <w:t>39,3</w:t>
                </w:r>
              </w:p>
            </w:tc>
          </w:tr>
          <w:tr>
            <w:trPr>
              <w:trHeight w:val="285"/>
            </w:trPr>
            <w:tc>
              <w:tcPr>
                <w:tcW w:w="301" w:type="pct"/>
                <w:tcBorders>
                  <w:top w:val="nil"/>
                  <w:left w:val="single" w:sz="6" w:space="0" w:color="auto"/>
                  <w:bottom w:val="single" w:sz="6" w:space="0" w:color="auto"/>
                  <w:right w:val="single" w:sz="6" w:space="0" w:color="auto"/>
                </w:tcBorders>
                <w:tcMar>
                  <w:left w:w="108" w:type="dxa"/>
                  <w:right w:w="108" w:type="dxa"/>
                </w:tcMar>
              </w:tcPr>
              <w:p>
                <w:pPr>
                  <w:spacing w:line="259" w:lineRule="auto"/>
                  <w:rPr>
                    <w:rFonts w:eastAsia="Calibri"/>
                    <w:szCs w:val="24"/>
                  </w:rPr>
                </w:pPr>
                <w:r>
                  <w:rPr>
                    <w:color w:val="000000"/>
                    <w:szCs w:val="24"/>
                    <w:lang w:eastAsia="lt-LT"/>
                  </w:rPr>
                  <w:t>9.</w:t>
                </w:r>
              </w:p>
            </w:tc>
            <w:tc>
              <w:tcPr>
                <w:tcW w:w="1831" w:type="pct"/>
                <w:tcBorders>
                  <w:top w:val="nil"/>
                  <w:left w:val="nil"/>
                  <w:bottom w:val="single" w:sz="6" w:space="0" w:color="auto"/>
                  <w:right w:val="single" w:sz="6" w:space="0" w:color="auto"/>
                </w:tcBorders>
                <w:tcMar>
                  <w:left w:w="108" w:type="dxa"/>
                  <w:right w:w="108" w:type="dxa"/>
                </w:tcMar>
              </w:tcPr>
              <w:p>
                <w:pPr>
                  <w:rPr>
                    <w:rFonts w:eastAsia="Calibri"/>
                    <w:color w:val="000000"/>
                    <w:szCs w:val="24"/>
                  </w:rPr>
                </w:pPr>
                <w:r>
                  <w:rPr>
                    <w:rFonts w:eastAsia="Calibri"/>
                    <w:color w:val="000000"/>
                    <w:szCs w:val="24"/>
                  </w:rPr>
                  <w:t>Kudirkos Naumiesčio sen., Šakių r. sav.</w:t>
                </w:r>
              </w:p>
            </w:tc>
            <w:tc>
              <w:tcPr>
                <w:tcW w:w="663" w:type="pct"/>
                <w:tcBorders>
                  <w:top w:val="nil"/>
                  <w:left w:val="nil"/>
                  <w:bottom w:val="single" w:sz="6" w:space="0" w:color="auto"/>
                  <w:right w:val="single" w:sz="6" w:space="0" w:color="auto"/>
                </w:tcBorders>
                <w:tcMar>
                  <w:left w:w="108" w:type="dxa"/>
                  <w:right w:w="108" w:type="dxa"/>
                </w:tcMar>
              </w:tcPr>
              <w:p>
                <w:pPr>
                  <w:rPr>
                    <w:rFonts w:eastAsia="Calibri"/>
                    <w:color w:val="000000"/>
                    <w:szCs w:val="24"/>
                  </w:rPr>
                </w:pPr>
                <w:r>
                  <w:rPr>
                    <w:rFonts w:eastAsia="Calibri"/>
                    <w:color w:val="000000"/>
                    <w:szCs w:val="24"/>
                  </w:rPr>
                  <w:t>62,9</w:t>
                </w:r>
              </w:p>
            </w:tc>
            <w:tc>
              <w:tcPr>
                <w:tcW w:w="736" w:type="pct"/>
                <w:tcBorders>
                  <w:top w:val="nil"/>
                  <w:left w:val="nil"/>
                  <w:bottom w:val="single" w:sz="6" w:space="0" w:color="auto"/>
                  <w:right w:val="single" w:sz="6" w:space="0" w:color="auto"/>
                </w:tcBorders>
                <w:tcMar>
                  <w:left w:w="108" w:type="dxa"/>
                  <w:right w:w="108" w:type="dxa"/>
                </w:tcMar>
              </w:tcPr>
              <w:p>
                <w:pPr>
                  <w:rPr>
                    <w:rFonts w:eastAsia="Calibri"/>
                    <w:color w:val="000000"/>
                    <w:szCs w:val="24"/>
                  </w:rPr>
                </w:pPr>
                <w:r>
                  <w:rPr>
                    <w:rFonts w:eastAsia="Calibri"/>
                    <w:color w:val="000000"/>
                    <w:szCs w:val="24"/>
                  </w:rPr>
                  <w:t>784</w:t>
                </w:r>
              </w:p>
            </w:tc>
            <w:tc>
              <w:tcPr>
                <w:tcW w:w="810" w:type="pct"/>
                <w:tcBorders>
                  <w:top w:val="nil"/>
                  <w:left w:val="nil"/>
                  <w:bottom w:val="single" w:sz="6" w:space="0" w:color="auto"/>
                  <w:right w:val="single" w:sz="6" w:space="0" w:color="auto"/>
                </w:tcBorders>
                <w:tcMar>
                  <w:left w:w="108" w:type="dxa"/>
                  <w:right w:w="108" w:type="dxa"/>
                </w:tcMar>
              </w:tcPr>
              <w:p>
                <w:pPr>
                  <w:rPr>
                    <w:rFonts w:eastAsia="Calibri"/>
                    <w:color w:val="000000"/>
                    <w:szCs w:val="24"/>
                  </w:rPr>
                </w:pPr>
                <w:r>
                  <w:rPr>
                    <w:rFonts w:eastAsia="Calibri"/>
                    <w:color w:val="000000"/>
                    <w:szCs w:val="24"/>
                  </w:rPr>
                  <w:t>1247</w:t>
                </w:r>
              </w:p>
            </w:tc>
            <w:tc>
              <w:tcPr>
                <w:tcW w:w="659" w:type="pct"/>
                <w:tcBorders>
                  <w:top w:val="nil"/>
                  <w:left w:val="nil"/>
                  <w:bottom w:val="single" w:sz="6" w:space="0" w:color="auto"/>
                  <w:right w:val="single" w:sz="6" w:space="0" w:color="auto"/>
                </w:tcBorders>
                <w:tcMar>
                  <w:left w:w="108" w:type="dxa"/>
                  <w:right w:w="108" w:type="dxa"/>
                </w:tcMar>
              </w:tcPr>
              <w:p>
                <w:pPr>
                  <w:rPr>
                    <w:rFonts w:eastAsia="Calibri"/>
                    <w:color w:val="000000"/>
                    <w:szCs w:val="24"/>
                  </w:rPr>
                </w:pPr>
                <w:r>
                  <w:rPr>
                    <w:rFonts w:eastAsia="Calibri"/>
                    <w:color w:val="000000"/>
                    <w:szCs w:val="24"/>
                  </w:rPr>
                  <w:t>16,1</w:t>
                </w:r>
              </w:p>
            </w:tc>
          </w:tr>
          <w:tr>
            <w:trPr>
              <w:trHeight w:val="285"/>
            </w:trPr>
            <w:tc>
              <w:tcPr>
                <w:tcW w:w="301" w:type="pct"/>
                <w:tcBorders>
                  <w:top w:val="nil"/>
                  <w:left w:val="single" w:sz="6" w:space="0" w:color="auto"/>
                  <w:bottom w:val="single" w:sz="6" w:space="0" w:color="auto"/>
                  <w:right w:val="single" w:sz="6" w:space="0" w:color="auto"/>
                </w:tcBorders>
                <w:tcMar>
                  <w:left w:w="108" w:type="dxa"/>
                  <w:right w:w="108" w:type="dxa"/>
                </w:tcMar>
              </w:tcPr>
              <w:p>
                <w:pPr>
                  <w:spacing w:line="259" w:lineRule="auto"/>
                  <w:rPr>
                    <w:rFonts w:eastAsia="Calibri"/>
                    <w:szCs w:val="24"/>
                  </w:rPr>
                </w:pPr>
                <w:r>
                  <w:rPr>
                    <w:color w:val="000000"/>
                    <w:szCs w:val="24"/>
                    <w:lang w:eastAsia="lt-LT"/>
                  </w:rPr>
                  <w:t>10.</w:t>
                </w:r>
              </w:p>
            </w:tc>
            <w:tc>
              <w:tcPr>
                <w:tcW w:w="1831" w:type="pct"/>
                <w:tcBorders>
                  <w:top w:val="nil"/>
                  <w:left w:val="nil"/>
                  <w:bottom w:val="single" w:sz="6" w:space="0" w:color="auto"/>
                  <w:right w:val="single" w:sz="6" w:space="0" w:color="auto"/>
                </w:tcBorders>
                <w:tcMar>
                  <w:left w:w="108" w:type="dxa"/>
                  <w:right w:w="108" w:type="dxa"/>
                </w:tcMar>
              </w:tcPr>
              <w:p>
                <w:pPr>
                  <w:rPr>
                    <w:rFonts w:eastAsia="Calibri"/>
                    <w:color w:val="000000"/>
                    <w:szCs w:val="24"/>
                  </w:rPr>
                </w:pPr>
                <w:r>
                  <w:rPr>
                    <w:rFonts w:eastAsia="Calibri"/>
                    <w:color w:val="000000"/>
                    <w:szCs w:val="24"/>
                  </w:rPr>
                  <w:t>Kaišiadorių apylinkės sen., Kaišiadorių r. sav.</w:t>
                </w:r>
              </w:p>
            </w:tc>
            <w:tc>
              <w:tcPr>
                <w:tcW w:w="663" w:type="pct"/>
                <w:tcBorders>
                  <w:top w:val="nil"/>
                  <w:left w:val="nil"/>
                  <w:bottom w:val="single" w:sz="6" w:space="0" w:color="auto"/>
                  <w:right w:val="single" w:sz="6" w:space="0" w:color="auto"/>
                </w:tcBorders>
                <w:tcMar>
                  <w:left w:w="108" w:type="dxa"/>
                  <w:right w:w="108" w:type="dxa"/>
                </w:tcMar>
              </w:tcPr>
              <w:p>
                <w:pPr>
                  <w:rPr>
                    <w:rFonts w:eastAsia="Calibri"/>
                    <w:color w:val="000000"/>
                    <w:szCs w:val="24"/>
                  </w:rPr>
                </w:pPr>
                <w:r>
                  <w:rPr>
                    <w:rFonts w:eastAsia="Calibri"/>
                    <w:color w:val="000000"/>
                    <w:szCs w:val="24"/>
                  </w:rPr>
                  <w:t>37,0</w:t>
                </w:r>
              </w:p>
            </w:tc>
            <w:tc>
              <w:tcPr>
                <w:tcW w:w="736" w:type="pct"/>
                <w:tcBorders>
                  <w:top w:val="nil"/>
                  <w:left w:val="nil"/>
                  <w:bottom w:val="single" w:sz="6" w:space="0" w:color="auto"/>
                  <w:right w:val="single" w:sz="6" w:space="0" w:color="auto"/>
                </w:tcBorders>
                <w:tcMar>
                  <w:left w:w="108" w:type="dxa"/>
                  <w:right w:w="108" w:type="dxa"/>
                </w:tcMar>
              </w:tcPr>
              <w:p>
                <w:pPr>
                  <w:rPr>
                    <w:rFonts w:eastAsia="Calibri"/>
                    <w:color w:val="000000"/>
                    <w:szCs w:val="24"/>
                  </w:rPr>
                </w:pPr>
                <w:r>
                  <w:rPr>
                    <w:rFonts w:eastAsia="Calibri"/>
                    <w:color w:val="000000"/>
                    <w:szCs w:val="24"/>
                  </w:rPr>
                  <w:t>295</w:t>
                </w:r>
              </w:p>
            </w:tc>
            <w:tc>
              <w:tcPr>
                <w:tcW w:w="810" w:type="pct"/>
                <w:tcBorders>
                  <w:top w:val="nil"/>
                  <w:left w:val="nil"/>
                  <w:bottom w:val="single" w:sz="6" w:space="0" w:color="auto"/>
                  <w:right w:val="single" w:sz="6" w:space="0" w:color="auto"/>
                </w:tcBorders>
                <w:tcMar>
                  <w:left w:w="108" w:type="dxa"/>
                  <w:right w:w="108" w:type="dxa"/>
                </w:tcMar>
              </w:tcPr>
              <w:p>
                <w:pPr>
                  <w:rPr>
                    <w:rFonts w:eastAsia="Calibri"/>
                    <w:color w:val="000000"/>
                    <w:szCs w:val="24"/>
                  </w:rPr>
                </w:pPr>
                <w:r>
                  <w:rPr>
                    <w:rFonts w:eastAsia="Calibri"/>
                    <w:color w:val="000000"/>
                    <w:szCs w:val="24"/>
                  </w:rPr>
                  <w:t>798</w:t>
                </w:r>
              </w:p>
            </w:tc>
            <w:tc>
              <w:tcPr>
                <w:tcW w:w="659" w:type="pct"/>
                <w:tcBorders>
                  <w:top w:val="nil"/>
                  <w:left w:val="nil"/>
                  <w:bottom w:val="single" w:sz="6" w:space="0" w:color="auto"/>
                  <w:right w:val="single" w:sz="6" w:space="0" w:color="auto"/>
                </w:tcBorders>
                <w:tcMar>
                  <w:left w:w="108" w:type="dxa"/>
                  <w:right w:w="108" w:type="dxa"/>
                </w:tcMar>
              </w:tcPr>
              <w:p>
                <w:pPr>
                  <w:rPr>
                    <w:rFonts w:eastAsia="Calibri"/>
                    <w:color w:val="000000"/>
                    <w:szCs w:val="24"/>
                  </w:rPr>
                </w:pPr>
                <w:r>
                  <w:rPr>
                    <w:rFonts w:eastAsia="Calibri"/>
                    <w:color w:val="000000"/>
                    <w:szCs w:val="24"/>
                  </w:rPr>
                  <w:t>14,6</w:t>
                </w:r>
              </w:p>
            </w:tc>
          </w:tr>
          <w:tr>
            <w:trPr>
              <w:trHeight w:val="285"/>
            </w:trPr>
            <w:tc>
              <w:tcPr>
                <w:tcW w:w="301" w:type="pct"/>
                <w:tcBorders>
                  <w:top w:val="nil"/>
                  <w:left w:val="single" w:sz="6" w:space="0" w:color="auto"/>
                  <w:bottom w:val="single" w:sz="6" w:space="0" w:color="auto"/>
                  <w:right w:val="single" w:sz="6" w:space="0" w:color="auto"/>
                </w:tcBorders>
                <w:tcMar>
                  <w:left w:w="108" w:type="dxa"/>
                  <w:right w:w="108" w:type="dxa"/>
                </w:tcMar>
              </w:tcPr>
              <w:p>
                <w:pPr>
                  <w:spacing w:line="259" w:lineRule="auto"/>
                  <w:rPr>
                    <w:rFonts w:eastAsia="Calibri"/>
                    <w:szCs w:val="24"/>
                  </w:rPr>
                </w:pPr>
                <w:r>
                  <w:rPr>
                    <w:color w:val="000000"/>
                    <w:szCs w:val="24"/>
                    <w:lang w:eastAsia="lt-LT"/>
                  </w:rPr>
                  <w:t>11.</w:t>
                </w:r>
              </w:p>
            </w:tc>
            <w:tc>
              <w:tcPr>
                <w:tcW w:w="1831" w:type="pct"/>
                <w:tcBorders>
                  <w:top w:val="nil"/>
                  <w:left w:val="nil"/>
                  <w:bottom w:val="single" w:sz="6" w:space="0" w:color="auto"/>
                  <w:right w:val="single" w:sz="6" w:space="0" w:color="auto"/>
                </w:tcBorders>
                <w:tcMar>
                  <w:left w:w="108" w:type="dxa"/>
                  <w:right w:w="108" w:type="dxa"/>
                </w:tcMar>
              </w:tcPr>
              <w:p>
                <w:pPr>
                  <w:rPr>
                    <w:rFonts w:eastAsia="Calibri"/>
                    <w:color w:val="000000"/>
                    <w:szCs w:val="24"/>
                  </w:rPr>
                </w:pPr>
                <w:r>
                  <w:rPr>
                    <w:rFonts w:eastAsia="Calibri"/>
                    <w:color w:val="000000"/>
                    <w:szCs w:val="24"/>
                  </w:rPr>
                  <w:t>Tauragės sen., Tauragės r. sav.</w:t>
                </w:r>
              </w:p>
            </w:tc>
            <w:tc>
              <w:tcPr>
                <w:tcW w:w="663" w:type="pct"/>
                <w:tcBorders>
                  <w:top w:val="nil"/>
                  <w:left w:val="nil"/>
                  <w:bottom w:val="single" w:sz="6" w:space="0" w:color="auto"/>
                  <w:right w:val="single" w:sz="6" w:space="0" w:color="auto"/>
                </w:tcBorders>
                <w:tcMar>
                  <w:left w:w="108" w:type="dxa"/>
                  <w:right w:w="108" w:type="dxa"/>
                </w:tcMar>
              </w:tcPr>
              <w:p>
                <w:pPr>
                  <w:rPr>
                    <w:rFonts w:eastAsia="Calibri"/>
                    <w:color w:val="000000"/>
                    <w:szCs w:val="24"/>
                  </w:rPr>
                </w:pPr>
                <w:r>
                  <w:rPr>
                    <w:rFonts w:eastAsia="Calibri"/>
                    <w:color w:val="000000"/>
                    <w:szCs w:val="24"/>
                  </w:rPr>
                  <w:t>41,6</w:t>
                </w:r>
              </w:p>
            </w:tc>
            <w:tc>
              <w:tcPr>
                <w:tcW w:w="736" w:type="pct"/>
                <w:tcBorders>
                  <w:top w:val="nil"/>
                  <w:left w:val="nil"/>
                  <w:bottom w:val="single" w:sz="6" w:space="0" w:color="auto"/>
                  <w:right w:val="single" w:sz="6" w:space="0" w:color="auto"/>
                </w:tcBorders>
                <w:tcMar>
                  <w:left w:w="108" w:type="dxa"/>
                  <w:right w:w="108" w:type="dxa"/>
                </w:tcMar>
              </w:tcPr>
              <w:p>
                <w:pPr>
                  <w:rPr>
                    <w:rFonts w:eastAsia="Calibri"/>
                    <w:color w:val="000000"/>
                    <w:szCs w:val="24"/>
                  </w:rPr>
                </w:pPr>
                <w:r>
                  <w:rPr>
                    <w:rFonts w:eastAsia="Calibri"/>
                    <w:color w:val="000000"/>
                    <w:szCs w:val="24"/>
                  </w:rPr>
                  <w:t>743</w:t>
                </w:r>
              </w:p>
            </w:tc>
            <w:tc>
              <w:tcPr>
                <w:tcW w:w="810" w:type="pct"/>
                <w:tcBorders>
                  <w:top w:val="nil"/>
                  <w:left w:val="nil"/>
                  <w:bottom w:val="single" w:sz="6" w:space="0" w:color="auto"/>
                  <w:right w:val="single" w:sz="6" w:space="0" w:color="auto"/>
                </w:tcBorders>
                <w:tcMar>
                  <w:left w:w="108" w:type="dxa"/>
                  <w:right w:w="108" w:type="dxa"/>
                </w:tcMar>
              </w:tcPr>
              <w:p>
                <w:pPr>
                  <w:rPr>
                    <w:rFonts w:eastAsia="Calibri"/>
                    <w:color w:val="000000"/>
                    <w:szCs w:val="24"/>
                  </w:rPr>
                </w:pPr>
                <w:r>
                  <w:rPr>
                    <w:rFonts w:eastAsia="Calibri"/>
                    <w:color w:val="000000"/>
                    <w:szCs w:val="24"/>
                  </w:rPr>
                  <w:t>1786</w:t>
                </w:r>
              </w:p>
            </w:tc>
            <w:tc>
              <w:tcPr>
                <w:tcW w:w="659" w:type="pct"/>
                <w:tcBorders>
                  <w:top w:val="nil"/>
                  <w:left w:val="nil"/>
                  <w:bottom w:val="single" w:sz="6" w:space="0" w:color="auto"/>
                  <w:right w:val="single" w:sz="6" w:space="0" w:color="auto"/>
                </w:tcBorders>
                <w:tcMar>
                  <w:left w:w="108" w:type="dxa"/>
                  <w:right w:w="108" w:type="dxa"/>
                </w:tcMar>
              </w:tcPr>
              <w:p>
                <w:pPr>
                  <w:rPr>
                    <w:rFonts w:eastAsia="Calibri"/>
                    <w:color w:val="000000"/>
                    <w:szCs w:val="24"/>
                  </w:rPr>
                </w:pPr>
                <w:r>
                  <w:rPr>
                    <w:rFonts w:eastAsia="Calibri"/>
                    <w:color w:val="000000"/>
                    <w:szCs w:val="24"/>
                  </w:rPr>
                  <w:t>10,7</w:t>
                </w:r>
              </w:p>
            </w:tc>
          </w:tr>
          <w:tr>
            <w:trPr>
              <w:trHeight w:val="285"/>
            </w:trPr>
            <w:tc>
              <w:tcPr>
                <w:tcW w:w="301" w:type="pct"/>
                <w:tcBorders>
                  <w:top w:val="nil"/>
                  <w:left w:val="single" w:sz="6" w:space="0" w:color="auto"/>
                  <w:bottom w:val="single" w:sz="6" w:space="0" w:color="auto"/>
                  <w:right w:val="single" w:sz="6" w:space="0" w:color="auto"/>
                </w:tcBorders>
                <w:tcMar>
                  <w:left w:w="108" w:type="dxa"/>
                  <w:right w:w="108" w:type="dxa"/>
                </w:tcMar>
              </w:tcPr>
              <w:p>
                <w:pPr>
                  <w:spacing w:line="259" w:lineRule="auto"/>
                  <w:rPr>
                    <w:rFonts w:eastAsia="Calibri"/>
                    <w:szCs w:val="24"/>
                  </w:rPr>
                </w:pPr>
                <w:r>
                  <w:rPr>
                    <w:color w:val="000000"/>
                    <w:szCs w:val="24"/>
                    <w:lang w:eastAsia="lt-LT"/>
                  </w:rPr>
                  <w:t>12.</w:t>
                </w:r>
              </w:p>
            </w:tc>
            <w:tc>
              <w:tcPr>
                <w:tcW w:w="1831" w:type="pct"/>
                <w:tcBorders>
                  <w:top w:val="nil"/>
                  <w:left w:val="nil"/>
                  <w:bottom w:val="single" w:sz="6" w:space="0" w:color="auto"/>
                  <w:right w:val="single" w:sz="6" w:space="0" w:color="auto"/>
                </w:tcBorders>
                <w:tcMar>
                  <w:left w:w="108" w:type="dxa"/>
                  <w:right w:w="108" w:type="dxa"/>
                </w:tcMar>
              </w:tcPr>
              <w:p>
                <w:pPr>
                  <w:rPr>
                    <w:rFonts w:eastAsia="Calibri"/>
                    <w:color w:val="000000"/>
                    <w:szCs w:val="24"/>
                  </w:rPr>
                </w:pPr>
                <w:r>
                  <w:rPr>
                    <w:rFonts w:eastAsia="Calibri"/>
                    <w:color w:val="000000"/>
                    <w:szCs w:val="24"/>
                  </w:rPr>
                  <w:t>Taurakiemio sen., Kauno r. sav.</w:t>
                </w:r>
              </w:p>
            </w:tc>
            <w:tc>
              <w:tcPr>
                <w:tcW w:w="663" w:type="pct"/>
                <w:tcBorders>
                  <w:top w:val="nil"/>
                  <w:left w:val="nil"/>
                  <w:bottom w:val="single" w:sz="6" w:space="0" w:color="auto"/>
                  <w:right w:val="single" w:sz="6" w:space="0" w:color="auto"/>
                </w:tcBorders>
                <w:tcMar>
                  <w:left w:w="108" w:type="dxa"/>
                  <w:right w:w="108" w:type="dxa"/>
                </w:tcMar>
              </w:tcPr>
              <w:p>
                <w:pPr>
                  <w:rPr>
                    <w:rFonts w:eastAsia="Calibri"/>
                    <w:color w:val="000000"/>
                    <w:szCs w:val="24"/>
                  </w:rPr>
                </w:pPr>
                <w:r>
                  <w:rPr>
                    <w:rFonts w:eastAsia="Calibri"/>
                    <w:color w:val="000000"/>
                    <w:szCs w:val="24"/>
                  </w:rPr>
                  <w:t>39,6</w:t>
                </w:r>
              </w:p>
            </w:tc>
            <w:tc>
              <w:tcPr>
                <w:tcW w:w="736" w:type="pct"/>
                <w:tcBorders>
                  <w:top w:val="nil"/>
                  <w:left w:val="nil"/>
                  <w:bottom w:val="single" w:sz="6" w:space="0" w:color="auto"/>
                  <w:right w:val="single" w:sz="6" w:space="0" w:color="auto"/>
                </w:tcBorders>
                <w:tcMar>
                  <w:left w:w="108" w:type="dxa"/>
                  <w:right w:w="108" w:type="dxa"/>
                </w:tcMar>
              </w:tcPr>
              <w:p>
                <w:pPr>
                  <w:rPr>
                    <w:rFonts w:eastAsia="Calibri"/>
                    <w:color w:val="000000"/>
                    <w:szCs w:val="24"/>
                  </w:rPr>
                </w:pPr>
                <w:r>
                  <w:rPr>
                    <w:rFonts w:eastAsia="Calibri"/>
                    <w:color w:val="000000"/>
                    <w:szCs w:val="24"/>
                  </w:rPr>
                  <w:t>272</w:t>
                </w:r>
              </w:p>
            </w:tc>
            <w:tc>
              <w:tcPr>
                <w:tcW w:w="810" w:type="pct"/>
                <w:tcBorders>
                  <w:top w:val="nil"/>
                  <w:left w:val="nil"/>
                  <w:bottom w:val="single" w:sz="6" w:space="0" w:color="auto"/>
                  <w:right w:val="single" w:sz="6" w:space="0" w:color="auto"/>
                </w:tcBorders>
                <w:tcMar>
                  <w:left w:w="108" w:type="dxa"/>
                  <w:right w:w="108" w:type="dxa"/>
                </w:tcMar>
              </w:tcPr>
              <w:p>
                <w:pPr>
                  <w:rPr>
                    <w:rFonts w:eastAsia="Calibri"/>
                    <w:color w:val="000000"/>
                    <w:szCs w:val="24"/>
                  </w:rPr>
                </w:pPr>
                <w:r>
                  <w:rPr>
                    <w:rFonts w:eastAsia="Calibri"/>
                    <w:color w:val="000000"/>
                    <w:szCs w:val="24"/>
                  </w:rPr>
                  <w:t>687</w:t>
                </w:r>
              </w:p>
            </w:tc>
            <w:tc>
              <w:tcPr>
                <w:tcW w:w="659" w:type="pct"/>
                <w:tcBorders>
                  <w:top w:val="nil"/>
                  <w:left w:val="nil"/>
                  <w:bottom w:val="single" w:sz="6" w:space="0" w:color="auto"/>
                  <w:right w:val="single" w:sz="6" w:space="0" w:color="auto"/>
                </w:tcBorders>
                <w:tcMar>
                  <w:left w:w="108" w:type="dxa"/>
                  <w:right w:w="108" w:type="dxa"/>
                </w:tcMar>
              </w:tcPr>
              <w:p>
                <w:pPr>
                  <w:rPr>
                    <w:rFonts w:eastAsia="Calibri"/>
                    <w:color w:val="000000"/>
                    <w:szCs w:val="24"/>
                  </w:rPr>
                </w:pPr>
                <w:r>
                  <w:rPr>
                    <w:rFonts w:eastAsia="Calibri"/>
                    <w:color w:val="000000"/>
                    <w:szCs w:val="24"/>
                  </w:rPr>
                  <w:t>10,9</w:t>
                </w:r>
              </w:p>
            </w:tc>
          </w:tr>
          <w:tr>
            <w:trPr>
              <w:trHeight w:val="285"/>
            </w:trPr>
            <w:tc>
              <w:tcPr>
                <w:tcW w:w="301" w:type="pct"/>
                <w:tcBorders>
                  <w:top w:val="nil"/>
                  <w:left w:val="single" w:sz="6" w:space="0" w:color="auto"/>
                  <w:bottom w:val="single" w:sz="6" w:space="0" w:color="auto"/>
                  <w:right w:val="single" w:sz="6" w:space="0" w:color="auto"/>
                </w:tcBorders>
                <w:tcMar>
                  <w:left w:w="108" w:type="dxa"/>
                  <w:right w:w="108" w:type="dxa"/>
                </w:tcMar>
              </w:tcPr>
              <w:p>
                <w:pPr>
                  <w:spacing w:line="259" w:lineRule="auto"/>
                  <w:rPr>
                    <w:rFonts w:eastAsia="Calibri"/>
                    <w:szCs w:val="24"/>
                  </w:rPr>
                </w:pPr>
                <w:r>
                  <w:rPr>
                    <w:color w:val="000000"/>
                    <w:szCs w:val="24"/>
                    <w:lang w:eastAsia="lt-LT"/>
                  </w:rPr>
                  <w:t>13.</w:t>
                </w:r>
              </w:p>
            </w:tc>
            <w:tc>
              <w:tcPr>
                <w:tcW w:w="1831" w:type="pct"/>
                <w:tcBorders>
                  <w:top w:val="nil"/>
                  <w:left w:val="nil"/>
                  <w:bottom w:val="single" w:sz="6" w:space="0" w:color="auto"/>
                  <w:right w:val="single" w:sz="6" w:space="0" w:color="auto"/>
                </w:tcBorders>
                <w:tcMar>
                  <w:left w:w="108" w:type="dxa"/>
                  <w:right w:w="108" w:type="dxa"/>
                </w:tcMar>
              </w:tcPr>
              <w:p>
                <w:pPr>
                  <w:rPr>
                    <w:rFonts w:eastAsia="Calibri"/>
                    <w:color w:val="000000"/>
                    <w:szCs w:val="24"/>
                  </w:rPr>
                </w:pPr>
                <w:r>
                  <w:rPr>
                    <w:rFonts w:eastAsia="Calibri"/>
                    <w:color w:val="000000"/>
                    <w:szCs w:val="24"/>
                  </w:rPr>
                  <w:t>Daugų sen., Alytaus r. sav.</w:t>
                </w:r>
              </w:p>
            </w:tc>
            <w:tc>
              <w:tcPr>
                <w:tcW w:w="663" w:type="pct"/>
                <w:tcBorders>
                  <w:top w:val="nil"/>
                  <w:left w:val="nil"/>
                  <w:bottom w:val="single" w:sz="6" w:space="0" w:color="auto"/>
                  <w:right w:val="single" w:sz="6" w:space="0" w:color="auto"/>
                </w:tcBorders>
                <w:tcMar>
                  <w:left w:w="108" w:type="dxa"/>
                  <w:right w:w="108" w:type="dxa"/>
                </w:tcMar>
              </w:tcPr>
              <w:p>
                <w:pPr>
                  <w:rPr>
                    <w:rFonts w:eastAsia="Calibri"/>
                    <w:color w:val="000000"/>
                    <w:szCs w:val="24"/>
                  </w:rPr>
                </w:pPr>
                <w:r>
                  <w:rPr>
                    <w:rFonts w:eastAsia="Calibri"/>
                    <w:color w:val="000000"/>
                    <w:szCs w:val="24"/>
                  </w:rPr>
                  <w:t>50,2</w:t>
                </w:r>
              </w:p>
            </w:tc>
            <w:tc>
              <w:tcPr>
                <w:tcW w:w="736" w:type="pct"/>
                <w:tcBorders>
                  <w:top w:val="nil"/>
                  <w:left w:val="nil"/>
                  <w:bottom w:val="single" w:sz="6" w:space="0" w:color="auto"/>
                  <w:right w:val="single" w:sz="6" w:space="0" w:color="auto"/>
                </w:tcBorders>
                <w:tcMar>
                  <w:left w:w="108" w:type="dxa"/>
                  <w:right w:w="108" w:type="dxa"/>
                </w:tcMar>
              </w:tcPr>
              <w:p>
                <w:pPr>
                  <w:rPr>
                    <w:rFonts w:eastAsia="Calibri"/>
                    <w:color w:val="000000"/>
                    <w:szCs w:val="24"/>
                  </w:rPr>
                </w:pPr>
                <w:r>
                  <w:rPr>
                    <w:rFonts w:eastAsia="Calibri"/>
                    <w:color w:val="000000"/>
                    <w:szCs w:val="24"/>
                  </w:rPr>
                  <w:t>932</w:t>
                </w:r>
              </w:p>
            </w:tc>
            <w:tc>
              <w:tcPr>
                <w:tcW w:w="810" w:type="pct"/>
                <w:tcBorders>
                  <w:top w:val="nil"/>
                  <w:left w:val="nil"/>
                  <w:bottom w:val="single" w:sz="6" w:space="0" w:color="auto"/>
                  <w:right w:val="single" w:sz="6" w:space="0" w:color="auto"/>
                </w:tcBorders>
                <w:tcMar>
                  <w:left w:w="108" w:type="dxa"/>
                  <w:right w:w="108" w:type="dxa"/>
                </w:tcMar>
              </w:tcPr>
              <w:p>
                <w:pPr>
                  <w:rPr>
                    <w:rFonts w:eastAsia="Calibri"/>
                    <w:color w:val="000000"/>
                    <w:szCs w:val="24"/>
                  </w:rPr>
                </w:pPr>
                <w:r>
                  <w:rPr>
                    <w:rFonts w:eastAsia="Calibri"/>
                    <w:color w:val="000000"/>
                    <w:szCs w:val="24"/>
                  </w:rPr>
                  <w:t>1858</w:t>
                </w:r>
              </w:p>
            </w:tc>
            <w:tc>
              <w:tcPr>
                <w:tcW w:w="659" w:type="pct"/>
                <w:tcBorders>
                  <w:top w:val="nil"/>
                  <w:left w:val="nil"/>
                  <w:bottom w:val="single" w:sz="6" w:space="0" w:color="auto"/>
                  <w:right w:val="single" w:sz="6" w:space="0" w:color="auto"/>
                </w:tcBorders>
                <w:tcMar>
                  <w:left w:w="108" w:type="dxa"/>
                  <w:right w:w="108" w:type="dxa"/>
                </w:tcMar>
              </w:tcPr>
              <w:p>
                <w:pPr>
                  <w:rPr>
                    <w:rFonts w:eastAsia="Calibri"/>
                    <w:color w:val="000000"/>
                    <w:szCs w:val="24"/>
                  </w:rPr>
                </w:pPr>
                <w:r>
                  <w:rPr>
                    <w:rFonts w:eastAsia="Calibri"/>
                    <w:color w:val="000000"/>
                    <w:szCs w:val="24"/>
                  </w:rPr>
                  <w:t>10,7</w:t>
                </w:r>
              </w:p>
            </w:tc>
          </w:tr>
          <w:tr>
            <w:trPr>
              <w:trHeight w:val="285"/>
            </w:trPr>
            <w:tc>
              <w:tcPr>
                <w:tcW w:w="301" w:type="pct"/>
                <w:tcBorders>
                  <w:top w:val="nil"/>
                  <w:left w:val="single" w:sz="6" w:space="0" w:color="auto"/>
                  <w:bottom w:val="single" w:sz="6" w:space="0" w:color="auto"/>
                  <w:right w:val="single" w:sz="6" w:space="0" w:color="auto"/>
                </w:tcBorders>
                <w:tcMar>
                  <w:left w:w="108" w:type="dxa"/>
                  <w:right w:w="108" w:type="dxa"/>
                </w:tcMar>
              </w:tcPr>
              <w:p>
                <w:pPr>
                  <w:spacing w:line="259" w:lineRule="auto"/>
                  <w:rPr>
                    <w:rFonts w:eastAsia="Calibri"/>
                    <w:szCs w:val="24"/>
                  </w:rPr>
                </w:pPr>
                <w:r>
                  <w:rPr>
                    <w:color w:val="000000"/>
                    <w:szCs w:val="24"/>
                    <w:lang w:eastAsia="lt-LT"/>
                  </w:rPr>
                  <w:t>14.</w:t>
                </w:r>
              </w:p>
            </w:tc>
            <w:tc>
              <w:tcPr>
                <w:tcW w:w="1831" w:type="pct"/>
                <w:tcBorders>
                  <w:top w:val="nil"/>
                  <w:left w:val="nil"/>
                  <w:bottom w:val="single" w:sz="6" w:space="0" w:color="auto"/>
                  <w:right w:val="single" w:sz="6" w:space="0" w:color="auto"/>
                </w:tcBorders>
                <w:tcMar>
                  <w:left w:w="108" w:type="dxa"/>
                  <w:right w:w="108" w:type="dxa"/>
                </w:tcMar>
              </w:tcPr>
              <w:p>
                <w:pPr>
                  <w:rPr>
                    <w:rFonts w:eastAsia="Calibri"/>
                    <w:color w:val="000000"/>
                    <w:szCs w:val="24"/>
                  </w:rPr>
                </w:pPr>
                <w:r>
                  <w:rPr>
                    <w:rFonts w:eastAsia="Calibri"/>
                    <w:color w:val="000000"/>
                    <w:szCs w:val="24"/>
                  </w:rPr>
                  <w:t>Raudondvario sen., Kauno r. sav.</w:t>
                </w:r>
              </w:p>
            </w:tc>
            <w:tc>
              <w:tcPr>
                <w:tcW w:w="663" w:type="pct"/>
                <w:tcBorders>
                  <w:top w:val="nil"/>
                  <w:left w:val="nil"/>
                  <w:bottom w:val="single" w:sz="6" w:space="0" w:color="auto"/>
                  <w:right w:val="single" w:sz="6" w:space="0" w:color="auto"/>
                </w:tcBorders>
                <w:tcMar>
                  <w:left w:w="108" w:type="dxa"/>
                  <w:right w:w="108" w:type="dxa"/>
                </w:tcMar>
              </w:tcPr>
              <w:p>
                <w:pPr>
                  <w:rPr>
                    <w:rFonts w:eastAsia="Calibri"/>
                    <w:color w:val="000000"/>
                    <w:szCs w:val="24"/>
                  </w:rPr>
                </w:pPr>
                <w:r>
                  <w:rPr>
                    <w:rFonts w:eastAsia="Calibri"/>
                    <w:color w:val="000000"/>
                    <w:szCs w:val="24"/>
                  </w:rPr>
                  <w:t>15,7</w:t>
                </w:r>
              </w:p>
            </w:tc>
            <w:tc>
              <w:tcPr>
                <w:tcW w:w="736" w:type="pct"/>
                <w:tcBorders>
                  <w:top w:val="nil"/>
                  <w:left w:val="nil"/>
                  <w:bottom w:val="single" w:sz="6" w:space="0" w:color="auto"/>
                  <w:right w:val="single" w:sz="6" w:space="0" w:color="auto"/>
                </w:tcBorders>
                <w:tcMar>
                  <w:left w:w="108" w:type="dxa"/>
                  <w:right w:w="108" w:type="dxa"/>
                </w:tcMar>
              </w:tcPr>
              <w:p>
                <w:pPr>
                  <w:rPr>
                    <w:rFonts w:eastAsia="Calibri"/>
                    <w:color w:val="000000"/>
                    <w:szCs w:val="24"/>
                  </w:rPr>
                </w:pPr>
                <w:r>
                  <w:rPr>
                    <w:rFonts w:eastAsia="Calibri"/>
                    <w:color w:val="000000"/>
                    <w:szCs w:val="24"/>
                  </w:rPr>
                  <w:t>388</w:t>
                </w:r>
              </w:p>
            </w:tc>
            <w:tc>
              <w:tcPr>
                <w:tcW w:w="810" w:type="pct"/>
                <w:tcBorders>
                  <w:top w:val="nil"/>
                  <w:left w:val="nil"/>
                  <w:bottom w:val="single" w:sz="6" w:space="0" w:color="auto"/>
                  <w:right w:val="single" w:sz="6" w:space="0" w:color="auto"/>
                </w:tcBorders>
                <w:tcMar>
                  <w:left w:w="108" w:type="dxa"/>
                  <w:right w:w="108" w:type="dxa"/>
                </w:tcMar>
              </w:tcPr>
              <w:p>
                <w:pPr>
                  <w:rPr>
                    <w:rFonts w:eastAsia="Calibri"/>
                    <w:color w:val="000000"/>
                    <w:szCs w:val="24"/>
                  </w:rPr>
                </w:pPr>
                <w:r>
                  <w:rPr>
                    <w:rFonts w:eastAsia="Calibri"/>
                    <w:color w:val="000000"/>
                    <w:szCs w:val="24"/>
                  </w:rPr>
                  <w:t>2471</w:t>
                </w:r>
              </w:p>
            </w:tc>
            <w:tc>
              <w:tcPr>
                <w:tcW w:w="659" w:type="pct"/>
                <w:tcBorders>
                  <w:top w:val="nil"/>
                  <w:left w:val="nil"/>
                  <w:bottom w:val="single" w:sz="6" w:space="0" w:color="auto"/>
                  <w:right w:val="single" w:sz="6" w:space="0" w:color="auto"/>
                </w:tcBorders>
                <w:tcMar>
                  <w:left w:w="108" w:type="dxa"/>
                  <w:right w:w="108" w:type="dxa"/>
                </w:tcMar>
              </w:tcPr>
              <w:p>
                <w:pPr>
                  <w:rPr>
                    <w:rFonts w:eastAsia="Calibri"/>
                    <w:color w:val="000000"/>
                    <w:szCs w:val="24"/>
                  </w:rPr>
                </w:pPr>
                <w:r>
                  <w:rPr>
                    <w:rFonts w:eastAsia="Calibri"/>
                    <w:color w:val="000000"/>
                    <w:szCs w:val="24"/>
                  </w:rPr>
                  <w:t>34,8</w:t>
                </w:r>
              </w:p>
            </w:tc>
          </w:tr>
          <w:tr>
            <w:trPr>
              <w:trHeight w:val="285"/>
            </w:trPr>
            <w:tc>
              <w:tcPr>
                <w:tcW w:w="301" w:type="pct"/>
                <w:tcBorders>
                  <w:top w:val="nil"/>
                  <w:left w:val="single" w:sz="6" w:space="0" w:color="auto"/>
                  <w:bottom w:val="single" w:sz="6" w:space="0" w:color="auto"/>
                  <w:right w:val="single" w:sz="6" w:space="0" w:color="auto"/>
                </w:tcBorders>
                <w:tcMar>
                  <w:left w:w="108" w:type="dxa"/>
                  <w:right w:w="108" w:type="dxa"/>
                </w:tcMar>
              </w:tcPr>
              <w:p>
                <w:pPr>
                  <w:spacing w:line="259" w:lineRule="auto"/>
                  <w:rPr>
                    <w:rFonts w:eastAsia="Calibri"/>
                    <w:szCs w:val="24"/>
                  </w:rPr>
                </w:pPr>
                <w:r>
                  <w:rPr>
                    <w:color w:val="000000"/>
                    <w:szCs w:val="24"/>
                    <w:lang w:eastAsia="lt-LT"/>
                  </w:rPr>
                  <w:t>15.</w:t>
                </w:r>
              </w:p>
            </w:tc>
            <w:tc>
              <w:tcPr>
                <w:tcW w:w="1831" w:type="pct"/>
                <w:tcBorders>
                  <w:top w:val="nil"/>
                  <w:left w:val="nil"/>
                  <w:bottom w:val="single" w:sz="6" w:space="0" w:color="auto"/>
                  <w:right w:val="single" w:sz="6" w:space="0" w:color="auto"/>
                </w:tcBorders>
                <w:tcMar>
                  <w:left w:w="108" w:type="dxa"/>
                  <w:right w:w="108" w:type="dxa"/>
                </w:tcMar>
              </w:tcPr>
              <w:p>
                <w:pPr>
                  <w:rPr>
                    <w:rFonts w:eastAsia="Calibri"/>
                    <w:color w:val="000000"/>
                    <w:szCs w:val="24"/>
                  </w:rPr>
                </w:pPr>
                <w:r>
                  <w:rPr>
                    <w:rFonts w:eastAsia="Calibri"/>
                    <w:color w:val="000000"/>
                    <w:szCs w:val="24"/>
                  </w:rPr>
                  <w:t>Šatrininkų sen., Vilniaus r. sav.</w:t>
                </w:r>
              </w:p>
            </w:tc>
            <w:tc>
              <w:tcPr>
                <w:tcW w:w="663" w:type="pct"/>
                <w:tcBorders>
                  <w:top w:val="nil"/>
                  <w:left w:val="nil"/>
                  <w:bottom w:val="single" w:sz="6" w:space="0" w:color="auto"/>
                  <w:right w:val="single" w:sz="6" w:space="0" w:color="auto"/>
                </w:tcBorders>
                <w:tcMar>
                  <w:left w:w="108" w:type="dxa"/>
                  <w:right w:w="108" w:type="dxa"/>
                </w:tcMar>
              </w:tcPr>
              <w:p>
                <w:pPr>
                  <w:rPr>
                    <w:rFonts w:eastAsia="Calibri"/>
                    <w:color w:val="000000"/>
                    <w:szCs w:val="24"/>
                  </w:rPr>
                </w:pPr>
                <w:r>
                  <w:rPr>
                    <w:rFonts w:eastAsia="Calibri"/>
                    <w:color w:val="000000"/>
                    <w:szCs w:val="24"/>
                  </w:rPr>
                  <w:t>30,6</w:t>
                </w:r>
              </w:p>
            </w:tc>
            <w:tc>
              <w:tcPr>
                <w:tcW w:w="736" w:type="pct"/>
                <w:tcBorders>
                  <w:top w:val="nil"/>
                  <w:left w:val="nil"/>
                  <w:bottom w:val="single" w:sz="6" w:space="0" w:color="auto"/>
                  <w:right w:val="single" w:sz="6" w:space="0" w:color="auto"/>
                </w:tcBorders>
                <w:tcMar>
                  <w:left w:w="108" w:type="dxa"/>
                  <w:right w:w="108" w:type="dxa"/>
                </w:tcMar>
              </w:tcPr>
              <w:p>
                <w:pPr>
                  <w:rPr>
                    <w:rFonts w:eastAsia="Calibri"/>
                    <w:color w:val="000000"/>
                    <w:szCs w:val="24"/>
                  </w:rPr>
                </w:pPr>
                <w:r>
                  <w:rPr>
                    <w:rFonts w:eastAsia="Calibri"/>
                    <w:color w:val="000000"/>
                    <w:szCs w:val="24"/>
                  </w:rPr>
                  <w:t>395</w:t>
                </w:r>
              </w:p>
            </w:tc>
            <w:tc>
              <w:tcPr>
                <w:tcW w:w="810" w:type="pct"/>
                <w:tcBorders>
                  <w:top w:val="nil"/>
                  <w:left w:val="nil"/>
                  <w:bottom w:val="single" w:sz="6" w:space="0" w:color="auto"/>
                  <w:right w:val="single" w:sz="6" w:space="0" w:color="auto"/>
                </w:tcBorders>
                <w:tcMar>
                  <w:left w:w="108" w:type="dxa"/>
                  <w:right w:w="108" w:type="dxa"/>
                </w:tcMar>
              </w:tcPr>
              <w:p>
                <w:pPr>
                  <w:rPr>
                    <w:rFonts w:eastAsia="Calibri"/>
                    <w:color w:val="000000"/>
                    <w:szCs w:val="24"/>
                  </w:rPr>
                </w:pPr>
                <w:r>
                  <w:rPr>
                    <w:rFonts w:eastAsia="Calibri"/>
                    <w:color w:val="000000"/>
                    <w:szCs w:val="24"/>
                  </w:rPr>
                  <w:t>1289</w:t>
                </w:r>
              </w:p>
            </w:tc>
            <w:tc>
              <w:tcPr>
                <w:tcW w:w="659" w:type="pct"/>
                <w:tcBorders>
                  <w:top w:val="nil"/>
                  <w:left w:val="nil"/>
                  <w:bottom w:val="single" w:sz="6" w:space="0" w:color="auto"/>
                  <w:right w:val="single" w:sz="6" w:space="0" w:color="auto"/>
                </w:tcBorders>
                <w:tcMar>
                  <w:left w:w="108" w:type="dxa"/>
                  <w:right w:w="108" w:type="dxa"/>
                </w:tcMar>
              </w:tcPr>
              <w:p>
                <w:pPr>
                  <w:rPr>
                    <w:rFonts w:eastAsia="Calibri"/>
                    <w:color w:val="000000"/>
                    <w:szCs w:val="24"/>
                  </w:rPr>
                </w:pPr>
                <w:r>
                  <w:rPr>
                    <w:rFonts w:eastAsia="Calibri"/>
                    <w:color w:val="000000"/>
                    <w:szCs w:val="24"/>
                  </w:rPr>
                  <w:t>36,4</w:t>
                </w:r>
              </w:p>
            </w:tc>
          </w:tr>
          <w:tr>
            <w:trPr>
              <w:trHeight w:val="285"/>
            </w:trPr>
            <w:tc>
              <w:tcPr>
                <w:tcW w:w="301" w:type="pct"/>
                <w:tcBorders>
                  <w:top w:val="nil"/>
                  <w:left w:val="single" w:sz="6" w:space="0" w:color="auto"/>
                  <w:bottom w:val="single" w:sz="6" w:space="0" w:color="auto"/>
                  <w:right w:val="single" w:sz="6" w:space="0" w:color="auto"/>
                </w:tcBorders>
                <w:tcMar>
                  <w:left w:w="108" w:type="dxa"/>
                  <w:right w:w="108" w:type="dxa"/>
                </w:tcMar>
              </w:tcPr>
              <w:p>
                <w:pPr>
                  <w:spacing w:line="259" w:lineRule="auto"/>
                  <w:rPr>
                    <w:rFonts w:eastAsia="Calibri"/>
                    <w:szCs w:val="24"/>
                  </w:rPr>
                </w:pPr>
                <w:r>
                  <w:rPr>
                    <w:color w:val="000000"/>
                    <w:szCs w:val="24"/>
                    <w:lang w:eastAsia="lt-LT"/>
                  </w:rPr>
                  <w:t>16.</w:t>
                </w:r>
              </w:p>
            </w:tc>
            <w:tc>
              <w:tcPr>
                <w:tcW w:w="1831" w:type="pct"/>
                <w:tcBorders>
                  <w:top w:val="nil"/>
                  <w:left w:val="nil"/>
                  <w:bottom w:val="single" w:sz="6" w:space="0" w:color="auto"/>
                  <w:right w:val="single" w:sz="6" w:space="0" w:color="auto"/>
                </w:tcBorders>
                <w:tcMar>
                  <w:left w:w="108" w:type="dxa"/>
                  <w:right w:w="108" w:type="dxa"/>
                </w:tcMar>
              </w:tcPr>
              <w:p>
                <w:pPr>
                  <w:rPr>
                    <w:rFonts w:eastAsia="Calibri"/>
                    <w:color w:val="000000"/>
                    <w:szCs w:val="24"/>
                  </w:rPr>
                </w:pPr>
                <w:r>
                  <w:rPr>
                    <w:rFonts w:eastAsia="Calibri"/>
                    <w:color w:val="000000"/>
                    <w:szCs w:val="24"/>
                  </w:rPr>
                  <w:t>Noriūnų sen., Kupiškio r. sav.</w:t>
                </w:r>
              </w:p>
            </w:tc>
            <w:tc>
              <w:tcPr>
                <w:tcW w:w="663" w:type="pct"/>
                <w:tcBorders>
                  <w:top w:val="nil"/>
                  <w:left w:val="nil"/>
                  <w:bottom w:val="single" w:sz="6" w:space="0" w:color="auto"/>
                  <w:right w:val="single" w:sz="6" w:space="0" w:color="auto"/>
                </w:tcBorders>
                <w:tcMar>
                  <w:left w:w="108" w:type="dxa"/>
                  <w:right w:w="108" w:type="dxa"/>
                </w:tcMar>
              </w:tcPr>
              <w:p>
                <w:pPr>
                  <w:rPr>
                    <w:rFonts w:eastAsia="Calibri"/>
                    <w:color w:val="000000"/>
                    <w:szCs w:val="24"/>
                  </w:rPr>
                </w:pPr>
                <w:r>
                  <w:rPr>
                    <w:rFonts w:eastAsia="Calibri"/>
                    <w:color w:val="000000"/>
                    <w:szCs w:val="24"/>
                  </w:rPr>
                  <w:t>25,8</w:t>
                </w:r>
              </w:p>
            </w:tc>
            <w:tc>
              <w:tcPr>
                <w:tcW w:w="736" w:type="pct"/>
                <w:tcBorders>
                  <w:top w:val="nil"/>
                  <w:left w:val="nil"/>
                  <w:bottom w:val="single" w:sz="6" w:space="0" w:color="auto"/>
                  <w:right w:val="single" w:sz="6" w:space="0" w:color="auto"/>
                </w:tcBorders>
                <w:tcMar>
                  <w:left w:w="108" w:type="dxa"/>
                  <w:right w:w="108" w:type="dxa"/>
                </w:tcMar>
              </w:tcPr>
              <w:p>
                <w:pPr>
                  <w:rPr>
                    <w:rFonts w:eastAsia="Calibri"/>
                    <w:color w:val="000000"/>
                    <w:szCs w:val="24"/>
                  </w:rPr>
                </w:pPr>
                <w:r>
                  <w:rPr>
                    <w:rFonts w:eastAsia="Calibri"/>
                    <w:color w:val="000000"/>
                    <w:szCs w:val="24"/>
                  </w:rPr>
                  <w:t>264</w:t>
                </w:r>
              </w:p>
            </w:tc>
            <w:tc>
              <w:tcPr>
                <w:tcW w:w="810" w:type="pct"/>
                <w:tcBorders>
                  <w:top w:val="nil"/>
                  <w:left w:val="nil"/>
                  <w:bottom w:val="single" w:sz="6" w:space="0" w:color="auto"/>
                  <w:right w:val="single" w:sz="6" w:space="0" w:color="auto"/>
                </w:tcBorders>
                <w:tcMar>
                  <w:left w:w="108" w:type="dxa"/>
                  <w:right w:w="108" w:type="dxa"/>
                </w:tcMar>
              </w:tcPr>
              <w:p>
                <w:pPr>
                  <w:rPr>
                    <w:rFonts w:eastAsia="Calibri"/>
                    <w:color w:val="000000"/>
                    <w:szCs w:val="24"/>
                  </w:rPr>
                </w:pPr>
                <w:r>
                  <w:rPr>
                    <w:rFonts w:eastAsia="Calibri"/>
                    <w:color w:val="000000"/>
                    <w:szCs w:val="24"/>
                  </w:rPr>
                  <w:t>1025</w:t>
                </w:r>
              </w:p>
            </w:tc>
            <w:tc>
              <w:tcPr>
                <w:tcW w:w="659" w:type="pct"/>
                <w:tcBorders>
                  <w:top w:val="nil"/>
                  <w:left w:val="nil"/>
                  <w:bottom w:val="single" w:sz="6" w:space="0" w:color="auto"/>
                  <w:right w:val="single" w:sz="6" w:space="0" w:color="auto"/>
                </w:tcBorders>
                <w:tcMar>
                  <w:left w:w="108" w:type="dxa"/>
                  <w:right w:w="108" w:type="dxa"/>
                </w:tcMar>
              </w:tcPr>
              <w:p>
                <w:pPr>
                  <w:rPr>
                    <w:rFonts w:eastAsia="Calibri"/>
                    <w:color w:val="000000"/>
                    <w:szCs w:val="24"/>
                  </w:rPr>
                </w:pPr>
                <w:r>
                  <w:rPr>
                    <w:rFonts w:eastAsia="Calibri"/>
                    <w:color w:val="000000"/>
                    <w:szCs w:val="24"/>
                  </w:rPr>
                  <w:t>11,0</w:t>
                </w:r>
              </w:p>
            </w:tc>
          </w:tr>
          <w:tr>
            <w:trPr>
              <w:trHeight w:val="285"/>
            </w:trPr>
            <w:tc>
              <w:tcPr>
                <w:tcW w:w="301" w:type="pct"/>
                <w:tcBorders>
                  <w:top w:val="nil"/>
                  <w:left w:val="single" w:sz="6" w:space="0" w:color="auto"/>
                  <w:bottom w:val="single" w:sz="6" w:space="0" w:color="auto"/>
                  <w:right w:val="single" w:sz="6" w:space="0" w:color="auto"/>
                </w:tcBorders>
                <w:tcMar>
                  <w:left w:w="108" w:type="dxa"/>
                  <w:right w:w="108" w:type="dxa"/>
                </w:tcMar>
              </w:tcPr>
              <w:p>
                <w:pPr>
                  <w:spacing w:line="259" w:lineRule="auto"/>
                  <w:rPr>
                    <w:rFonts w:eastAsia="Calibri"/>
                    <w:szCs w:val="24"/>
                  </w:rPr>
                </w:pPr>
                <w:r>
                  <w:rPr>
                    <w:color w:val="000000"/>
                    <w:szCs w:val="24"/>
                    <w:lang w:eastAsia="lt-LT"/>
                  </w:rPr>
                  <w:t>17.</w:t>
                </w:r>
              </w:p>
            </w:tc>
            <w:tc>
              <w:tcPr>
                <w:tcW w:w="1831" w:type="pct"/>
                <w:tcBorders>
                  <w:top w:val="nil"/>
                  <w:left w:val="nil"/>
                  <w:bottom w:val="single" w:sz="6" w:space="0" w:color="auto"/>
                  <w:right w:val="single" w:sz="6" w:space="0" w:color="auto"/>
                </w:tcBorders>
                <w:tcMar>
                  <w:left w:w="108" w:type="dxa"/>
                  <w:right w:w="108" w:type="dxa"/>
                </w:tcMar>
              </w:tcPr>
              <w:p>
                <w:pPr>
                  <w:rPr>
                    <w:rFonts w:eastAsia="Calibri"/>
                    <w:color w:val="000000"/>
                    <w:szCs w:val="24"/>
                  </w:rPr>
                </w:pPr>
                <w:r>
                  <w:rPr>
                    <w:rFonts w:eastAsia="Calibri"/>
                    <w:color w:val="000000"/>
                    <w:szCs w:val="24"/>
                  </w:rPr>
                  <w:t>Antanavo sen., Kazlų Rūdos sav.</w:t>
                </w:r>
              </w:p>
            </w:tc>
            <w:tc>
              <w:tcPr>
                <w:tcW w:w="663" w:type="pct"/>
                <w:tcBorders>
                  <w:top w:val="nil"/>
                  <w:left w:val="nil"/>
                  <w:bottom w:val="single" w:sz="6" w:space="0" w:color="auto"/>
                  <w:right w:val="single" w:sz="6" w:space="0" w:color="auto"/>
                </w:tcBorders>
                <w:tcMar>
                  <w:left w:w="108" w:type="dxa"/>
                  <w:right w:w="108" w:type="dxa"/>
                </w:tcMar>
              </w:tcPr>
              <w:p>
                <w:pPr>
                  <w:rPr>
                    <w:rFonts w:eastAsia="Calibri"/>
                    <w:color w:val="000000"/>
                    <w:szCs w:val="24"/>
                  </w:rPr>
                </w:pPr>
                <w:r>
                  <w:rPr>
                    <w:rFonts w:eastAsia="Calibri"/>
                    <w:color w:val="000000"/>
                    <w:szCs w:val="24"/>
                  </w:rPr>
                  <w:t>24,0</w:t>
                </w:r>
              </w:p>
            </w:tc>
            <w:tc>
              <w:tcPr>
                <w:tcW w:w="736" w:type="pct"/>
                <w:tcBorders>
                  <w:top w:val="nil"/>
                  <w:left w:val="nil"/>
                  <w:bottom w:val="single" w:sz="6" w:space="0" w:color="auto"/>
                  <w:right w:val="single" w:sz="6" w:space="0" w:color="auto"/>
                </w:tcBorders>
                <w:tcMar>
                  <w:left w:w="108" w:type="dxa"/>
                  <w:right w:w="108" w:type="dxa"/>
                </w:tcMar>
              </w:tcPr>
              <w:p>
                <w:pPr>
                  <w:rPr>
                    <w:rFonts w:eastAsia="Calibri"/>
                    <w:color w:val="000000"/>
                    <w:szCs w:val="24"/>
                  </w:rPr>
                </w:pPr>
                <w:r>
                  <w:rPr>
                    <w:rFonts w:eastAsia="Calibri"/>
                    <w:color w:val="000000"/>
                    <w:szCs w:val="24"/>
                  </w:rPr>
                  <w:t>85</w:t>
                </w:r>
              </w:p>
            </w:tc>
            <w:tc>
              <w:tcPr>
                <w:tcW w:w="810" w:type="pct"/>
                <w:tcBorders>
                  <w:top w:val="nil"/>
                  <w:left w:val="nil"/>
                  <w:bottom w:val="single" w:sz="6" w:space="0" w:color="auto"/>
                  <w:right w:val="single" w:sz="6" w:space="0" w:color="auto"/>
                </w:tcBorders>
                <w:tcMar>
                  <w:left w:w="108" w:type="dxa"/>
                  <w:right w:w="108" w:type="dxa"/>
                </w:tcMar>
              </w:tcPr>
              <w:p>
                <w:pPr>
                  <w:rPr>
                    <w:rFonts w:eastAsia="Calibri"/>
                    <w:color w:val="000000"/>
                    <w:szCs w:val="24"/>
                  </w:rPr>
                </w:pPr>
                <w:r>
                  <w:rPr>
                    <w:rFonts w:eastAsia="Calibri"/>
                    <w:color w:val="000000"/>
                    <w:szCs w:val="24"/>
                  </w:rPr>
                  <w:t>354</w:t>
                </w:r>
              </w:p>
            </w:tc>
            <w:tc>
              <w:tcPr>
                <w:tcW w:w="659" w:type="pct"/>
                <w:tcBorders>
                  <w:top w:val="nil"/>
                  <w:left w:val="nil"/>
                  <w:bottom w:val="single" w:sz="6" w:space="0" w:color="auto"/>
                  <w:right w:val="single" w:sz="6" w:space="0" w:color="auto"/>
                </w:tcBorders>
                <w:tcMar>
                  <w:left w:w="108" w:type="dxa"/>
                  <w:right w:w="108" w:type="dxa"/>
                </w:tcMar>
              </w:tcPr>
              <w:p>
                <w:pPr>
                  <w:rPr>
                    <w:rFonts w:eastAsia="Calibri"/>
                    <w:color w:val="000000"/>
                    <w:szCs w:val="24"/>
                  </w:rPr>
                </w:pPr>
                <w:r>
                  <w:rPr>
                    <w:rFonts w:eastAsia="Calibri"/>
                    <w:color w:val="000000"/>
                    <w:szCs w:val="24"/>
                  </w:rPr>
                  <w:t>15,6</w:t>
                </w:r>
              </w:p>
            </w:tc>
          </w:tr>
          <w:tr>
            <w:trPr>
              <w:trHeight w:val="285"/>
            </w:trPr>
            <w:tc>
              <w:tcPr>
                <w:tcW w:w="301" w:type="pct"/>
                <w:tcBorders>
                  <w:top w:val="nil"/>
                  <w:left w:val="single" w:sz="6" w:space="0" w:color="auto"/>
                  <w:bottom w:val="single" w:sz="6" w:space="0" w:color="auto"/>
                  <w:right w:val="single" w:sz="6" w:space="0" w:color="auto"/>
                </w:tcBorders>
                <w:tcMar>
                  <w:left w:w="108" w:type="dxa"/>
                  <w:right w:w="108" w:type="dxa"/>
                </w:tcMar>
              </w:tcPr>
              <w:p>
                <w:pPr>
                  <w:spacing w:line="259" w:lineRule="auto"/>
                  <w:rPr>
                    <w:rFonts w:eastAsia="Calibri"/>
                    <w:szCs w:val="24"/>
                  </w:rPr>
                </w:pPr>
                <w:r>
                  <w:rPr>
                    <w:color w:val="000000"/>
                    <w:szCs w:val="24"/>
                    <w:lang w:eastAsia="lt-LT"/>
                  </w:rPr>
                  <w:t>18.</w:t>
                </w:r>
              </w:p>
            </w:tc>
            <w:tc>
              <w:tcPr>
                <w:tcW w:w="1831" w:type="pct"/>
                <w:tcBorders>
                  <w:top w:val="nil"/>
                  <w:left w:val="nil"/>
                  <w:bottom w:val="single" w:sz="6" w:space="0" w:color="auto"/>
                  <w:right w:val="single" w:sz="6" w:space="0" w:color="auto"/>
                </w:tcBorders>
                <w:tcMar>
                  <w:left w:w="108" w:type="dxa"/>
                  <w:right w:w="108" w:type="dxa"/>
                </w:tcMar>
              </w:tcPr>
              <w:p>
                <w:pPr>
                  <w:rPr>
                    <w:rFonts w:eastAsia="Calibri"/>
                    <w:color w:val="000000"/>
                    <w:szCs w:val="24"/>
                  </w:rPr>
                </w:pPr>
                <w:r>
                  <w:rPr>
                    <w:rFonts w:eastAsia="Calibri"/>
                    <w:color w:val="000000"/>
                    <w:szCs w:val="24"/>
                  </w:rPr>
                  <w:t>Sudervės sen., Vilniaus r. sav.</w:t>
                </w:r>
              </w:p>
            </w:tc>
            <w:tc>
              <w:tcPr>
                <w:tcW w:w="663" w:type="pct"/>
                <w:tcBorders>
                  <w:top w:val="nil"/>
                  <w:left w:val="nil"/>
                  <w:bottom w:val="single" w:sz="6" w:space="0" w:color="auto"/>
                  <w:right w:val="single" w:sz="6" w:space="0" w:color="auto"/>
                </w:tcBorders>
                <w:tcMar>
                  <w:left w:w="108" w:type="dxa"/>
                  <w:right w:w="108" w:type="dxa"/>
                </w:tcMar>
              </w:tcPr>
              <w:p>
                <w:pPr>
                  <w:rPr>
                    <w:rFonts w:eastAsia="Calibri"/>
                    <w:color w:val="000000"/>
                    <w:szCs w:val="24"/>
                  </w:rPr>
                </w:pPr>
                <w:r>
                  <w:rPr>
                    <w:rFonts w:eastAsia="Calibri"/>
                    <w:color w:val="000000"/>
                    <w:szCs w:val="24"/>
                  </w:rPr>
                  <w:t>47,3</w:t>
                </w:r>
              </w:p>
            </w:tc>
            <w:tc>
              <w:tcPr>
                <w:tcW w:w="736" w:type="pct"/>
                <w:tcBorders>
                  <w:top w:val="nil"/>
                  <w:left w:val="nil"/>
                  <w:bottom w:val="single" w:sz="6" w:space="0" w:color="auto"/>
                  <w:right w:val="single" w:sz="6" w:space="0" w:color="auto"/>
                </w:tcBorders>
                <w:tcMar>
                  <w:left w:w="108" w:type="dxa"/>
                  <w:right w:w="108" w:type="dxa"/>
                </w:tcMar>
              </w:tcPr>
              <w:p>
                <w:pPr>
                  <w:rPr>
                    <w:rFonts w:eastAsia="Calibri"/>
                    <w:color w:val="000000"/>
                    <w:szCs w:val="24"/>
                  </w:rPr>
                </w:pPr>
                <w:r>
                  <w:rPr>
                    <w:rFonts w:eastAsia="Calibri"/>
                    <w:color w:val="000000"/>
                    <w:szCs w:val="24"/>
                  </w:rPr>
                  <w:t>510</w:t>
                </w:r>
              </w:p>
            </w:tc>
            <w:tc>
              <w:tcPr>
                <w:tcW w:w="810" w:type="pct"/>
                <w:tcBorders>
                  <w:top w:val="nil"/>
                  <w:left w:val="nil"/>
                  <w:bottom w:val="single" w:sz="6" w:space="0" w:color="auto"/>
                  <w:right w:val="single" w:sz="6" w:space="0" w:color="auto"/>
                </w:tcBorders>
                <w:tcMar>
                  <w:left w:w="108" w:type="dxa"/>
                  <w:right w:w="108" w:type="dxa"/>
                </w:tcMar>
              </w:tcPr>
              <w:p>
                <w:pPr>
                  <w:rPr>
                    <w:rFonts w:eastAsia="Calibri"/>
                    <w:color w:val="000000"/>
                    <w:szCs w:val="24"/>
                  </w:rPr>
                </w:pPr>
                <w:r>
                  <w:rPr>
                    <w:rFonts w:eastAsia="Calibri"/>
                    <w:color w:val="000000"/>
                    <w:szCs w:val="24"/>
                  </w:rPr>
                  <w:t>1078</w:t>
                </w:r>
              </w:p>
            </w:tc>
            <w:tc>
              <w:tcPr>
                <w:tcW w:w="659" w:type="pct"/>
                <w:tcBorders>
                  <w:top w:val="nil"/>
                  <w:left w:val="nil"/>
                  <w:bottom w:val="single" w:sz="6" w:space="0" w:color="auto"/>
                  <w:right w:val="single" w:sz="6" w:space="0" w:color="auto"/>
                </w:tcBorders>
                <w:tcMar>
                  <w:left w:w="108" w:type="dxa"/>
                  <w:right w:w="108" w:type="dxa"/>
                </w:tcMar>
              </w:tcPr>
              <w:p>
                <w:pPr>
                  <w:rPr>
                    <w:rFonts w:eastAsia="Calibri"/>
                    <w:color w:val="000000"/>
                    <w:szCs w:val="24"/>
                  </w:rPr>
                </w:pPr>
                <w:r>
                  <w:rPr>
                    <w:rFonts w:eastAsia="Calibri"/>
                    <w:color w:val="000000"/>
                    <w:szCs w:val="24"/>
                  </w:rPr>
                  <w:t>15,1</w:t>
                </w:r>
              </w:p>
            </w:tc>
          </w:tr>
          <w:tr>
            <w:trPr>
              <w:trHeight w:val="285"/>
            </w:trPr>
            <w:tc>
              <w:tcPr>
                <w:tcW w:w="301" w:type="pct"/>
                <w:tcBorders>
                  <w:top w:val="nil"/>
                  <w:left w:val="single" w:sz="6" w:space="0" w:color="auto"/>
                  <w:bottom w:val="single" w:sz="6" w:space="0" w:color="auto"/>
                  <w:right w:val="single" w:sz="6" w:space="0" w:color="auto"/>
                </w:tcBorders>
                <w:tcMar>
                  <w:left w:w="108" w:type="dxa"/>
                  <w:right w:w="108" w:type="dxa"/>
                </w:tcMar>
              </w:tcPr>
              <w:p>
                <w:pPr>
                  <w:spacing w:line="259" w:lineRule="auto"/>
                  <w:rPr>
                    <w:rFonts w:eastAsia="Calibri"/>
                    <w:szCs w:val="24"/>
                  </w:rPr>
                </w:pPr>
                <w:r>
                  <w:rPr>
                    <w:color w:val="000000"/>
                    <w:szCs w:val="24"/>
                    <w:lang w:eastAsia="lt-LT"/>
                  </w:rPr>
                  <w:t>19.</w:t>
                </w:r>
              </w:p>
            </w:tc>
            <w:tc>
              <w:tcPr>
                <w:tcW w:w="1831" w:type="pct"/>
                <w:tcBorders>
                  <w:top w:val="nil"/>
                  <w:left w:val="nil"/>
                  <w:bottom w:val="single" w:sz="6" w:space="0" w:color="auto"/>
                  <w:right w:val="single" w:sz="6" w:space="0" w:color="auto"/>
                </w:tcBorders>
                <w:tcMar>
                  <w:left w:w="108" w:type="dxa"/>
                  <w:right w:w="108" w:type="dxa"/>
                </w:tcMar>
              </w:tcPr>
              <w:p>
                <w:pPr>
                  <w:rPr>
                    <w:rFonts w:eastAsia="Calibri"/>
                    <w:color w:val="000000"/>
                    <w:szCs w:val="24"/>
                  </w:rPr>
                </w:pPr>
                <w:r>
                  <w:rPr>
                    <w:rFonts w:eastAsia="Calibri"/>
                    <w:color w:val="000000"/>
                    <w:szCs w:val="24"/>
                  </w:rPr>
                  <w:t>Samylų sen., Kauno r. sav.</w:t>
                </w:r>
              </w:p>
            </w:tc>
            <w:tc>
              <w:tcPr>
                <w:tcW w:w="663" w:type="pct"/>
                <w:tcBorders>
                  <w:top w:val="nil"/>
                  <w:left w:val="nil"/>
                  <w:bottom w:val="single" w:sz="6" w:space="0" w:color="auto"/>
                  <w:right w:val="single" w:sz="6" w:space="0" w:color="auto"/>
                </w:tcBorders>
                <w:tcMar>
                  <w:left w:w="108" w:type="dxa"/>
                  <w:right w:w="108" w:type="dxa"/>
                </w:tcMar>
              </w:tcPr>
              <w:p>
                <w:pPr>
                  <w:rPr>
                    <w:rFonts w:eastAsia="Calibri"/>
                    <w:color w:val="000000"/>
                    <w:szCs w:val="24"/>
                  </w:rPr>
                </w:pPr>
                <w:r>
                  <w:rPr>
                    <w:rFonts w:eastAsia="Calibri"/>
                    <w:color w:val="000000"/>
                    <w:szCs w:val="24"/>
                  </w:rPr>
                  <w:t>29,3</w:t>
                </w:r>
              </w:p>
            </w:tc>
            <w:tc>
              <w:tcPr>
                <w:tcW w:w="736" w:type="pct"/>
                <w:tcBorders>
                  <w:top w:val="nil"/>
                  <w:left w:val="nil"/>
                  <w:bottom w:val="single" w:sz="6" w:space="0" w:color="auto"/>
                  <w:right w:val="single" w:sz="6" w:space="0" w:color="auto"/>
                </w:tcBorders>
                <w:tcMar>
                  <w:left w:w="108" w:type="dxa"/>
                  <w:right w:w="108" w:type="dxa"/>
                </w:tcMar>
              </w:tcPr>
              <w:p>
                <w:pPr>
                  <w:rPr>
                    <w:rFonts w:eastAsia="Calibri"/>
                    <w:color w:val="000000"/>
                    <w:szCs w:val="24"/>
                  </w:rPr>
                </w:pPr>
                <w:r>
                  <w:rPr>
                    <w:rFonts w:eastAsia="Calibri"/>
                    <w:color w:val="000000"/>
                    <w:szCs w:val="24"/>
                  </w:rPr>
                  <w:t>464</w:t>
                </w:r>
              </w:p>
            </w:tc>
            <w:tc>
              <w:tcPr>
                <w:tcW w:w="810" w:type="pct"/>
                <w:tcBorders>
                  <w:top w:val="nil"/>
                  <w:left w:val="nil"/>
                  <w:bottom w:val="single" w:sz="6" w:space="0" w:color="auto"/>
                  <w:right w:val="single" w:sz="6" w:space="0" w:color="auto"/>
                </w:tcBorders>
                <w:tcMar>
                  <w:left w:w="108" w:type="dxa"/>
                  <w:right w:w="108" w:type="dxa"/>
                </w:tcMar>
              </w:tcPr>
              <w:p>
                <w:pPr>
                  <w:rPr>
                    <w:rFonts w:eastAsia="Calibri"/>
                    <w:color w:val="000000"/>
                    <w:szCs w:val="24"/>
                  </w:rPr>
                </w:pPr>
                <w:r>
                  <w:rPr>
                    <w:rFonts w:eastAsia="Calibri"/>
                    <w:color w:val="000000"/>
                    <w:szCs w:val="24"/>
                  </w:rPr>
                  <w:t>1584</w:t>
                </w:r>
              </w:p>
            </w:tc>
            <w:tc>
              <w:tcPr>
                <w:tcW w:w="659" w:type="pct"/>
                <w:tcBorders>
                  <w:top w:val="nil"/>
                  <w:left w:val="nil"/>
                  <w:bottom w:val="single" w:sz="6" w:space="0" w:color="auto"/>
                  <w:right w:val="single" w:sz="6" w:space="0" w:color="auto"/>
                </w:tcBorders>
                <w:tcMar>
                  <w:left w:w="108" w:type="dxa"/>
                  <w:right w:w="108" w:type="dxa"/>
                </w:tcMar>
              </w:tcPr>
              <w:p>
                <w:pPr>
                  <w:rPr>
                    <w:rFonts w:eastAsia="Calibri"/>
                    <w:color w:val="000000"/>
                    <w:szCs w:val="24"/>
                  </w:rPr>
                </w:pPr>
                <w:r>
                  <w:rPr>
                    <w:rFonts w:eastAsia="Calibri"/>
                    <w:color w:val="000000"/>
                    <w:szCs w:val="24"/>
                  </w:rPr>
                  <w:t>31,8</w:t>
                </w:r>
              </w:p>
            </w:tc>
          </w:tr>
          <w:tr>
            <w:trPr>
              <w:trHeight w:val="285"/>
            </w:trPr>
            <w:tc>
              <w:tcPr>
                <w:tcW w:w="301" w:type="pct"/>
                <w:tcBorders>
                  <w:top w:val="nil"/>
                  <w:left w:val="single" w:sz="6" w:space="0" w:color="auto"/>
                  <w:bottom w:val="single" w:sz="6" w:space="0" w:color="auto"/>
                  <w:right w:val="single" w:sz="6" w:space="0" w:color="auto"/>
                </w:tcBorders>
                <w:tcMar>
                  <w:left w:w="108" w:type="dxa"/>
                  <w:right w:w="108" w:type="dxa"/>
                </w:tcMar>
              </w:tcPr>
              <w:p>
                <w:pPr>
                  <w:spacing w:line="259" w:lineRule="auto"/>
                  <w:rPr>
                    <w:rFonts w:eastAsia="Calibri"/>
                    <w:szCs w:val="24"/>
                  </w:rPr>
                </w:pPr>
                <w:r>
                  <w:rPr>
                    <w:color w:val="000000"/>
                    <w:szCs w:val="24"/>
                    <w:lang w:eastAsia="lt-LT"/>
                  </w:rPr>
                  <w:t>20.</w:t>
                </w:r>
              </w:p>
            </w:tc>
            <w:tc>
              <w:tcPr>
                <w:tcW w:w="1831" w:type="pct"/>
                <w:tcBorders>
                  <w:top w:val="nil"/>
                  <w:left w:val="nil"/>
                  <w:bottom w:val="single" w:sz="6" w:space="0" w:color="auto"/>
                  <w:right w:val="single" w:sz="6" w:space="0" w:color="auto"/>
                </w:tcBorders>
                <w:tcMar>
                  <w:left w:w="108" w:type="dxa"/>
                  <w:right w:w="108" w:type="dxa"/>
                </w:tcMar>
              </w:tcPr>
              <w:p>
                <w:pPr>
                  <w:rPr>
                    <w:rFonts w:eastAsia="Calibri"/>
                    <w:color w:val="000000"/>
                    <w:szCs w:val="24"/>
                  </w:rPr>
                </w:pPr>
                <w:r>
                  <w:rPr>
                    <w:rFonts w:eastAsia="Calibri"/>
                    <w:color w:val="000000"/>
                    <w:szCs w:val="24"/>
                  </w:rPr>
                  <w:t>Ruklos sen., Jonavos r. sav.</w:t>
                </w:r>
              </w:p>
            </w:tc>
            <w:tc>
              <w:tcPr>
                <w:tcW w:w="663" w:type="pct"/>
                <w:tcBorders>
                  <w:top w:val="nil"/>
                  <w:left w:val="nil"/>
                  <w:bottom w:val="single" w:sz="6" w:space="0" w:color="auto"/>
                  <w:right w:val="single" w:sz="6" w:space="0" w:color="auto"/>
                </w:tcBorders>
                <w:tcMar>
                  <w:left w:w="108" w:type="dxa"/>
                  <w:right w:w="108" w:type="dxa"/>
                </w:tcMar>
              </w:tcPr>
              <w:p>
                <w:pPr>
                  <w:rPr>
                    <w:rFonts w:eastAsia="Calibri"/>
                    <w:color w:val="000000"/>
                    <w:szCs w:val="24"/>
                  </w:rPr>
                </w:pPr>
                <w:r>
                  <w:rPr>
                    <w:rFonts w:eastAsia="Calibri"/>
                    <w:color w:val="000000"/>
                    <w:szCs w:val="24"/>
                  </w:rPr>
                  <w:t>13,3</w:t>
                </w:r>
              </w:p>
            </w:tc>
            <w:tc>
              <w:tcPr>
                <w:tcW w:w="736" w:type="pct"/>
                <w:tcBorders>
                  <w:top w:val="nil"/>
                  <w:left w:val="nil"/>
                  <w:bottom w:val="single" w:sz="6" w:space="0" w:color="auto"/>
                  <w:right w:val="single" w:sz="6" w:space="0" w:color="auto"/>
                </w:tcBorders>
                <w:tcMar>
                  <w:left w:w="108" w:type="dxa"/>
                  <w:right w:w="108" w:type="dxa"/>
                </w:tcMar>
              </w:tcPr>
              <w:p>
                <w:pPr>
                  <w:rPr>
                    <w:rFonts w:eastAsia="Calibri"/>
                    <w:color w:val="000000"/>
                    <w:szCs w:val="24"/>
                  </w:rPr>
                </w:pPr>
                <w:r>
                  <w:rPr>
                    <w:rFonts w:eastAsia="Calibri"/>
                    <w:color w:val="000000"/>
                    <w:szCs w:val="24"/>
                  </w:rPr>
                  <w:t>169</w:t>
                </w:r>
              </w:p>
            </w:tc>
            <w:tc>
              <w:tcPr>
                <w:tcW w:w="810" w:type="pct"/>
                <w:tcBorders>
                  <w:top w:val="nil"/>
                  <w:left w:val="nil"/>
                  <w:bottom w:val="single" w:sz="6" w:space="0" w:color="auto"/>
                  <w:right w:val="single" w:sz="6" w:space="0" w:color="auto"/>
                </w:tcBorders>
                <w:tcMar>
                  <w:left w:w="108" w:type="dxa"/>
                  <w:right w:w="108" w:type="dxa"/>
                </w:tcMar>
              </w:tcPr>
              <w:p>
                <w:pPr>
                  <w:rPr>
                    <w:rFonts w:eastAsia="Calibri"/>
                    <w:color w:val="000000"/>
                    <w:szCs w:val="24"/>
                  </w:rPr>
                </w:pPr>
                <w:r>
                  <w:rPr>
                    <w:rFonts w:eastAsia="Calibri"/>
                    <w:color w:val="000000"/>
                    <w:szCs w:val="24"/>
                  </w:rPr>
                  <w:t>1267</w:t>
                </w:r>
              </w:p>
            </w:tc>
            <w:tc>
              <w:tcPr>
                <w:tcW w:w="659" w:type="pct"/>
                <w:tcBorders>
                  <w:top w:val="nil"/>
                  <w:left w:val="nil"/>
                  <w:bottom w:val="single" w:sz="6" w:space="0" w:color="auto"/>
                  <w:right w:val="single" w:sz="6" w:space="0" w:color="auto"/>
                </w:tcBorders>
                <w:tcMar>
                  <w:left w:w="108" w:type="dxa"/>
                  <w:right w:w="108" w:type="dxa"/>
                </w:tcMar>
              </w:tcPr>
              <w:p>
                <w:pPr>
                  <w:rPr>
                    <w:rFonts w:eastAsia="Calibri"/>
                    <w:color w:val="000000"/>
                    <w:szCs w:val="24"/>
                  </w:rPr>
                </w:pPr>
                <w:r>
                  <w:rPr>
                    <w:rFonts w:eastAsia="Calibri"/>
                    <w:color w:val="000000"/>
                    <w:szCs w:val="24"/>
                  </w:rPr>
                  <w:t>17,6</w:t>
                </w:r>
              </w:p>
            </w:tc>
          </w:tr>
          <w:tr>
            <w:trPr>
              <w:trHeight w:val="285"/>
            </w:trPr>
            <w:tc>
              <w:tcPr>
                <w:tcW w:w="301" w:type="pct"/>
                <w:tcBorders>
                  <w:top w:val="nil"/>
                  <w:left w:val="single" w:sz="6" w:space="0" w:color="auto"/>
                  <w:bottom w:val="single" w:sz="6" w:space="0" w:color="auto"/>
                  <w:right w:val="single" w:sz="6" w:space="0" w:color="auto"/>
                </w:tcBorders>
                <w:tcMar>
                  <w:left w:w="108" w:type="dxa"/>
                  <w:right w:w="108" w:type="dxa"/>
                </w:tcMar>
              </w:tcPr>
              <w:p>
                <w:pPr>
                  <w:spacing w:line="259" w:lineRule="auto"/>
                  <w:rPr>
                    <w:rFonts w:eastAsia="Calibri"/>
                    <w:szCs w:val="24"/>
                  </w:rPr>
                </w:pPr>
                <w:r>
                  <w:rPr>
                    <w:color w:val="000000"/>
                    <w:szCs w:val="24"/>
                    <w:lang w:eastAsia="lt-LT"/>
                  </w:rPr>
                  <w:t>21.</w:t>
                </w:r>
              </w:p>
            </w:tc>
            <w:tc>
              <w:tcPr>
                <w:tcW w:w="1831" w:type="pct"/>
                <w:tcBorders>
                  <w:top w:val="nil"/>
                  <w:left w:val="nil"/>
                  <w:bottom w:val="single" w:sz="6" w:space="0" w:color="auto"/>
                  <w:right w:val="single" w:sz="6" w:space="0" w:color="auto"/>
                </w:tcBorders>
                <w:tcMar>
                  <w:left w:w="108" w:type="dxa"/>
                  <w:right w:w="108" w:type="dxa"/>
                </w:tcMar>
              </w:tcPr>
              <w:p>
                <w:pPr>
                  <w:rPr>
                    <w:rFonts w:eastAsia="Calibri"/>
                    <w:color w:val="000000"/>
                    <w:szCs w:val="24"/>
                  </w:rPr>
                </w:pPr>
                <w:r>
                  <w:rPr>
                    <w:rFonts w:eastAsia="Calibri"/>
                    <w:color w:val="000000"/>
                    <w:szCs w:val="24"/>
                  </w:rPr>
                  <w:t>Šunskų sen., Marijampolės sav.</w:t>
                </w:r>
              </w:p>
            </w:tc>
            <w:tc>
              <w:tcPr>
                <w:tcW w:w="663" w:type="pct"/>
                <w:tcBorders>
                  <w:top w:val="nil"/>
                  <w:left w:val="nil"/>
                  <w:bottom w:val="single" w:sz="6" w:space="0" w:color="auto"/>
                  <w:right w:val="single" w:sz="6" w:space="0" w:color="auto"/>
                </w:tcBorders>
                <w:tcMar>
                  <w:left w:w="108" w:type="dxa"/>
                  <w:right w:w="108" w:type="dxa"/>
                </w:tcMar>
              </w:tcPr>
              <w:p>
                <w:pPr>
                  <w:rPr>
                    <w:rFonts w:eastAsia="Calibri"/>
                    <w:color w:val="000000"/>
                    <w:szCs w:val="24"/>
                  </w:rPr>
                </w:pPr>
                <w:r>
                  <w:rPr>
                    <w:rFonts w:eastAsia="Calibri"/>
                    <w:color w:val="000000"/>
                    <w:szCs w:val="24"/>
                  </w:rPr>
                  <w:t>53,0</w:t>
                </w:r>
              </w:p>
            </w:tc>
            <w:tc>
              <w:tcPr>
                <w:tcW w:w="736" w:type="pct"/>
                <w:tcBorders>
                  <w:top w:val="nil"/>
                  <w:left w:val="nil"/>
                  <w:bottom w:val="single" w:sz="6" w:space="0" w:color="auto"/>
                  <w:right w:val="single" w:sz="6" w:space="0" w:color="auto"/>
                </w:tcBorders>
                <w:tcMar>
                  <w:left w:w="108" w:type="dxa"/>
                  <w:right w:w="108" w:type="dxa"/>
                </w:tcMar>
              </w:tcPr>
              <w:p>
                <w:pPr>
                  <w:rPr>
                    <w:rFonts w:eastAsia="Calibri"/>
                    <w:color w:val="000000"/>
                    <w:szCs w:val="24"/>
                  </w:rPr>
                </w:pPr>
                <w:r>
                  <w:rPr>
                    <w:rFonts w:eastAsia="Calibri"/>
                    <w:color w:val="000000"/>
                    <w:szCs w:val="24"/>
                  </w:rPr>
                  <w:t>519</w:t>
                </w:r>
              </w:p>
            </w:tc>
            <w:tc>
              <w:tcPr>
                <w:tcW w:w="810" w:type="pct"/>
                <w:tcBorders>
                  <w:top w:val="nil"/>
                  <w:left w:val="nil"/>
                  <w:bottom w:val="single" w:sz="6" w:space="0" w:color="auto"/>
                  <w:right w:val="single" w:sz="6" w:space="0" w:color="auto"/>
                </w:tcBorders>
                <w:tcMar>
                  <w:left w:w="108" w:type="dxa"/>
                  <w:right w:w="108" w:type="dxa"/>
                </w:tcMar>
              </w:tcPr>
              <w:p>
                <w:pPr>
                  <w:rPr>
                    <w:rFonts w:eastAsia="Calibri"/>
                    <w:color w:val="000000"/>
                    <w:szCs w:val="24"/>
                  </w:rPr>
                </w:pPr>
                <w:r>
                  <w:rPr>
                    <w:rFonts w:eastAsia="Calibri"/>
                    <w:color w:val="000000"/>
                    <w:szCs w:val="24"/>
                  </w:rPr>
                  <w:t>979</w:t>
                </w:r>
              </w:p>
            </w:tc>
            <w:tc>
              <w:tcPr>
                <w:tcW w:w="659" w:type="pct"/>
                <w:tcBorders>
                  <w:top w:val="nil"/>
                  <w:left w:val="nil"/>
                  <w:bottom w:val="single" w:sz="6" w:space="0" w:color="auto"/>
                  <w:right w:val="single" w:sz="6" w:space="0" w:color="auto"/>
                </w:tcBorders>
                <w:tcMar>
                  <w:left w:w="108" w:type="dxa"/>
                  <w:right w:w="108" w:type="dxa"/>
                </w:tcMar>
              </w:tcPr>
              <w:p>
                <w:pPr>
                  <w:rPr>
                    <w:rFonts w:eastAsia="Calibri"/>
                    <w:color w:val="000000"/>
                    <w:szCs w:val="24"/>
                  </w:rPr>
                </w:pPr>
                <w:r>
                  <w:rPr>
                    <w:rFonts w:eastAsia="Calibri"/>
                    <w:color w:val="000000"/>
                    <w:szCs w:val="24"/>
                  </w:rPr>
                  <w:t>13,4</w:t>
                </w:r>
              </w:p>
            </w:tc>
          </w:tr>
          <w:tr>
            <w:trPr>
              <w:trHeight w:val="285"/>
            </w:trPr>
            <w:tc>
              <w:tcPr>
                <w:tcW w:w="301" w:type="pct"/>
                <w:tcBorders>
                  <w:top w:val="nil"/>
                  <w:left w:val="single" w:sz="6" w:space="0" w:color="auto"/>
                  <w:bottom w:val="single" w:sz="6" w:space="0" w:color="auto"/>
                  <w:right w:val="single" w:sz="6" w:space="0" w:color="auto"/>
                </w:tcBorders>
                <w:tcMar>
                  <w:left w:w="108" w:type="dxa"/>
                  <w:right w:w="108" w:type="dxa"/>
                </w:tcMar>
              </w:tcPr>
              <w:p>
                <w:pPr>
                  <w:spacing w:line="259" w:lineRule="auto"/>
                  <w:rPr>
                    <w:rFonts w:eastAsia="Calibri"/>
                    <w:szCs w:val="24"/>
                  </w:rPr>
                </w:pPr>
                <w:r>
                  <w:rPr>
                    <w:color w:val="000000"/>
                    <w:szCs w:val="24"/>
                    <w:lang w:eastAsia="lt-LT"/>
                  </w:rPr>
                  <w:t>22.</w:t>
                </w:r>
              </w:p>
            </w:tc>
            <w:tc>
              <w:tcPr>
                <w:tcW w:w="1831" w:type="pct"/>
                <w:tcBorders>
                  <w:top w:val="nil"/>
                  <w:left w:val="nil"/>
                  <w:bottom w:val="single" w:sz="6" w:space="0" w:color="auto"/>
                  <w:right w:val="single" w:sz="6" w:space="0" w:color="auto"/>
                </w:tcBorders>
                <w:tcMar>
                  <w:left w:w="108" w:type="dxa"/>
                  <w:right w:w="108" w:type="dxa"/>
                </w:tcMar>
              </w:tcPr>
              <w:p>
                <w:pPr>
                  <w:rPr>
                    <w:rFonts w:eastAsia="Calibri"/>
                    <w:color w:val="000000"/>
                    <w:szCs w:val="24"/>
                  </w:rPr>
                </w:pPr>
                <w:r>
                  <w:rPr>
                    <w:rFonts w:eastAsia="Calibri"/>
                    <w:color w:val="000000"/>
                    <w:szCs w:val="24"/>
                  </w:rPr>
                  <w:t>Dovilų sen., Klaipėdos r. sav.</w:t>
                </w:r>
              </w:p>
            </w:tc>
            <w:tc>
              <w:tcPr>
                <w:tcW w:w="663" w:type="pct"/>
                <w:tcBorders>
                  <w:top w:val="nil"/>
                  <w:left w:val="nil"/>
                  <w:bottom w:val="single" w:sz="6" w:space="0" w:color="auto"/>
                  <w:right w:val="single" w:sz="6" w:space="0" w:color="auto"/>
                </w:tcBorders>
                <w:tcMar>
                  <w:left w:w="108" w:type="dxa"/>
                  <w:right w:w="108" w:type="dxa"/>
                </w:tcMar>
              </w:tcPr>
              <w:p>
                <w:pPr>
                  <w:rPr>
                    <w:rFonts w:eastAsia="Calibri"/>
                    <w:color w:val="000000"/>
                    <w:szCs w:val="24"/>
                  </w:rPr>
                </w:pPr>
                <w:r>
                  <w:rPr>
                    <w:rFonts w:eastAsia="Calibri"/>
                    <w:color w:val="000000"/>
                    <w:szCs w:val="24"/>
                  </w:rPr>
                  <w:t>37,5</w:t>
                </w:r>
              </w:p>
            </w:tc>
            <w:tc>
              <w:tcPr>
                <w:tcW w:w="736" w:type="pct"/>
                <w:tcBorders>
                  <w:top w:val="nil"/>
                  <w:left w:val="nil"/>
                  <w:bottom w:val="single" w:sz="6" w:space="0" w:color="auto"/>
                  <w:right w:val="single" w:sz="6" w:space="0" w:color="auto"/>
                </w:tcBorders>
                <w:tcMar>
                  <w:left w:w="108" w:type="dxa"/>
                  <w:right w:w="108" w:type="dxa"/>
                </w:tcMar>
              </w:tcPr>
              <w:p>
                <w:pPr>
                  <w:rPr>
                    <w:rFonts w:eastAsia="Calibri"/>
                    <w:color w:val="000000"/>
                    <w:szCs w:val="24"/>
                  </w:rPr>
                </w:pPr>
                <w:r>
                  <w:rPr>
                    <w:rFonts w:eastAsia="Calibri"/>
                    <w:color w:val="000000"/>
                    <w:szCs w:val="24"/>
                  </w:rPr>
                  <w:t>830</w:t>
                </w:r>
              </w:p>
            </w:tc>
            <w:tc>
              <w:tcPr>
                <w:tcW w:w="810" w:type="pct"/>
                <w:tcBorders>
                  <w:top w:val="nil"/>
                  <w:left w:val="nil"/>
                  <w:bottom w:val="single" w:sz="6" w:space="0" w:color="auto"/>
                  <w:right w:val="single" w:sz="6" w:space="0" w:color="auto"/>
                </w:tcBorders>
                <w:tcMar>
                  <w:left w:w="108" w:type="dxa"/>
                  <w:right w:w="108" w:type="dxa"/>
                </w:tcMar>
              </w:tcPr>
              <w:p>
                <w:pPr>
                  <w:rPr>
                    <w:rFonts w:eastAsia="Calibri"/>
                    <w:color w:val="000000"/>
                    <w:szCs w:val="24"/>
                  </w:rPr>
                </w:pPr>
                <w:r>
                  <w:rPr>
                    <w:rFonts w:eastAsia="Calibri"/>
                    <w:color w:val="000000"/>
                    <w:szCs w:val="24"/>
                  </w:rPr>
                  <w:t>2216</w:t>
                </w:r>
              </w:p>
            </w:tc>
            <w:tc>
              <w:tcPr>
                <w:tcW w:w="659" w:type="pct"/>
                <w:tcBorders>
                  <w:top w:val="nil"/>
                  <w:left w:val="nil"/>
                  <w:bottom w:val="single" w:sz="6" w:space="0" w:color="auto"/>
                  <w:right w:val="single" w:sz="6" w:space="0" w:color="auto"/>
                </w:tcBorders>
                <w:tcMar>
                  <w:left w:w="108" w:type="dxa"/>
                  <w:right w:w="108" w:type="dxa"/>
                </w:tcMar>
              </w:tcPr>
              <w:p>
                <w:pPr>
                  <w:rPr>
                    <w:rFonts w:eastAsia="Calibri"/>
                    <w:color w:val="000000"/>
                    <w:szCs w:val="24"/>
                  </w:rPr>
                </w:pPr>
                <w:r>
                  <w:rPr>
                    <w:rFonts w:eastAsia="Calibri"/>
                    <w:color w:val="000000"/>
                    <w:szCs w:val="24"/>
                  </w:rPr>
                  <w:t>17,7</w:t>
                </w:r>
              </w:p>
            </w:tc>
          </w:tr>
          <w:tr>
            <w:trPr>
              <w:trHeight w:val="285"/>
            </w:trPr>
            <w:tc>
              <w:tcPr>
                <w:tcW w:w="301" w:type="pct"/>
                <w:tcBorders>
                  <w:top w:val="nil"/>
                  <w:left w:val="single" w:sz="6" w:space="0" w:color="auto"/>
                  <w:bottom w:val="single" w:sz="6" w:space="0" w:color="auto"/>
                  <w:right w:val="single" w:sz="6" w:space="0" w:color="auto"/>
                </w:tcBorders>
                <w:tcMar>
                  <w:left w:w="108" w:type="dxa"/>
                  <w:right w:w="108" w:type="dxa"/>
                </w:tcMar>
                <w:hideMark/>
              </w:tcPr>
              <w:p>
                <w:pPr>
                  <w:spacing w:line="259" w:lineRule="auto"/>
                  <w:rPr>
                    <w:rFonts w:eastAsia="Calibri"/>
                    <w:szCs w:val="24"/>
                  </w:rPr>
                </w:pPr>
                <w:r>
                  <w:rPr>
                    <w:color w:val="000000"/>
                    <w:szCs w:val="24"/>
                    <w:lang w:eastAsia="lt-LT"/>
                  </w:rPr>
                  <w:t>23.</w:t>
                </w:r>
              </w:p>
            </w:tc>
            <w:tc>
              <w:tcPr>
                <w:tcW w:w="1831"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Varėnos sen., Varėnos r. sav.</w:t>
                </w:r>
              </w:p>
            </w:tc>
            <w:tc>
              <w:tcPr>
                <w:tcW w:w="663"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17,3</w:t>
                </w:r>
              </w:p>
            </w:tc>
            <w:tc>
              <w:tcPr>
                <w:tcW w:w="736"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995</w:t>
                </w:r>
              </w:p>
            </w:tc>
            <w:tc>
              <w:tcPr>
                <w:tcW w:w="810"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5762</w:t>
                </w:r>
              </w:p>
            </w:tc>
            <w:tc>
              <w:tcPr>
                <w:tcW w:w="659"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16,3</w:t>
                </w:r>
              </w:p>
            </w:tc>
          </w:tr>
          <w:tr>
            <w:trPr>
              <w:trHeight w:val="285"/>
            </w:trPr>
            <w:tc>
              <w:tcPr>
                <w:tcW w:w="301" w:type="pct"/>
                <w:tcBorders>
                  <w:top w:val="nil"/>
                  <w:left w:val="single" w:sz="6" w:space="0" w:color="auto"/>
                  <w:bottom w:val="single" w:sz="6" w:space="0" w:color="auto"/>
                  <w:right w:val="single" w:sz="6" w:space="0" w:color="auto"/>
                </w:tcBorders>
                <w:tcMar>
                  <w:left w:w="108" w:type="dxa"/>
                  <w:right w:w="108" w:type="dxa"/>
                </w:tcMar>
                <w:hideMark/>
              </w:tcPr>
              <w:p>
                <w:pPr>
                  <w:spacing w:line="259" w:lineRule="auto"/>
                  <w:rPr>
                    <w:rFonts w:eastAsia="Calibri"/>
                    <w:szCs w:val="24"/>
                  </w:rPr>
                </w:pPr>
                <w:r>
                  <w:rPr>
                    <w:color w:val="000000"/>
                    <w:szCs w:val="24"/>
                    <w:lang w:eastAsia="lt-LT"/>
                  </w:rPr>
                  <w:t>24.</w:t>
                </w:r>
              </w:p>
            </w:tc>
            <w:tc>
              <w:tcPr>
                <w:tcW w:w="1831"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Šakių sen., Šakių r. sav.</w:t>
                </w:r>
              </w:p>
            </w:tc>
            <w:tc>
              <w:tcPr>
                <w:tcW w:w="663"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24,4</w:t>
                </w:r>
              </w:p>
            </w:tc>
            <w:tc>
              <w:tcPr>
                <w:tcW w:w="736"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996</w:t>
                </w:r>
              </w:p>
            </w:tc>
            <w:tc>
              <w:tcPr>
                <w:tcW w:w="810"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4090</w:t>
                </w:r>
              </w:p>
            </w:tc>
            <w:tc>
              <w:tcPr>
                <w:tcW w:w="659"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17,5</w:t>
                </w:r>
              </w:p>
            </w:tc>
          </w:tr>
          <w:tr>
            <w:trPr>
              <w:trHeight w:val="285"/>
            </w:trPr>
            <w:tc>
              <w:tcPr>
                <w:tcW w:w="301" w:type="pct"/>
                <w:tcBorders>
                  <w:top w:val="nil"/>
                  <w:left w:val="single" w:sz="6" w:space="0" w:color="auto"/>
                  <w:bottom w:val="single" w:sz="6" w:space="0" w:color="auto"/>
                  <w:right w:val="single" w:sz="6" w:space="0" w:color="auto"/>
                </w:tcBorders>
                <w:tcMar>
                  <w:left w:w="108" w:type="dxa"/>
                  <w:right w:w="108" w:type="dxa"/>
                </w:tcMar>
              </w:tcPr>
              <w:p>
                <w:pPr>
                  <w:spacing w:line="259" w:lineRule="auto"/>
                  <w:rPr>
                    <w:rFonts w:eastAsia="Calibri"/>
                    <w:szCs w:val="24"/>
                  </w:rPr>
                </w:pPr>
                <w:r>
                  <w:rPr>
                    <w:color w:val="000000"/>
                    <w:szCs w:val="24"/>
                    <w:lang w:eastAsia="lt-LT"/>
                  </w:rPr>
                  <w:t>25.</w:t>
                </w:r>
              </w:p>
            </w:tc>
            <w:tc>
              <w:tcPr>
                <w:tcW w:w="1831" w:type="pct"/>
                <w:tcBorders>
                  <w:top w:val="nil"/>
                  <w:left w:val="nil"/>
                  <w:bottom w:val="single" w:sz="6" w:space="0" w:color="auto"/>
                  <w:right w:val="single" w:sz="6" w:space="0" w:color="auto"/>
                </w:tcBorders>
                <w:tcMar>
                  <w:left w:w="108" w:type="dxa"/>
                  <w:right w:w="108" w:type="dxa"/>
                </w:tcMar>
              </w:tcPr>
              <w:p>
                <w:pPr>
                  <w:rPr>
                    <w:rFonts w:eastAsia="Calibri"/>
                    <w:color w:val="000000"/>
                    <w:szCs w:val="24"/>
                  </w:rPr>
                </w:pPr>
                <w:r>
                  <w:rPr>
                    <w:rFonts w:eastAsia="Calibri"/>
                    <w:color w:val="000000"/>
                    <w:szCs w:val="24"/>
                  </w:rPr>
                  <w:t>Išlaužo sen., Prienų r. sav.</w:t>
                </w:r>
              </w:p>
            </w:tc>
            <w:tc>
              <w:tcPr>
                <w:tcW w:w="663" w:type="pct"/>
                <w:tcBorders>
                  <w:top w:val="nil"/>
                  <w:left w:val="nil"/>
                  <w:bottom w:val="single" w:sz="6" w:space="0" w:color="auto"/>
                  <w:right w:val="single" w:sz="6" w:space="0" w:color="auto"/>
                </w:tcBorders>
                <w:tcMar>
                  <w:left w:w="108" w:type="dxa"/>
                  <w:right w:w="108" w:type="dxa"/>
                </w:tcMar>
              </w:tcPr>
              <w:p>
                <w:pPr>
                  <w:rPr>
                    <w:rFonts w:eastAsia="Calibri"/>
                    <w:color w:val="000000"/>
                    <w:szCs w:val="24"/>
                  </w:rPr>
                </w:pPr>
                <w:r>
                  <w:rPr>
                    <w:rFonts w:eastAsia="Calibri"/>
                    <w:color w:val="000000"/>
                    <w:szCs w:val="24"/>
                  </w:rPr>
                  <w:t>56,5</w:t>
                </w:r>
              </w:p>
            </w:tc>
            <w:tc>
              <w:tcPr>
                <w:tcW w:w="736" w:type="pct"/>
                <w:tcBorders>
                  <w:top w:val="nil"/>
                  <w:left w:val="nil"/>
                  <w:bottom w:val="single" w:sz="6" w:space="0" w:color="auto"/>
                  <w:right w:val="single" w:sz="6" w:space="0" w:color="auto"/>
                </w:tcBorders>
                <w:tcMar>
                  <w:left w:w="108" w:type="dxa"/>
                  <w:right w:w="108" w:type="dxa"/>
                </w:tcMar>
              </w:tcPr>
              <w:p>
                <w:pPr>
                  <w:rPr>
                    <w:rFonts w:eastAsia="Calibri"/>
                    <w:color w:val="000000"/>
                    <w:szCs w:val="24"/>
                  </w:rPr>
                </w:pPr>
                <w:r>
                  <w:rPr>
                    <w:rFonts w:eastAsia="Calibri"/>
                    <w:color w:val="000000"/>
                    <w:szCs w:val="24"/>
                  </w:rPr>
                  <w:t>398</w:t>
                </w:r>
              </w:p>
            </w:tc>
            <w:tc>
              <w:tcPr>
                <w:tcW w:w="810" w:type="pct"/>
                <w:tcBorders>
                  <w:top w:val="nil"/>
                  <w:left w:val="nil"/>
                  <w:bottom w:val="single" w:sz="6" w:space="0" w:color="auto"/>
                  <w:right w:val="single" w:sz="6" w:space="0" w:color="auto"/>
                </w:tcBorders>
                <w:tcMar>
                  <w:left w:w="108" w:type="dxa"/>
                  <w:right w:w="108" w:type="dxa"/>
                </w:tcMar>
              </w:tcPr>
              <w:p>
                <w:pPr>
                  <w:rPr>
                    <w:rFonts w:eastAsia="Calibri"/>
                    <w:color w:val="000000"/>
                    <w:szCs w:val="24"/>
                  </w:rPr>
                </w:pPr>
                <w:r>
                  <w:rPr>
                    <w:rFonts w:eastAsia="Calibri"/>
                    <w:color w:val="000000"/>
                    <w:szCs w:val="24"/>
                  </w:rPr>
                  <w:t>705</w:t>
                </w:r>
              </w:p>
            </w:tc>
            <w:tc>
              <w:tcPr>
                <w:tcW w:w="659" w:type="pct"/>
                <w:tcBorders>
                  <w:top w:val="nil"/>
                  <w:left w:val="nil"/>
                  <w:bottom w:val="single" w:sz="6" w:space="0" w:color="auto"/>
                  <w:right w:val="single" w:sz="6" w:space="0" w:color="auto"/>
                </w:tcBorders>
                <w:tcMar>
                  <w:left w:w="108" w:type="dxa"/>
                  <w:right w:w="108" w:type="dxa"/>
                </w:tcMar>
              </w:tcPr>
              <w:p>
                <w:pPr>
                  <w:rPr>
                    <w:rFonts w:eastAsia="Calibri"/>
                    <w:color w:val="000000"/>
                    <w:szCs w:val="24"/>
                  </w:rPr>
                </w:pPr>
                <w:r>
                  <w:rPr>
                    <w:rFonts w:eastAsia="Calibri"/>
                    <w:color w:val="000000"/>
                    <w:szCs w:val="24"/>
                  </w:rPr>
                  <w:t>10,8</w:t>
                </w:r>
              </w:p>
            </w:tc>
          </w:tr>
          <w:tr>
            <w:trPr>
              <w:trHeight w:val="285"/>
            </w:trPr>
            <w:tc>
              <w:tcPr>
                <w:tcW w:w="301" w:type="pct"/>
                <w:tcBorders>
                  <w:top w:val="nil"/>
                  <w:left w:val="single" w:sz="6" w:space="0" w:color="auto"/>
                  <w:bottom w:val="single" w:sz="6" w:space="0" w:color="auto"/>
                  <w:right w:val="single" w:sz="6" w:space="0" w:color="auto"/>
                </w:tcBorders>
                <w:tcMar>
                  <w:left w:w="108" w:type="dxa"/>
                  <w:right w:w="108" w:type="dxa"/>
                </w:tcMar>
              </w:tcPr>
              <w:p>
                <w:pPr>
                  <w:spacing w:line="259" w:lineRule="auto"/>
                  <w:rPr>
                    <w:rFonts w:eastAsia="Calibri"/>
                    <w:szCs w:val="24"/>
                  </w:rPr>
                </w:pPr>
                <w:r>
                  <w:rPr>
                    <w:color w:val="000000"/>
                    <w:szCs w:val="24"/>
                    <w:lang w:eastAsia="lt-LT"/>
                  </w:rPr>
                  <w:t>26.</w:t>
                </w:r>
              </w:p>
            </w:tc>
            <w:tc>
              <w:tcPr>
                <w:tcW w:w="1831" w:type="pct"/>
                <w:tcBorders>
                  <w:top w:val="nil"/>
                  <w:left w:val="nil"/>
                  <w:bottom w:val="single" w:sz="6" w:space="0" w:color="auto"/>
                  <w:right w:val="single" w:sz="6" w:space="0" w:color="auto"/>
                </w:tcBorders>
                <w:tcMar>
                  <w:left w:w="108" w:type="dxa"/>
                  <w:right w:w="108" w:type="dxa"/>
                </w:tcMar>
              </w:tcPr>
              <w:p>
                <w:pPr>
                  <w:rPr>
                    <w:rFonts w:eastAsia="Calibri"/>
                    <w:color w:val="000000"/>
                    <w:szCs w:val="24"/>
                  </w:rPr>
                </w:pPr>
                <w:r>
                  <w:rPr>
                    <w:rFonts w:eastAsia="Calibri"/>
                    <w:color w:val="000000"/>
                    <w:szCs w:val="24"/>
                  </w:rPr>
                  <w:t>Veiverių sen., Prienų r. sav.</w:t>
                </w:r>
              </w:p>
            </w:tc>
            <w:tc>
              <w:tcPr>
                <w:tcW w:w="663" w:type="pct"/>
                <w:tcBorders>
                  <w:top w:val="nil"/>
                  <w:left w:val="nil"/>
                  <w:bottom w:val="single" w:sz="6" w:space="0" w:color="auto"/>
                  <w:right w:val="single" w:sz="6" w:space="0" w:color="auto"/>
                </w:tcBorders>
                <w:tcMar>
                  <w:left w:w="108" w:type="dxa"/>
                  <w:right w:w="108" w:type="dxa"/>
                </w:tcMar>
              </w:tcPr>
              <w:p>
                <w:pPr>
                  <w:rPr>
                    <w:rFonts w:eastAsia="Calibri"/>
                    <w:color w:val="000000"/>
                    <w:szCs w:val="24"/>
                  </w:rPr>
                </w:pPr>
                <w:r>
                  <w:rPr>
                    <w:rFonts w:eastAsia="Calibri"/>
                    <w:color w:val="000000"/>
                    <w:szCs w:val="24"/>
                  </w:rPr>
                  <w:t>51,7</w:t>
                </w:r>
              </w:p>
            </w:tc>
            <w:tc>
              <w:tcPr>
                <w:tcW w:w="736" w:type="pct"/>
                <w:tcBorders>
                  <w:top w:val="nil"/>
                  <w:left w:val="nil"/>
                  <w:bottom w:val="single" w:sz="6" w:space="0" w:color="auto"/>
                  <w:right w:val="single" w:sz="6" w:space="0" w:color="auto"/>
                </w:tcBorders>
                <w:tcMar>
                  <w:left w:w="108" w:type="dxa"/>
                  <w:right w:w="108" w:type="dxa"/>
                </w:tcMar>
              </w:tcPr>
              <w:p>
                <w:pPr>
                  <w:rPr>
                    <w:rFonts w:eastAsia="Calibri"/>
                    <w:color w:val="000000"/>
                    <w:szCs w:val="24"/>
                  </w:rPr>
                </w:pPr>
                <w:r>
                  <w:rPr>
                    <w:rFonts w:eastAsia="Calibri"/>
                    <w:color w:val="000000"/>
                    <w:szCs w:val="24"/>
                  </w:rPr>
                  <w:t>747</w:t>
                </w:r>
              </w:p>
            </w:tc>
            <w:tc>
              <w:tcPr>
                <w:tcW w:w="810" w:type="pct"/>
                <w:tcBorders>
                  <w:top w:val="nil"/>
                  <w:left w:val="nil"/>
                  <w:bottom w:val="single" w:sz="6" w:space="0" w:color="auto"/>
                  <w:right w:val="single" w:sz="6" w:space="0" w:color="auto"/>
                </w:tcBorders>
                <w:tcMar>
                  <w:left w:w="108" w:type="dxa"/>
                  <w:right w:w="108" w:type="dxa"/>
                </w:tcMar>
              </w:tcPr>
              <w:p>
                <w:pPr>
                  <w:rPr>
                    <w:rFonts w:eastAsia="Calibri"/>
                    <w:color w:val="000000"/>
                    <w:szCs w:val="24"/>
                  </w:rPr>
                </w:pPr>
                <w:r>
                  <w:rPr>
                    <w:rFonts w:eastAsia="Calibri"/>
                    <w:color w:val="000000"/>
                    <w:szCs w:val="24"/>
                  </w:rPr>
                  <w:t>1445</w:t>
                </w:r>
              </w:p>
            </w:tc>
            <w:tc>
              <w:tcPr>
                <w:tcW w:w="659" w:type="pct"/>
                <w:tcBorders>
                  <w:top w:val="nil"/>
                  <w:left w:val="nil"/>
                  <w:bottom w:val="single" w:sz="6" w:space="0" w:color="auto"/>
                  <w:right w:val="single" w:sz="6" w:space="0" w:color="auto"/>
                </w:tcBorders>
                <w:tcMar>
                  <w:left w:w="108" w:type="dxa"/>
                  <w:right w:w="108" w:type="dxa"/>
                </w:tcMar>
              </w:tcPr>
              <w:p>
                <w:pPr>
                  <w:rPr>
                    <w:rFonts w:eastAsia="Calibri"/>
                    <w:color w:val="000000"/>
                    <w:szCs w:val="24"/>
                  </w:rPr>
                </w:pPr>
                <w:r>
                  <w:rPr>
                    <w:rFonts w:eastAsia="Calibri"/>
                    <w:color w:val="000000"/>
                    <w:szCs w:val="24"/>
                  </w:rPr>
                  <w:t>10,6</w:t>
                </w:r>
              </w:p>
            </w:tc>
          </w:tr>
          <w:tr>
            <w:trPr>
              <w:trHeight w:val="285"/>
            </w:trPr>
            <w:tc>
              <w:tcPr>
                <w:tcW w:w="301" w:type="pct"/>
                <w:tcBorders>
                  <w:top w:val="nil"/>
                  <w:left w:val="single" w:sz="6" w:space="0" w:color="auto"/>
                  <w:bottom w:val="single" w:sz="6" w:space="0" w:color="auto"/>
                  <w:right w:val="single" w:sz="6" w:space="0" w:color="auto"/>
                </w:tcBorders>
                <w:tcMar>
                  <w:left w:w="108" w:type="dxa"/>
                  <w:right w:w="108" w:type="dxa"/>
                </w:tcMar>
              </w:tcPr>
              <w:p>
                <w:pPr>
                  <w:spacing w:line="259" w:lineRule="auto"/>
                  <w:rPr>
                    <w:rFonts w:eastAsia="Calibri"/>
                    <w:szCs w:val="24"/>
                  </w:rPr>
                </w:pPr>
                <w:r>
                  <w:rPr>
                    <w:color w:val="000000"/>
                    <w:szCs w:val="24"/>
                    <w:lang w:eastAsia="lt-LT"/>
                  </w:rPr>
                  <w:t>27.</w:t>
                </w:r>
              </w:p>
            </w:tc>
            <w:tc>
              <w:tcPr>
                <w:tcW w:w="1831" w:type="pct"/>
                <w:tcBorders>
                  <w:top w:val="nil"/>
                  <w:left w:val="nil"/>
                  <w:bottom w:val="single" w:sz="6" w:space="0" w:color="auto"/>
                  <w:right w:val="single" w:sz="6" w:space="0" w:color="auto"/>
                </w:tcBorders>
                <w:tcMar>
                  <w:left w:w="108" w:type="dxa"/>
                  <w:right w:w="108" w:type="dxa"/>
                </w:tcMar>
              </w:tcPr>
              <w:p>
                <w:pPr>
                  <w:rPr>
                    <w:rFonts w:eastAsia="Calibri"/>
                    <w:color w:val="000000"/>
                    <w:szCs w:val="24"/>
                  </w:rPr>
                </w:pPr>
                <w:r>
                  <w:rPr>
                    <w:rFonts w:eastAsia="Calibri"/>
                    <w:color w:val="000000"/>
                    <w:szCs w:val="24"/>
                  </w:rPr>
                  <w:t>Kalvelių sen., Vilniaus r. sav.</w:t>
                </w:r>
              </w:p>
            </w:tc>
            <w:tc>
              <w:tcPr>
                <w:tcW w:w="663" w:type="pct"/>
                <w:tcBorders>
                  <w:top w:val="nil"/>
                  <w:left w:val="nil"/>
                  <w:bottom w:val="single" w:sz="6" w:space="0" w:color="auto"/>
                  <w:right w:val="single" w:sz="6" w:space="0" w:color="auto"/>
                </w:tcBorders>
                <w:tcMar>
                  <w:left w:w="108" w:type="dxa"/>
                  <w:right w:w="108" w:type="dxa"/>
                </w:tcMar>
              </w:tcPr>
              <w:p>
                <w:pPr>
                  <w:rPr>
                    <w:rFonts w:eastAsia="Calibri"/>
                    <w:color w:val="000000"/>
                    <w:szCs w:val="24"/>
                  </w:rPr>
                </w:pPr>
                <w:r>
                  <w:rPr>
                    <w:rFonts w:eastAsia="Calibri"/>
                    <w:color w:val="000000"/>
                    <w:szCs w:val="24"/>
                  </w:rPr>
                  <w:t>49,6</w:t>
                </w:r>
              </w:p>
            </w:tc>
            <w:tc>
              <w:tcPr>
                <w:tcW w:w="736" w:type="pct"/>
                <w:tcBorders>
                  <w:top w:val="nil"/>
                  <w:left w:val="nil"/>
                  <w:bottom w:val="single" w:sz="6" w:space="0" w:color="auto"/>
                  <w:right w:val="single" w:sz="6" w:space="0" w:color="auto"/>
                </w:tcBorders>
                <w:tcMar>
                  <w:left w:w="108" w:type="dxa"/>
                  <w:right w:w="108" w:type="dxa"/>
                </w:tcMar>
              </w:tcPr>
              <w:p>
                <w:pPr>
                  <w:rPr>
                    <w:rFonts w:eastAsia="Calibri"/>
                    <w:color w:val="000000"/>
                    <w:szCs w:val="24"/>
                  </w:rPr>
                </w:pPr>
                <w:r>
                  <w:rPr>
                    <w:rFonts w:eastAsia="Calibri"/>
                    <w:color w:val="000000"/>
                    <w:szCs w:val="24"/>
                  </w:rPr>
                  <w:t>808</w:t>
                </w:r>
              </w:p>
            </w:tc>
            <w:tc>
              <w:tcPr>
                <w:tcW w:w="810" w:type="pct"/>
                <w:tcBorders>
                  <w:top w:val="nil"/>
                  <w:left w:val="nil"/>
                  <w:bottom w:val="single" w:sz="6" w:space="0" w:color="auto"/>
                  <w:right w:val="single" w:sz="6" w:space="0" w:color="auto"/>
                </w:tcBorders>
                <w:tcMar>
                  <w:left w:w="108" w:type="dxa"/>
                  <w:right w:w="108" w:type="dxa"/>
                </w:tcMar>
              </w:tcPr>
              <w:p>
                <w:pPr>
                  <w:rPr>
                    <w:rFonts w:eastAsia="Calibri"/>
                    <w:color w:val="000000"/>
                    <w:szCs w:val="24"/>
                  </w:rPr>
                </w:pPr>
                <w:r>
                  <w:rPr>
                    <w:rFonts w:eastAsia="Calibri"/>
                    <w:color w:val="000000"/>
                    <w:szCs w:val="24"/>
                  </w:rPr>
                  <w:t>1629</w:t>
                </w:r>
              </w:p>
            </w:tc>
            <w:tc>
              <w:tcPr>
                <w:tcW w:w="659" w:type="pct"/>
                <w:tcBorders>
                  <w:top w:val="nil"/>
                  <w:left w:val="nil"/>
                  <w:bottom w:val="single" w:sz="6" w:space="0" w:color="auto"/>
                  <w:right w:val="single" w:sz="6" w:space="0" w:color="auto"/>
                </w:tcBorders>
                <w:tcMar>
                  <w:left w:w="108" w:type="dxa"/>
                  <w:right w:w="108" w:type="dxa"/>
                </w:tcMar>
              </w:tcPr>
              <w:p>
                <w:pPr>
                  <w:rPr>
                    <w:rFonts w:eastAsia="Calibri"/>
                    <w:color w:val="000000"/>
                    <w:szCs w:val="24"/>
                  </w:rPr>
                </w:pPr>
                <w:r>
                  <w:rPr>
                    <w:rFonts w:eastAsia="Calibri"/>
                    <w:color w:val="000000"/>
                    <w:szCs w:val="24"/>
                  </w:rPr>
                  <w:t>13,6</w:t>
                </w:r>
              </w:p>
            </w:tc>
          </w:tr>
          <w:tr>
            <w:trPr>
              <w:trHeight w:val="285"/>
            </w:trPr>
            <w:tc>
              <w:tcPr>
                <w:tcW w:w="301" w:type="pct"/>
                <w:tcBorders>
                  <w:top w:val="nil"/>
                  <w:left w:val="single" w:sz="6" w:space="0" w:color="auto"/>
                  <w:bottom w:val="single" w:sz="6" w:space="0" w:color="auto"/>
                  <w:right w:val="single" w:sz="6" w:space="0" w:color="auto"/>
                </w:tcBorders>
                <w:tcMar>
                  <w:left w:w="108" w:type="dxa"/>
                  <w:right w:w="108" w:type="dxa"/>
                </w:tcMar>
              </w:tcPr>
              <w:p>
                <w:pPr>
                  <w:spacing w:line="259" w:lineRule="auto"/>
                  <w:rPr>
                    <w:rFonts w:eastAsia="Calibri"/>
                    <w:szCs w:val="24"/>
                  </w:rPr>
                </w:pPr>
                <w:r>
                  <w:rPr>
                    <w:color w:val="000000"/>
                    <w:szCs w:val="24"/>
                    <w:lang w:eastAsia="lt-LT"/>
                  </w:rPr>
                  <w:t>28.</w:t>
                </w:r>
              </w:p>
            </w:tc>
            <w:tc>
              <w:tcPr>
                <w:tcW w:w="1831" w:type="pct"/>
                <w:tcBorders>
                  <w:top w:val="nil"/>
                  <w:left w:val="nil"/>
                  <w:bottom w:val="single" w:sz="6" w:space="0" w:color="auto"/>
                  <w:right w:val="single" w:sz="6" w:space="0" w:color="auto"/>
                </w:tcBorders>
                <w:tcMar>
                  <w:left w:w="108" w:type="dxa"/>
                  <w:right w:w="108" w:type="dxa"/>
                </w:tcMar>
              </w:tcPr>
              <w:p>
                <w:pPr>
                  <w:rPr>
                    <w:rFonts w:eastAsia="Calibri"/>
                    <w:color w:val="000000"/>
                    <w:szCs w:val="24"/>
                  </w:rPr>
                </w:pPr>
                <w:r>
                  <w:rPr>
                    <w:rFonts w:eastAsia="Calibri"/>
                    <w:color w:val="000000"/>
                    <w:szCs w:val="24"/>
                  </w:rPr>
                  <w:t>Eišiškių sen., Šalčininkų r. sav.</w:t>
                </w:r>
              </w:p>
            </w:tc>
            <w:tc>
              <w:tcPr>
                <w:tcW w:w="663" w:type="pct"/>
                <w:tcBorders>
                  <w:top w:val="nil"/>
                  <w:left w:val="nil"/>
                  <w:bottom w:val="single" w:sz="6" w:space="0" w:color="auto"/>
                  <w:right w:val="single" w:sz="6" w:space="0" w:color="auto"/>
                </w:tcBorders>
                <w:tcMar>
                  <w:left w:w="108" w:type="dxa"/>
                  <w:right w:w="108" w:type="dxa"/>
                </w:tcMar>
              </w:tcPr>
              <w:p>
                <w:pPr>
                  <w:rPr>
                    <w:rFonts w:eastAsia="Calibri"/>
                    <w:color w:val="000000"/>
                    <w:szCs w:val="24"/>
                  </w:rPr>
                </w:pPr>
                <w:r>
                  <w:rPr>
                    <w:rFonts w:eastAsia="Calibri"/>
                    <w:color w:val="000000"/>
                    <w:szCs w:val="24"/>
                  </w:rPr>
                  <w:t>39,3</w:t>
                </w:r>
              </w:p>
            </w:tc>
            <w:tc>
              <w:tcPr>
                <w:tcW w:w="736" w:type="pct"/>
                <w:tcBorders>
                  <w:top w:val="nil"/>
                  <w:left w:val="nil"/>
                  <w:bottom w:val="single" w:sz="6" w:space="0" w:color="auto"/>
                  <w:right w:val="single" w:sz="6" w:space="0" w:color="auto"/>
                </w:tcBorders>
                <w:tcMar>
                  <w:left w:w="108" w:type="dxa"/>
                  <w:right w:w="108" w:type="dxa"/>
                </w:tcMar>
              </w:tcPr>
              <w:p>
                <w:pPr>
                  <w:rPr>
                    <w:rFonts w:eastAsia="Calibri"/>
                    <w:color w:val="000000"/>
                    <w:szCs w:val="24"/>
                  </w:rPr>
                </w:pPr>
                <w:r>
                  <w:rPr>
                    <w:rFonts w:eastAsia="Calibri"/>
                    <w:color w:val="000000"/>
                    <w:szCs w:val="24"/>
                  </w:rPr>
                  <w:t>659</w:t>
                </w:r>
              </w:p>
            </w:tc>
            <w:tc>
              <w:tcPr>
                <w:tcW w:w="810" w:type="pct"/>
                <w:tcBorders>
                  <w:top w:val="nil"/>
                  <w:left w:val="nil"/>
                  <w:bottom w:val="single" w:sz="6" w:space="0" w:color="auto"/>
                  <w:right w:val="single" w:sz="6" w:space="0" w:color="auto"/>
                </w:tcBorders>
                <w:tcMar>
                  <w:left w:w="108" w:type="dxa"/>
                  <w:right w:w="108" w:type="dxa"/>
                </w:tcMar>
              </w:tcPr>
              <w:p>
                <w:pPr>
                  <w:rPr>
                    <w:rFonts w:eastAsia="Calibri"/>
                    <w:color w:val="000000"/>
                    <w:szCs w:val="24"/>
                  </w:rPr>
                </w:pPr>
                <w:r>
                  <w:rPr>
                    <w:rFonts w:eastAsia="Calibri"/>
                    <w:color w:val="000000"/>
                    <w:szCs w:val="24"/>
                  </w:rPr>
                  <w:t>1678</w:t>
                </w:r>
              </w:p>
            </w:tc>
            <w:tc>
              <w:tcPr>
                <w:tcW w:w="659" w:type="pct"/>
                <w:tcBorders>
                  <w:top w:val="nil"/>
                  <w:left w:val="nil"/>
                  <w:bottom w:val="single" w:sz="6" w:space="0" w:color="auto"/>
                  <w:right w:val="single" w:sz="6" w:space="0" w:color="auto"/>
                </w:tcBorders>
                <w:tcMar>
                  <w:left w:w="108" w:type="dxa"/>
                  <w:right w:w="108" w:type="dxa"/>
                </w:tcMar>
              </w:tcPr>
              <w:p>
                <w:pPr>
                  <w:rPr>
                    <w:rFonts w:eastAsia="Calibri"/>
                    <w:color w:val="000000"/>
                    <w:szCs w:val="24"/>
                  </w:rPr>
                </w:pPr>
                <w:r>
                  <w:rPr>
                    <w:rFonts w:eastAsia="Calibri"/>
                    <w:color w:val="000000"/>
                    <w:szCs w:val="24"/>
                  </w:rPr>
                  <w:t>24,2</w:t>
                </w:r>
              </w:p>
            </w:tc>
          </w:tr>
          <w:tr>
            <w:trPr>
              <w:trHeight w:val="285"/>
            </w:trPr>
            <w:tc>
              <w:tcPr>
                <w:tcW w:w="301" w:type="pct"/>
                <w:tcBorders>
                  <w:top w:val="nil"/>
                  <w:left w:val="single" w:sz="6" w:space="0" w:color="auto"/>
                  <w:bottom w:val="single" w:sz="6" w:space="0" w:color="auto"/>
                  <w:right w:val="single" w:sz="6" w:space="0" w:color="auto"/>
                </w:tcBorders>
                <w:tcMar>
                  <w:left w:w="108" w:type="dxa"/>
                  <w:right w:w="108" w:type="dxa"/>
                </w:tcMar>
              </w:tcPr>
              <w:p>
                <w:pPr>
                  <w:spacing w:line="259" w:lineRule="auto"/>
                  <w:rPr>
                    <w:rFonts w:eastAsia="Calibri"/>
                    <w:szCs w:val="24"/>
                  </w:rPr>
                </w:pPr>
                <w:r>
                  <w:rPr>
                    <w:color w:val="000000"/>
                    <w:szCs w:val="24"/>
                    <w:lang w:eastAsia="lt-LT"/>
                  </w:rPr>
                  <w:t>29.</w:t>
                </w:r>
              </w:p>
            </w:tc>
            <w:tc>
              <w:tcPr>
                <w:tcW w:w="1831" w:type="pct"/>
                <w:tcBorders>
                  <w:top w:val="nil"/>
                  <w:left w:val="nil"/>
                  <w:bottom w:val="single" w:sz="6" w:space="0" w:color="auto"/>
                  <w:right w:val="single" w:sz="6" w:space="0" w:color="auto"/>
                </w:tcBorders>
                <w:tcMar>
                  <w:left w:w="108" w:type="dxa"/>
                  <w:right w:w="108" w:type="dxa"/>
                </w:tcMar>
              </w:tcPr>
              <w:p>
                <w:pPr>
                  <w:rPr>
                    <w:rFonts w:eastAsia="Calibri"/>
                    <w:color w:val="000000"/>
                    <w:szCs w:val="24"/>
                  </w:rPr>
                </w:pPr>
                <w:r>
                  <w:rPr>
                    <w:rFonts w:eastAsia="Calibri"/>
                    <w:color w:val="000000"/>
                    <w:szCs w:val="24"/>
                  </w:rPr>
                  <w:t>Pakruojo sen., Pakruojo r. sav.</w:t>
                </w:r>
              </w:p>
            </w:tc>
            <w:tc>
              <w:tcPr>
                <w:tcW w:w="663" w:type="pct"/>
                <w:tcBorders>
                  <w:top w:val="nil"/>
                  <w:left w:val="nil"/>
                  <w:bottom w:val="single" w:sz="6" w:space="0" w:color="auto"/>
                  <w:right w:val="single" w:sz="6" w:space="0" w:color="auto"/>
                </w:tcBorders>
                <w:tcMar>
                  <w:left w:w="108" w:type="dxa"/>
                  <w:right w:w="108" w:type="dxa"/>
                </w:tcMar>
              </w:tcPr>
              <w:p>
                <w:pPr>
                  <w:rPr>
                    <w:rFonts w:eastAsia="Calibri"/>
                    <w:color w:val="000000"/>
                    <w:szCs w:val="24"/>
                  </w:rPr>
                </w:pPr>
                <w:r>
                  <w:rPr>
                    <w:rFonts w:eastAsia="Calibri"/>
                    <w:color w:val="000000"/>
                    <w:szCs w:val="24"/>
                  </w:rPr>
                  <w:t>13,2</w:t>
                </w:r>
              </w:p>
            </w:tc>
            <w:tc>
              <w:tcPr>
                <w:tcW w:w="736" w:type="pct"/>
                <w:tcBorders>
                  <w:top w:val="nil"/>
                  <w:left w:val="nil"/>
                  <w:bottom w:val="single" w:sz="6" w:space="0" w:color="auto"/>
                  <w:right w:val="single" w:sz="6" w:space="0" w:color="auto"/>
                </w:tcBorders>
                <w:tcMar>
                  <w:left w:w="108" w:type="dxa"/>
                  <w:right w:w="108" w:type="dxa"/>
                </w:tcMar>
              </w:tcPr>
              <w:p>
                <w:pPr>
                  <w:rPr>
                    <w:rFonts w:eastAsia="Calibri"/>
                    <w:color w:val="000000"/>
                    <w:szCs w:val="24"/>
                  </w:rPr>
                </w:pPr>
                <w:r>
                  <w:rPr>
                    <w:rFonts w:eastAsia="Calibri"/>
                    <w:color w:val="000000"/>
                    <w:szCs w:val="24"/>
                  </w:rPr>
                  <w:t>430</w:t>
                </w:r>
              </w:p>
            </w:tc>
            <w:tc>
              <w:tcPr>
                <w:tcW w:w="810" w:type="pct"/>
                <w:tcBorders>
                  <w:top w:val="nil"/>
                  <w:left w:val="nil"/>
                  <w:bottom w:val="single" w:sz="6" w:space="0" w:color="auto"/>
                  <w:right w:val="single" w:sz="6" w:space="0" w:color="auto"/>
                </w:tcBorders>
                <w:tcMar>
                  <w:left w:w="108" w:type="dxa"/>
                  <w:right w:w="108" w:type="dxa"/>
                </w:tcMar>
              </w:tcPr>
              <w:p>
                <w:pPr>
                  <w:rPr>
                    <w:rFonts w:eastAsia="Calibri"/>
                    <w:color w:val="000000"/>
                    <w:szCs w:val="24"/>
                  </w:rPr>
                </w:pPr>
                <w:r>
                  <w:rPr>
                    <w:rFonts w:eastAsia="Calibri"/>
                    <w:color w:val="000000"/>
                    <w:szCs w:val="24"/>
                  </w:rPr>
                  <w:t>3251</w:t>
                </w:r>
              </w:p>
            </w:tc>
            <w:tc>
              <w:tcPr>
                <w:tcW w:w="659" w:type="pct"/>
                <w:tcBorders>
                  <w:top w:val="nil"/>
                  <w:left w:val="nil"/>
                  <w:bottom w:val="single" w:sz="6" w:space="0" w:color="auto"/>
                  <w:right w:val="single" w:sz="6" w:space="0" w:color="auto"/>
                </w:tcBorders>
                <w:tcMar>
                  <w:left w:w="108" w:type="dxa"/>
                  <w:right w:w="108" w:type="dxa"/>
                </w:tcMar>
              </w:tcPr>
              <w:p>
                <w:pPr>
                  <w:rPr>
                    <w:rFonts w:eastAsia="Calibri"/>
                    <w:color w:val="000000"/>
                    <w:szCs w:val="24"/>
                  </w:rPr>
                </w:pPr>
                <w:r>
                  <w:rPr>
                    <w:rFonts w:eastAsia="Calibri"/>
                    <w:color w:val="000000"/>
                    <w:szCs w:val="24"/>
                  </w:rPr>
                  <w:t>24,1</w:t>
                </w:r>
              </w:p>
            </w:tc>
          </w:tr>
          <w:tr>
            <w:trPr>
              <w:trHeight w:val="285"/>
            </w:trPr>
            <w:tc>
              <w:tcPr>
                <w:tcW w:w="301" w:type="pct"/>
                <w:tcBorders>
                  <w:top w:val="nil"/>
                  <w:left w:val="single" w:sz="6" w:space="0" w:color="auto"/>
                  <w:bottom w:val="single" w:sz="6" w:space="0" w:color="auto"/>
                  <w:right w:val="single" w:sz="6" w:space="0" w:color="auto"/>
                </w:tcBorders>
                <w:tcMar>
                  <w:left w:w="108" w:type="dxa"/>
                  <w:right w:w="108" w:type="dxa"/>
                </w:tcMar>
              </w:tcPr>
              <w:p>
                <w:pPr>
                  <w:spacing w:line="259" w:lineRule="auto"/>
                  <w:rPr>
                    <w:rFonts w:eastAsia="Calibri"/>
                    <w:szCs w:val="24"/>
                  </w:rPr>
                </w:pPr>
                <w:r>
                  <w:rPr>
                    <w:color w:val="000000"/>
                    <w:szCs w:val="24"/>
                    <w:lang w:eastAsia="lt-LT"/>
                  </w:rPr>
                  <w:t>30.</w:t>
                </w:r>
              </w:p>
            </w:tc>
            <w:tc>
              <w:tcPr>
                <w:tcW w:w="1831" w:type="pct"/>
                <w:tcBorders>
                  <w:top w:val="nil"/>
                  <w:left w:val="nil"/>
                  <w:bottom w:val="single" w:sz="6" w:space="0" w:color="auto"/>
                  <w:right w:val="single" w:sz="6" w:space="0" w:color="auto"/>
                </w:tcBorders>
                <w:tcMar>
                  <w:left w:w="108" w:type="dxa"/>
                  <w:right w:w="108" w:type="dxa"/>
                </w:tcMar>
              </w:tcPr>
              <w:p>
                <w:pPr>
                  <w:rPr>
                    <w:rFonts w:eastAsia="Calibri"/>
                    <w:color w:val="000000"/>
                    <w:szCs w:val="24"/>
                  </w:rPr>
                </w:pPr>
                <w:r>
                  <w:rPr>
                    <w:rFonts w:eastAsia="Calibri"/>
                    <w:color w:val="000000"/>
                    <w:szCs w:val="24"/>
                  </w:rPr>
                  <w:t>Švenčionėlių sen., Švenčionių r. sav.</w:t>
                </w:r>
              </w:p>
            </w:tc>
            <w:tc>
              <w:tcPr>
                <w:tcW w:w="663" w:type="pct"/>
                <w:tcBorders>
                  <w:top w:val="nil"/>
                  <w:left w:val="nil"/>
                  <w:bottom w:val="single" w:sz="6" w:space="0" w:color="auto"/>
                  <w:right w:val="single" w:sz="6" w:space="0" w:color="auto"/>
                </w:tcBorders>
                <w:tcMar>
                  <w:left w:w="108" w:type="dxa"/>
                  <w:right w:w="108" w:type="dxa"/>
                </w:tcMar>
              </w:tcPr>
              <w:p>
                <w:pPr>
                  <w:rPr>
                    <w:rFonts w:eastAsia="Calibri"/>
                    <w:color w:val="000000"/>
                    <w:szCs w:val="24"/>
                  </w:rPr>
                </w:pPr>
                <w:r>
                  <w:rPr>
                    <w:rFonts w:eastAsia="Calibri"/>
                    <w:color w:val="000000"/>
                    <w:szCs w:val="24"/>
                  </w:rPr>
                  <w:t>23,6</w:t>
                </w:r>
              </w:p>
            </w:tc>
            <w:tc>
              <w:tcPr>
                <w:tcW w:w="736" w:type="pct"/>
                <w:tcBorders>
                  <w:top w:val="nil"/>
                  <w:left w:val="nil"/>
                  <w:bottom w:val="single" w:sz="6" w:space="0" w:color="auto"/>
                  <w:right w:val="single" w:sz="6" w:space="0" w:color="auto"/>
                </w:tcBorders>
                <w:tcMar>
                  <w:left w:w="108" w:type="dxa"/>
                  <w:right w:w="108" w:type="dxa"/>
                </w:tcMar>
              </w:tcPr>
              <w:p>
                <w:pPr>
                  <w:rPr>
                    <w:rFonts w:eastAsia="Calibri"/>
                    <w:color w:val="000000"/>
                    <w:szCs w:val="24"/>
                  </w:rPr>
                </w:pPr>
                <w:r>
                  <w:rPr>
                    <w:rFonts w:eastAsia="Calibri"/>
                    <w:color w:val="000000"/>
                    <w:szCs w:val="24"/>
                  </w:rPr>
                  <w:t>871</w:t>
                </w:r>
              </w:p>
            </w:tc>
            <w:tc>
              <w:tcPr>
                <w:tcW w:w="810" w:type="pct"/>
                <w:tcBorders>
                  <w:top w:val="nil"/>
                  <w:left w:val="nil"/>
                  <w:bottom w:val="single" w:sz="6" w:space="0" w:color="auto"/>
                  <w:right w:val="single" w:sz="6" w:space="0" w:color="auto"/>
                </w:tcBorders>
                <w:tcMar>
                  <w:left w:w="108" w:type="dxa"/>
                  <w:right w:w="108" w:type="dxa"/>
                </w:tcMar>
              </w:tcPr>
              <w:p>
                <w:pPr>
                  <w:rPr>
                    <w:rFonts w:eastAsia="Calibri"/>
                    <w:color w:val="000000"/>
                    <w:szCs w:val="24"/>
                  </w:rPr>
                </w:pPr>
                <w:r>
                  <w:rPr>
                    <w:rFonts w:eastAsia="Calibri"/>
                    <w:color w:val="000000"/>
                    <w:szCs w:val="24"/>
                  </w:rPr>
                  <w:t>3692</w:t>
                </w:r>
              </w:p>
            </w:tc>
            <w:tc>
              <w:tcPr>
                <w:tcW w:w="659" w:type="pct"/>
                <w:tcBorders>
                  <w:top w:val="nil"/>
                  <w:left w:val="nil"/>
                  <w:bottom w:val="single" w:sz="6" w:space="0" w:color="auto"/>
                  <w:right w:val="single" w:sz="6" w:space="0" w:color="auto"/>
                </w:tcBorders>
                <w:tcMar>
                  <w:left w:w="108" w:type="dxa"/>
                  <w:right w:w="108" w:type="dxa"/>
                </w:tcMar>
              </w:tcPr>
              <w:p>
                <w:pPr>
                  <w:rPr>
                    <w:rFonts w:eastAsia="Calibri"/>
                    <w:color w:val="000000"/>
                    <w:szCs w:val="24"/>
                  </w:rPr>
                </w:pPr>
                <w:r>
                  <w:rPr>
                    <w:rFonts w:eastAsia="Calibri"/>
                    <w:color w:val="000000"/>
                    <w:szCs w:val="24"/>
                  </w:rPr>
                  <w:t>16,6</w:t>
                </w:r>
              </w:p>
            </w:tc>
          </w:tr>
          <w:tr>
            <w:trPr>
              <w:trHeight w:val="285"/>
            </w:trPr>
            <w:tc>
              <w:tcPr>
                <w:tcW w:w="301" w:type="pct"/>
                <w:tcBorders>
                  <w:top w:val="nil"/>
                  <w:left w:val="single" w:sz="6" w:space="0" w:color="auto"/>
                  <w:bottom w:val="single" w:sz="6" w:space="0" w:color="auto"/>
                  <w:right w:val="single" w:sz="6" w:space="0" w:color="auto"/>
                </w:tcBorders>
                <w:tcMar>
                  <w:left w:w="108" w:type="dxa"/>
                  <w:right w:w="108" w:type="dxa"/>
                </w:tcMar>
              </w:tcPr>
              <w:p>
                <w:pPr>
                  <w:spacing w:line="259" w:lineRule="auto"/>
                  <w:rPr>
                    <w:rFonts w:eastAsia="Calibri"/>
                    <w:szCs w:val="24"/>
                  </w:rPr>
                </w:pPr>
                <w:r>
                  <w:rPr>
                    <w:color w:val="000000"/>
                    <w:szCs w:val="24"/>
                    <w:lang w:eastAsia="lt-LT"/>
                  </w:rPr>
                  <w:t>31.</w:t>
                </w:r>
              </w:p>
            </w:tc>
            <w:tc>
              <w:tcPr>
                <w:tcW w:w="1831" w:type="pct"/>
                <w:tcBorders>
                  <w:top w:val="nil"/>
                  <w:left w:val="nil"/>
                  <w:bottom w:val="single" w:sz="6" w:space="0" w:color="auto"/>
                  <w:right w:val="single" w:sz="6" w:space="0" w:color="auto"/>
                </w:tcBorders>
                <w:tcMar>
                  <w:left w:w="108" w:type="dxa"/>
                  <w:right w:w="108" w:type="dxa"/>
                </w:tcMar>
              </w:tcPr>
              <w:p>
                <w:pPr>
                  <w:rPr>
                    <w:rFonts w:eastAsia="Calibri"/>
                    <w:color w:val="000000"/>
                    <w:szCs w:val="24"/>
                  </w:rPr>
                </w:pPr>
                <w:r>
                  <w:rPr>
                    <w:rFonts w:eastAsia="Calibri"/>
                    <w:color w:val="000000"/>
                    <w:szCs w:val="24"/>
                  </w:rPr>
                  <w:t>Pabradės sen., Švenčionių r. sav.</w:t>
                </w:r>
              </w:p>
            </w:tc>
            <w:tc>
              <w:tcPr>
                <w:tcW w:w="663" w:type="pct"/>
                <w:tcBorders>
                  <w:top w:val="nil"/>
                  <w:left w:val="nil"/>
                  <w:bottom w:val="single" w:sz="6" w:space="0" w:color="auto"/>
                  <w:right w:val="single" w:sz="6" w:space="0" w:color="auto"/>
                </w:tcBorders>
                <w:tcMar>
                  <w:left w:w="108" w:type="dxa"/>
                  <w:right w:w="108" w:type="dxa"/>
                </w:tcMar>
              </w:tcPr>
              <w:p>
                <w:pPr>
                  <w:rPr>
                    <w:rFonts w:eastAsia="Calibri"/>
                    <w:color w:val="000000"/>
                    <w:szCs w:val="24"/>
                  </w:rPr>
                </w:pPr>
                <w:r>
                  <w:rPr>
                    <w:rFonts w:eastAsia="Calibri"/>
                    <w:color w:val="000000"/>
                    <w:szCs w:val="24"/>
                  </w:rPr>
                  <w:t>38,7</w:t>
                </w:r>
              </w:p>
            </w:tc>
            <w:tc>
              <w:tcPr>
                <w:tcW w:w="736" w:type="pct"/>
                <w:tcBorders>
                  <w:top w:val="nil"/>
                  <w:left w:val="nil"/>
                  <w:bottom w:val="single" w:sz="6" w:space="0" w:color="auto"/>
                  <w:right w:val="single" w:sz="6" w:space="0" w:color="auto"/>
                </w:tcBorders>
                <w:tcMar>
                  <w:left w:w="108" w:type="dxa"/>
                  <w:right w:w="108" w:type="dxa"/>
                </w:tcMar>
              </w:tcPr>
              <w:p>
                <w:pPr>
                  <w:rPr>
                    <w:rFonts w:eastAsia="Calibri"/>
                    <w:color w:val="000000"/>
                    <w:szCs w:val="24"/>
                  </w:rPr>
                </w:pPr>
                <w:r>
                  <w:rPr>
                    <w:rFonts w:eastAsia="Calibri"/>
                    <w:color w:val="000000"/>
                    <w:szCs w:val="24"/>
                  </w:rPr>
                  <w:t>1276</w:t>
                </w:r>
              </w:p>
            </w:tc>
            <w:tc>
              <w:tcPr>
                <w:tcW w:w="810" w:type="pct"/>
                <w:tcBorders>
                  <w:top w:val="nil"/>
                  <w:left w:val="nil"/>
                  <w:bottom w:val="single" w:sz="6" w:space="0" w:color="auto"/>
                  <w:right w:val="single" w:sz="6" w:space="0" w:color="auto"/>
                </w:tcBorders>
                <w:tcMar>
                  <w:left w:w="108" w:type="dxa"/>
                  <w:right w:w="108" w:type="dxa"/>
                </w:tcMar>
              </w:tcPr>
              <w:p>
                <w:pPr>
                  <w:rPr>
                    <w:rFonts w:eastAsia="Calibri"/>
                    <w:color w:val="000000"/>
                    <w:szCs w:val="24"/>
                  </w:rPr>
                </w:pPr>
                <w:r>
                  <w:rPr>
                    <w:rFonts w:eastAsia="Calibri"/>
                    <w:color w:val="000000"/>
                    <w:szCs w:val="24"/>
                  </w:rPr>
                  <w:t>3300</w:t>
                </w:r>
              </w:p>
            </w:tc>
            <w:tc>
              <w:tcPr>
                <w:tcW w:w="659" w:type="pct"/>
                <w:tcBorders>
                  <w:top w:val="nil"/>
                  <w:left w:val="nil"/>
                  <w:bottom w:val="single" w:sz="6" w:space="0" w:color="auto"/>
                  <w:right w:val="single" w:sz="6" w:space="0" w:color="auto"/>
                </w:tcBorders>
                <w:tcMar>
                  <w:left w:w="108" w:type="dxa"/>
                  <w:right w:w="108" w:type="dxa"/>
                </w:tcMar>
              </w:tcPr>
              <w:p>
                <w:pPr>
                  <w:rPr>
                    <w:rFonts w:eastAsia="Calibri"/>
                    <w:color w:val="000000"/>
                    <w:szCs w:val="24"/>
                  </w:rPr>
                </w:pPr>
                <w:r>
                  <w:rPr>
                    <w:rFonts w:eastAsia="Calibri"/>
                    <w:color w:val="000000"/>
                    <w:szCs w:val="24"/>
                  </w:rPr>
                  <w:t>9,1</w:t>
                </w:r>
              </w:p>
            </w:tc>
          </w:tr>
          <w:tr>
            <w:trPr>
              <w:trHeight w:val="285"/>
            </w:trPr>
            <w:tc>
              <w:tcPr>
                <w:tcW w:w="301" w:type="pct"/>
                <w:tcBorders>
                  <w:top w:val="nil"/>
                  <w:left w:val="single" w:sz="6" w:space="0" w:color="auto"/>
                  <w:bottom w:val="single" w:sz="6" w:space="0" w:color="auto"/>
                  <w:right w:val="single" w:sz="6" w:space="0" w:color="auto"/>
                </w:tcBorders>
                <w:tcMar>
                  <w:left w:w="108" w:type="dxa"/>
                  <w:right w:w="108" w:type="dxa"/>
                </w:tcMar>
                <w:hideMark/>
              </w:tcPr>
              <w:p>
                <w:pPr>
                  <w:spacing w:line="259" w:lineRule="auto"/>
                  <w:rPr>
                    <w:rFonts w:eastAsia="Calibri"/>
                    <w:szCs w:val="24"/>
                  </w:rPr>
                </w:pPr>
                <w:r>
                  <w:rPr>
                    <w:color w:val="000000"/>
                    <w:szCs w:val="24"/>
                    <w:lang w:eastAsia="lt-LT"/>
                  </w:rPr>
                  <w:t>32.</w:t>
                </w:r>
              </w:p>
            </w:tc>
            <w:tc>
              <w:tcPr>
                <w:tcW w:w="1831"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Ariogalos sen., Raseinių r. sav.</w:t>
                </w:r>
              </w:p>
            </w:tc>
            <w:tc>
              <w:tcPr>
                <w:tcW w:w="663"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71,3</w:t>
                </w:r>
              </w:p>
            </w:tc>
            <w:tc>
              <w:tcPr>
                <w:tcW w:w="736"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1070</w:t>
                </w:r>
              </w:p>
            </w:tc>
            <w:tc>
              <w:tcPr>
                <w:tcW w:w="810"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1500</w:t>
                </w:r>
              </w:p>
            </w:tc>
            <w:tc>
              <w:tcPr>
                <w:tcW w:w="659" w:type="pct"/>
                <w:tcBorders>
                  <w:top w:val="nil"/>
                  <w:left w:val="nil"/>
                  <w:bottom w:val="single" w:sz="6" w:space="0" w:color="auto"/>
                  <w:right w:val="single" w:sz="6" w:space="0" w:color="auto"/>
                </w:tcBorders>
                <w:tcMar>
                  <w:left w:w="108" w:type="dxa"/>
                  <w:right w:w="108" w:type="dxa"/>
                </w:tcMar>
                <w:hideMark/>
              </w:tcPr>
              <w:p>
                <w:pPr>
                  <w:rPr>
                    <w:rFonts w:eastAsia="Calibri"/>
                    <w:color w:val="000000"/>
                    <w:szCs w:val="24"/>
                  </w:rPr>
                </w:pPr>
                <w:r>
                  <w:rPr>
                    <w:rFonts w:eastAsia="Calibri"/>
                    <w:color w:val="000000"/>
                    <w:szCs w:val="24"/>
                  </w:rPr>
                  <w:t>5,1</w:t>
                </w:r>
              </w:p>
            </w:tc>
          </w:tr>
          <w:tr>
            <w:trPr>
              <w:trHeight w:val="285"/>
            </w:trPr>
            <w:tc>
              <w:tcPr>
                <w:tcW w:w="5000" w:type="pct"/>
                <w:gridSpan w:val="6"/>
                <w:tcBorders>
                  <w:top w:val="nil"/>
                  <w:left w:val="nil"/>
                  <w:bottom w:val="nil"/>
                  <w:right w:val="nil"/>
                </w:tcBorders>
                <w:vAlign w:val="center"/>
              </w:tcPr>
              <w:p>
                <w:pPr>
                  <w:jc w:val="both"/>
                  <w:rPr>
                    <w:szCs w:val="24"/>
                  </w:rPr>
                </w:pPr>
              </w:p>
            </w:tc>
          </w:tr>
        </w:tbl>
        <w:sdt>
          <w:sdtPr>
            <w:alias w:val="pabaiga"/>
            <w:tag w:val="part_70eb2114b9a44af4a416521bfd92585d"/>
            <w:lock w:val="sdtLocked"/>
            <w:richText/>
          </w:sdtPr>
          <w:sdtContent>
            <w:p>
              <w:pPr>
                <w:jc w:val="center"/>
                <w:rPr>
                  <w:rFonts w:eastAsia="Calibri"/>
                  <w:szCs w:val="24"/>
                </w:rPr>
              </w:pPr>
              <w:r>
                <w:rPr>
                  <w:rFonts w:eastAsia="Calibri"/>
                  <w:szCs w:val="24"/>
                </w:rPr>
                <w:t>_______________</w:t>
              </w:r>
            </w:p>
            <w:p>
              <w:pPr>
                <w:rPr>
                  <w:szCs w:val="24"/>
                </w:rPr>
                <w:sectPr>
                  <w:pgSz w:w="11906" w:h="16838"/>
                  <w:pgMar w:top="1134" w:right="567" w:bottom="1134" w:left="1701" w:header="720" w:footer="720" w:gutter="0"/>
                  <w:pgNumType w:start="1"/>
                  <w:cols w:space="708"/>
                  <w:titlePg/>
                  <w:docGrid w:linePitch="360"/>
                </w:sectPr>
              </w:pPr>
            </w:p>
            <w:p>
              <w:pPr>
                <w:tabs>
                  <w:tab w:val="center" w:pos="4986"/>
                  <w:tab w:val="right" w:pos="9972"/>
                </w:tabs>
              </w:pPr>
            </w:p>
          </w:sdtContent>
        </w:sdt>
      </w:sdtContent>
    </w:sdt>
    <w:sdt>
      <w:sdtPr>
        <w:alias w:val="2 pr."/>
        <w:tag w:val="part_4b6b80830adc4c9fb13ad7d0042db322"/>
        <w:lock w:val="sdtLocked"/>
        <w:richText/>
      </w:sdtPr>
      <w:sdtContent>
        <w:p>
          <w:pPr>
            <w:ind w:left="5387"/>
            <w:rPr>
              <w:szCs w:val="24"/>
            </w:rPr>
          </w:pPr>
          <w:r>
            <w:rPr>
              <w:bCs/>
              <w:color w:val="000000"/>
              <w:szCs w:val="24"/>
            </w:rPr>
            <w:t>Aukciono suteikti teisę naudoti radijo dažnius (kanalus) iš 703</w:t>
          </w:r>
          <w:r>
            <w:rPr>
              <w:color w:val="000000"/>
              <w:szCs w:val="24"/>
            </w:rPr>
            <w:t>–</w:t>
          </w:r>
          <w:r>
            <w:rPr>
              <w:bCs/>
              <w:color w:val="000000"/>
              <w:szCs w:val="24"/>
            </w:rPr>
            <w:t>733 MHz ir 758</w:t>
          </w:r>
          <w:r>
            <w:rPr>
              <w:color w:val="000000"/>
              <w:szCs w:val="24"/>
            </w:rPr>
            <w:t>–</w:t>
          </w:r>
          <w:r>
            <w:rPr>
              <w:bCs/>
              <w:color w:val="000000"/>
              <w:szCs w:val="24"/>
            </w:rPr>
            <w:t xml:space="preserve">788 MHz </w:t>
          </w:r>
          <w:r>
            <w:rPr>
              <w:bCs/>
              <w:szCs w:val="24"/>
            </w:rPr>
            <w:t>suporuotos radijo dažnių juostos</w:t>
          </w:r>
          <w:r>
            <w:rPr>
              <w:color w:val="000000"/>
              <w:szCs w:val="24"/>
            </w:rPr>
            <w:t>, 1432–1472 MHz ir 1492–1512 MHz</w:t>
          </w:r>
          <w:r>
            <w:rPr>
              <w:szCs w:val="24"/>
            </w:rPr>
            <w:t xml:space="preserve"> radijo dažnių juostų, </w:t>
          </w:r>
          <w:r>
            <w:rPr>
              <w:color w:val="000000"/>
              <w:szCs w:val="24"/>
            </w:rPr>
            <w:t>1920–1980 MHz</w:t>
          </w:r>
          <w:r>
            <w:rPr>
              <w:szCs w:val="24"/>
            </w:rPr>
            <w:t xml:space="preserve"> ir 2110</w:t>
          </w:r>
          <w:r>
            <w:rPr>
              <w:color w:val="000000"/>
              <w:szCs w:val="24"/>
            </w:rPr>
            <w:t xml:space="preserve">–2170 MHz suporuotos </w:t>
          </w:r>
          <w:r>
            <w:rPr>
              <w:szCs w:val="24"/>
            </w:rPr>
            <w:t xml:space="preserve">radijo dažnių juostos sąlygų aprašo </w:t>
          </w:r>
        </w:p>
        <w:p>
          <w:pPr>
            <w:ind w:left="5387"/>
            <w:rPr>
              <w:szCs w:val="24"/>
            </w:rPr>
          </w:pPr>
          <w:sdt>
            <w:sdtPr>
              <w:alias w:val="Numeris"/>
              <w:tag w:val="nr_4b6b80830adc4c9fb13ad7d0042db322"/>
              <w:lock w:val="sdtLocked"/>
              <w:richText/>
            </w:sdtPr>
            <w:sdtContent>
              <w:r>
                <w:rPr>
                  <w:szCs w:val="24"/>
                </w:rPr>
                <w:t>2</w:t>
              </w:r>
            </w:sdtContent>
          </w:sdt>
          <w:r>
            <w:rPr>
              <w:szCs w:val="24"/>
            </w:rPr>
            <w:t xml:space="preserve"> priedas</w:t>
          </w:r>
        </w:p>
        <w:p>
          <w:pPr>
            <w:overflowPunct w:val="0"/>
            <w:jc w:val="both"/>
            <w:textAlignment w:val="baseline"/>
            <w:rPr>
              <w:bCs/>
              <w:szCs w:val="24"/>
            </w:rPr>
          </w:pPr>
        </w:p>
        <w:p>
          <w:pPr>
            <w:overflowPunct w:val="0"/>
            <w:jc w:val="center"/>
            <w:textAlignment w:val="baseline"/>
            <w:rPr>
              <w:b/>
              <w:szCs w:val="24"/>
            </w:rPr>
          </w:pPr>
          <w:sdt>
            <w:sdtPr>
              <w:alias w:val="Pavadinimas"/>
              <w:tag w:val="title_4b6b80830adc4c9fb13ad7d0042db322"/>
              <w:lock w:val="sdtLocked"/>
              <w:richText/>
            </w:sdtPr>
            <w:sdtContent>
              <w:r>
                <w:rPr>
                  <w:b/>
                  <w:szCs w:val="24"/>
                </w:rPr>
                <w:t xml:space="preserve">TARPTAUTINIO KOORDINAVIMO REIKALAVIMAI BAZINIŲ STOČIŲ, </w:t>
              </w:r>
              <w:r>
                <w:rPr>
                  <w:b/>
                  <w:caps/>
                  <w:szCs w:val="24"/>
                </w:rPr>
                <w:t>veikianČIŲ radijo dažniuOSE (kanaluOsE) iš</w:t>
              </w:r>
              <w:r>
                <w:rPr>
                  <w:b/>
                  <w:szCs w:val="24"/>
                </w:rPr>
                <w:t xml:space="preserve"> 703–733 MHz ir 758–788 MHz </w:t>
              </w:r>
              <w:r>
                <w:rPr>
                  <w:b/>
                  <w:caps/>
                  <w:szCs w:val="24"/>
                </w:rPr>
                <w:t>suporuotos radijo dažnių juostos,</w:t>
              </w:r>
              <w:r>
                <w:rPr>
                  <w:b/>
                  <w:szCs w:val="24"/>
                </w:rPr>
                <w:t xml:space="preserve"> SIGNALO LYGIUI</w:t>
              </w:r>
            </w:sdtContent>
          </w:sdt>
        </w:p>
        <w:p>
          <w:pPr>
            <w:overflowPunct w:val="0"/>
            <w:jc w:val="both"/>
            <w:textAlignment w:val="baseline"/>
            <w:rPr>
              <w:bCs/>
              <w:szCs w:val="24"/>
            </w:rPr>
          </w:pPr>
        </w:p>
        <w:sdt>
          <w:sdtPr>
            <w:alias w:val="2 pr. 1 p."/>
            <w:tag w:val="part_3073bc9ded1f4bd597bc5cf9aec5ab36"/>
            <w:lock w:val="sdtLocked"/>
            <w:richText/>
          </w:sdtPr>
          <w:sdtContent>
            <w:p>
              <w:pPr>
                <w:tabs>
                  <w:tab w:val="left" w:pos="1077"/>
                </w:tabs>
                <w:ind w:firstLine="720"/>
                <w:jc w:val="both"/>
                <w:textAlignment w:val="center"/>
                <w:rPr>
                  <w:szCs w:val="24"/>
                </w:rPr>
              </w:pPr>
              <w:sdt>
                <w:sdtPr>
                  <w:alias w:val="Numeris"/>
                  <w:tag w:val="nr_3073bc9ded1f4bd597bc5cf9aec5ab36"/>
                  <w:lock w:val="sdtLocked"/>
                  <w:richText/>
                </w:sdtPr>
                <w:sdtContent>
                  <w:r>
                    <w:rPr>
                      <w:szCs w:val="24"/>
                    </w:rPr>
                    <w:t>1</w:t>
                  </w:r>
                </w:sdtContent>
              </w:sdt>
              <w:r>
                <w:rPr>
                  <w:szCs w:val="24"/>
                </w:rPr>
                <w:t>.</w:t>
                <w:tab/>
              </w:r>
              <w:r>
                <w:rPr>
                  <w:bCs/>
                  <w:color w:val="000000"/>
                  <w:szCs w:val="24"/>
                </w:rPr>
                <w:t xml:space="preserve">758-788 MHz radijo dažnių juostoje veikiančių </w:t>
              </w:r>
              <w:r>
                <w:rPr>
                  <w:color w:val="000000"/>
                  <w:szCs w:val="24"/>
                </w:rPr>
                <w:t>LTE tinklo bazinių stočių</w:t>
              </w:r>
              <w:r>
                <w:rPr>
                  <w:szCs w:val="24"/>
                </w:rPr>
                <w:t xml:space="preserve"> vidutinis elektromagnetinio lauko stipris 3 metrų aukštyje virš žemės paviršiaus, kai radijo dažnių kanalo plotis yra 5 MHz, apskaičiuotas vadovaujantis </w:t>
              </w:r>
              <w:r>
                <w:rPr>
                  <w:color w:val="000000"/>
                  <w:szCs w:val="24"/>
                </w:rPr>
                <w:t xml:space="preserve">Tarptautinės telekomunikacijų sąjungos rekomendacijos ITU-R P.1546 „Antžeminių radijo ryšio tarnybų, veikiančių 30–4000 MHz radijo dažnių juostoje, taškas–plotas prognozės skaičiavimo metodas“ (angl. </w:t>
              </w:r>
              <w:r>
                <w:rPr>
                  <w:i/>
                  <w:iCs/>
                  <w:color w:val="000000"/>
                  <w:szCs w:val="24"/>
                </w:rPr>
                <w:t>Method for point-to-area predictions for terrestrial services in the frequency range 30 MHz to 4 000 MHz</w:t>
              </w:r>
              <w:r>
                <w:rPr>
                  <w:color w:val="000000"/>
                  <w:szCs w:val="24"/>
                </w:rPr>
                <w:t xml:space="preserve">) aktualiojoje redakcijoje (toliau - Rekomendacijos ITU-R P.1546) pateiktu radijo bangų sklidimo modeliu su 50 % vietos ir 10 % laiko tikimybe, </w:t>
              </w:r>
              <w:r>
                <w:rPr>
                  <w:szCs w:val="24"/>
                </w:rPr>
                <w:t>negali viršyti:</w:t>
              </w:r>
            </w:p>
            <w:sdt>
              <w:sdtPr>
                <w:alias w:val="2 pr. 1.1 pp."/>
                <w:tag w:val="part_903cfc84ec6444fdadd984af3d420ccf"/>
                <w:lock w:val="sdtLocked"/>
                <w:richText/>
              </w:sdtPr>
              <w:sdtContent>
                <w:p>
                  <w:pPr>
                    <w:tabs>
                      <w:tab w:val="left" w:pos="1276"/>
                    </w:tabs>
                    <w:ind w:firstLine="720"/>
                    <w:jc w:val="both"/>
                    <w:textAlignment w:val="center"/>
                    <w:rPr>
                      <w:szCs w:val="24"/>
                    </w:rPr>
                  </w:pPr>
                  <w:sdt>
                    <w:sdtPr>
                      <w:alias w:val="Numeris"/>
                      <w:tag w:val="nr_903cfc84ec6444fdadd984af3d420ccf"/>
                      <w:lock w:val="sdtLocked"/>
                      <w:richText/>
                    </w:sdtPr>
                    <w:sdtContent>
                      <w:r>
                        <w:rPr>
                          <w:bCs/>
                          <w:szCs w:val="24"/>
                          <w:lang w:eastAsia="lt-LT"/>
                        </w:rPr>
                        <w:t>1.1</w:t>
                      </w:r>
                    </w:sdtContent>
                  </w:sdt>
                  <w:r>
                    <w:rPr>
                      <w:bCs/>
                      <w:szCs w:val="24"/>
                      <w:lang w:eastAsia="lt-LT"/>
                    </w:rPr>
                    <w:t xml:space="preserve">. </w:t>
                  </w:r>
                  <w:r>
                    <w:rPr>
                      <w:szCs w:val="24"/>
                    </w:rPr>
                    <w:t xml:space="preserve">59 dB(µV/m) ties Lietuvos Respublikos ir Latvijos Respublikos valstybės siena, ties Lietuvos Respublikos ir Lenkijos Respublikos valstybės siena, ties Lietuvos Respublikos ir Baltarusijos Respublikos, ties Lietuvos Respublikos ir Rusijos Federacijos valstybės siena ir 41 dB(µV/m) ties linijomis, nutolusiomis 6 kilometrus į Latvijos Respublikos, Lenkijos Respublikos, Baltarusijos Respublikos ir Rusijos Federacijos teritorijų gilumą nuo Lietuvos Respublikos valstybės sienos naudojant šias fizinių narvelio identifikatorių (angl. </w:t>
                  </w:r>
                  <w:r>
                    <w:rPr>
                      <w:i/>
                      <w:iCs/>
                      <w:szCs w:val="24"/>
                    </w:rPr>
                    <w:t>Physical-layer Cell Identity, PCI</w:t>
                  </w:r>
                  <w:r>
                    <w:rPr>
                      <w:szCs w:val="24"/>
                    </w:rPr>
                    <w:t>) vertes:</w:t>
                  </w:r>
                </w:p>
                <w:sdt>
                  <w:sdtPr>
                    <w:alias w:val="2 pr. 1.1.1 pp."/>
                    <w:tag w:val="part_18078488ad324fac987ccebec4b9d9df"/>
                    <w:lock w:val="sdtLocked"/>
                    <w:richText/>
                  </w:sdtPr>
                  <w:sdtContent>
                    <w:p>
                      <w:pPr>
                        <w:tabs>
                          <w:tab w:val="left" w:pos="1276"/>
                        </w:tabs>
                        <w:ind w:firstLine="737"/>
                        <w:jc w:val="both"/>
                        <w:textAlignment w:val="center"/>
                        <w:rPr>
                          <w:color w:val="000000"/>
                          <w:szCs w:val="24"/>
                        </w:rPr>
                      </w:pPr>
                      <w:sdt>
                        <w:sdtPr>
                          <w:alias w:val="Numeris"/>
                          <w:tag w:val="nr_18078488ad324fac987ccebec4b9d9df"/>
                          <w:lock w:val="sdtLocked"/>
                          <w:richText/>
                        </w:sdtPr>
                        <w:sdtContent>
                          <w:r>
                            <w:rPr>
                              <w:color w:val="000000"/>
                              <w:szCs w:val="24"/>
                              <w:lang w:eastAsia="lt-LT"/>
                            </w:rPr>
                            <w:t>1.1.1</w:t>
                          </w:r>
                        </w:sdtContent>
                      </w:sdt>
                      <w:r>
                        <w:rPr>
                          <w:color w:val="000000"/>
                          <w:szCs w:val="24"/>
                          <w:lang w:eastAsia="lt-LT"/>
                        </w:rPr>
                        <w:t xml:space="preserve">. </w:t>
                      </w:r>
                      <w:r>
                        <w:rPr>
                          <w:szCs w:val="24"/>
                        </w:rPr>
                        <w:t>0–83, 168–251 ir 420–503 ties Lietuvos Respublikos ir Latvijos Respublikos valstybės siena;</w:t>
                      </w:r>
                    </w:p>
                  </w:sdtContent>
                </w:sdt>
                <w:sdt>
                  <w:sdtPr>
                    <w:alias w:val="2 pr. 1.1.2 pp."/>
                    <w:tag w:val="part_68f690fb1a2f4db288039936bd30d556"/>
                    <w:lock w:val="sdtLocked"/>
                    <w:richText/>
                  </w:sdtPr>
                  <w:sdtContent>
                    <w:p>
                      <w:pPr>
                        <w:tabs>
                          <w:tab w:val="left" w:pos="1276"/>
                        </w:tabs>
                        <w:ind w:firstLine="737"/>
                        <w:jc w:val="both"/>
                        <w:textAlignment w:val="center"/>
                        <w:rPr>
                          <w:color w:val="000000"/>
                          <w:szCs w:val="24"/>
                        </w:rPr>
                      </w:pPr>
                      <w:sdt>
                        <w:sdtPr>
                          <w:alias w:val="Numeris"/>
                          <w:tag w:val="nr_68f690fb1a2f4db288039936bd30d556"/>
                          <w:lock w:val="sdtLocked"/>
                          <w:richText/>
                        </w:sdtPr>
                        <w:sdtContent>
                          <w:r>
                            <w:rPr>
                              <w:color w:val="000000"/>
                              <w:szCs w:val="24"/>
                              <w:lang w:eastAsia="lt-LT"/>
                            </w:rPr>
                            <w:t>1.1.2</w:t>
                          </w:r>
                        </w:sdtContent>
                      </w:sdt>
                      <w:r>
                        <w:rPr>
                          <w:color w:val="000000"/>
                          <w:szCs w:val="24"/>
                          <w:lang w:eastAsia="lt-LT"/>
                        </w:rPr>
                        <w:t xml:space="preserve">. </w:t>
                      </w:r>
                      <w:r>
                        <w:rPr>
                          <w:szCs w:val="24"/>
                        </w:rPr>
                        <w:t>0–251 ties Lietuvos Respublikos ir Lenkijos Respublikos valstybės siena;</w:t>
                      </w:r>
                    </w:p>
                  </w:sdtContent>
                </w:sdt>
                <w:sdt>
                  <w:sdtPr>
                    <w:alias w:val="2 pr. 1.1.3 pp."/>
                    <w:tag w:val="part_5c80c1f2510747e19e436aceaf5fa8f0"/>
                    <w:lock w:val="sdtLocked"/>
                    <w:richText/>
                  </w:sdtPr>
                  <w:sdtContent>
                    <w:p>
                      <w:pPr>
                        <w:tabs>
                          <w:tab w:val="left" w:pos="1276"/>
                        </w:tabs>
                        <w:ind w:firstLine="737"/>
                        <w:jc w:val="both"/>
                        <w:textAlignment w:val="center"/>
                        <w:rPr>
                          <w:color w:val="000000"/>
                          <w:szCs w:val="24"/>
                        </w:rPr>
                      </w:pPr>
                      <w:sdt>
                        <w:sdtPr>
                          <w:alias w:val="Numeris"/>
                          <w:tag w:val="nr_5c80c1f2510747e19e436aceaf5fa8f0"/>
                          <w:lock w:val="sdtLocked"/>
                          <w:richText/>
                        </w:sdtPr>
                        <w:sdtContent>
                          <w:r>
                            <w:rPr>
                              <w:color w:val="000000"/>
                              <w:szCs w:val="24"/>
                              <w:lang w:eastAsia="lt-LT"/>
                            </w:rPr>
                            <w:t>1.1.3</w:t>
                          </w:r>
                        </w:sdtContent>
                      </w:sdt>
                      <w:r>
                        <w:rPr>
                          <w:color w:val="000000"/>
                          <w:szCs w:val="24"/>
                          <w:lang w:eastAsia="lt-LT"/>
                        </w:rPr>
                        <w:t xml:space="preserve">. </w:t>
                      </w:r>
                      <w:r>
                        <w:rPr>
                          <w:szCs w:val="24"/>
                        </w:rPr>
                        <w:t>0–167 ir 420–503 ties Lietuvos Respublikos ir Baltarusijos Respublikos valstybės siena ir ties Lietuvos Respublikos ir Rusijos Federacijos valstybės siena.</w:t>
                      </w:r>
                    </w:p>
                  </w:sdtContent>
                </w:sdt>
              </w:sdtContent>
            </w:sdt>
            <w:sdt>
              <w:sdtPr>
                <w:alias w:val="2 pr. 1.2 pp."/>
                <w:tag w:val="part_ae121ec1f5af4e0598f118379e76bdf2"/>
                <w:lock w:val="sdtLocked"/>
                <w:richText/>
              </w:sdtPr>
              <w:sdtContent>
                <w:p>
                  <w:pPr>
                    <w:tabs>
                      <w:tab w:val="left" w:pos="1276"/>
                    </w:tabs>
                    <w:ind w:firstLine="720"/>
                    <w:jc w:val="both"/>
                    <w:textAlignment w:val="center"/>
                    <w:rPr>
                      <w:szCs w:val="24"/>
                    </w:rPr>
                  </w:pPr>
                  <w:sdt>
                    <w:sdtPr>
                      <w:alias w:val="Numeris"/>
                      <w:tag w:val="nr_ae121ec1f5af4e0598f118379e76bdf2"/>
                      <w:lock w:val="sdtLocked"/>
                      <w:richText/>
                    </w:sdtPr>
                    <w:sdtContent>
                      <w:r>
                        <w:rPr>
                          <w:bCs/>
                          <w:szCs w:val="24"/>
                          <w:lang w:eastAsia="lt-LT"/>
                        </w:rPr>
                        <w:t>1.2</w:t>
                      </w:r>
                    </w:sdtContent>
                  </w:sdt>
                  <w:r>
                    <w:rPr>
                      <w:bCs/>
                      <w:szCs w:val="24"/>
                      <w:lang w:eastAsia="lt-LT"/>
                    </w:rPr>
                    <w:t xml:space="preserve">. </w:t>
                  </w:r>
                  <w:r>
                    <w:rPr>
                      <w:szCs w:val="24"/>
                    </w:rPr>
                    <w:t>41 dB(µV/m) ties Lietuvos Respublikos ir Latvijos Respublikos valstybės siena, ties Lietuvos Respublikos ir Lenkijos Respublikos valstybės siena, ties Lietuvos Respublikos ir Baltarusijos Respublikos valstybės siena, ties Lietuvos Respublikos ir Rusijos Federacijos valstybės siena naudojant fizinių narvelio identifikatorių vertes:</w:t>
                  </w:r>
                </w:p>
              </w:sdtContent>
            </w:sdt>
            <w:sdt>
              <w:sdtPr>
                <w:alias w:val="2 pr. 1.3 pp."/>
                <w:tag w:val="part_a2f112c5982c4ffe94de53da429f10a0"/>
                <w:lock w:val="sdtLocked"/>
                <w:richText/>
              </w:sdtPr>
              <w:sdtContent>
                <w:p>
                  <w:pPr>
                    <w:tabs>
                      <w:tab w:val="left" w:pos="1276"/>
                    </w:tabs>
                    <w:ind w:firstLine="720"/>
                    <w:jc w:val="both"/>
                    <w:textAlignment w:val="center"/>
                    <w:rPr>
                      <w:szCs w:val="24"/>
                    </w:rPr>
                  </w:pPr>
                  <w:sdt>
                    <w:sdtPr>
                      <w:alias w:val="Numeris"/>
                      <w:tag w:val="nr_a2f112c5982c4ffe94de53da429f10a0"/>
                      <w:lock w:val="sdtLocked"/>
                      <w:richText/>
                    </w:sdtPr>
                    <w:sdtContent>
                      <w:r>
                        <w:rPr>
                          <w:bCs/>
                          <w:szCs w:val="24"/>
                          <w:lang w:eastAsia="lt-LT"/>
                        </w:rPr>
                        <w:t>1.3</w:t>
                      </w:r>
                    </w:sdtContent>
                  </w:sdt>
                  <w:r>
                    <w:rPr>
                      <w:bCs/>
                      <w:szCs w:val="24"/>
                      <w:lang w:eastAsia="lt-LT"/>
                    </w:rPr>
                    <w:t xml:space="preserve">. </w:t>
                  </w:r>
                  <w:r>
                    <w:rPr>
                      <w:szCs w:val="24"/>
                    </w:rPr>
                    <w:t>84–167 ir 252–419 ties Lietuvos Respublikos ir Latvijos Respublikos siena;</w:t>
                  </w:r>
                </w:p>
              </w:sdtContent>
            </w:sdt>
            <w:sdt>
              <w:sdtPr>
                <w:alias w:val="2 pr. 1.4 pp."/>
                <w:tag w:val="part_3797139b05024ff3bc8f976a62006f9c"/>
                <w:lock w:val="sdtLocked"/>
                <w:richText/>
              </w:sdtPr>
              <w:sdtContent>
                <w:p>
                  <w:pPr>
                    <w:tabs>
                      <w:tab w:val="left" w:pos="1276"/>
                    </w:tabs>
                    <w:ind w:firstLine="720"/>
                    <w:jc w:val="both"/>
                    <w:textAlignment w:val="center"/>
                    <w:rPr>
                      <w:szCs w:val="24"/>
                    </w:rPr>
                  </w:pPr>
                  <w:sdt>
                    <w:sdtPr>
                      <w:alias w:val="Numeris"/>
                      <w:tag w:val="nr_3797139b05024ff3bc8f976a62006f9c"/>
                      <w:lock w:val="sdtLocked"/>
                      <w:richText/>
                    </w:sdtPr>
                    <w:sdtContent>
                      <w:r>
                        <w:rPr>
                          <w:bCs/>
                          <w:szCs w:val="24"/>
                          <w:lang w:eastAsia="lt-LT"/>
                        </w:rPr>
                        <w:t>1.4</w:t>
                      </w:r>
                    </w:sdtContent>
                  </w:sdt>
                  <w:r>
                    <w:rPr>
                      <w:bCs/>
                      <w:szCs w:val="24"/>
                      <w:lang w:eastAsia="lt-LT"/>
                    </w:rPr>
                    <w:t xml:space="preserve">. </w:t>
                  </w:r>
                  <w:r>
                    <w:rPr>
                      <w:szCs w:val="24"/>
                    </w:rPr>
                    <w:t>252–503 ties Lietuvos Respublikos ir Lenkijos Respublikos valstybės siena;</w:t>
                  </w:r>
                </w:p>
              </w:sdtContent>
            </w:sdt>
            <w:sdt>
              <w:sdtPr>
                <w:alias w:val="2 pr. 1.5 pp."/>
                <w:tag w:val="part_bd0590705dc945fd9144e914708ca27b"/>
                <w:lock w:val="sdtLocked"/>
                <w:richText/>
              </w:sdtPr>
              <w:sdtContent>
                <w:p>
                  <w:pPr>
                    <w:overflowPunct w:val="0"/>
                    <w:ind w:firstLine="720"/>
                    <w:jc w:val="both"/>
                    <w:textAlignment w:val="baseline"/>
                    <w:rPr>
                      <w:b/>
                      <w:szCs w:val="24"/>
                    </w:rPr>
                  </w:pPr>
                  <w:sdt>
                    <w:sdtPr>
                      <w:alias w:val="Numeris"/>
                      <w:tag w:val="nr_bd0590705dc945fd9144e914708ca27b"/>
                      <w:lock w:val="sdtLocked"/>
                      <w:richText/>
                    </w:sdtPr>
                    <w:sdtContent>
                      <w:r>
                        <w:rPr>
                          <w:bCs/>
                          <w:szCs w:val="24"/>
                        </w:rPr>
                        <w:t>1.5</w:t>
                      </w:r>
                    </w:sdtContent>
                  </w:sdt>
                  <w:r>
                    <w:rPr>
                      <w:bCs/>
                      <w:szCs w:val="24"/>
                    </w:rPr>
                    <w:t xml:space="preserve">. </w:t>
                  </w:r>
                  <w:r>
                    <w:rPr>
                      <w:szCs w:val="24"/>
                    </w:rPr>
                    <w:t>168–419 ties Lietuvos Respublikos ir Baltarusijos Respublikos valstybės siena ir ties Lietuvos Respublikos ir Rusijos Federacijos valstybės siena.</w:t>
                  </w:r>
                </w:p>
              </w:sdtContent>
            </w:sdt>
          </w:sdtContent>
        </w:sdt>
        <w:sdt>
          <w:sdtPr>
            <w:alias w:val="2 pr. 2 p."/>
            <w:tag w:val="part_676cad71f1fa4a07b3f08590854d8aae"/>
            <w:lock w:val="sdtLocked"/>
            <w:richText/>
          </w:sdtPr>
          <w:sdtContent>
            <w:p>
              <w:pPr>
                <w:tabs>
                  <w:tab w:val="left" w:pos="1077"/>
                </w:tabs>
                <w:overflowPunct w:val="0"/>
                <w:ind w:firstLine="720"/>
                <w:jc w:val="both"/>
                <w:textAlignment w:val="baseline"/>
              </w:pPr>
              <w:sdt>
                <w:sdtPr>
                  <w:alias w:val="Numeris"/>
                  <w:tag w:val="nr_676cad71f1fa4a07b3f08590854d8aae"/>
                  <w:lock w:val="sdtLocked"/>
                  <w:richText/>
                </w:sdtPr>
                <w:sdtContent>
                  <w:r>
                    <w:t>2</w:t>
                  </w:r>
                </w:sdtContent>
              </w:sdt>
              <w:r>
                <w:t>.</w:t>
                <w:tab/>
              </w:r>
              <w:r>
                <w:rPr>
                  <w:color w:val="000000"/>
                </w:rPr>
                <w:t xml:space="preserve">758-788 MHz radijo dažnių juostoje veikiančių </w:t>
              </w:r>
              <w:r>
                <w:t xml:space="preserve">5G tinklo bazinių stočių vidutinis (aktyviosios antenos sistemos (angl. </w:t>
              </w:r>
              <w:r>
                <w:rPr>
                  <w:i/>
                </w:rPr>
                <w:t>Active Antenna System, AAS</w:t>
              </w:r>
              <w:r>
                <w:t xml:space="preserve">) atveju – medianinis) elektromagnetinio lauko stipris 3 metrų aukštyje virš žemės paviršiaus, kai radijo dažnių kanalo plotis yra 5 MHz, apskaičiuotas vadovaujantis </w:t>
              </w:r>
              <w:r>
                <w:rPr>
                  <w:color w:val="000000"/>
                </w:rPr>
                <w:t>Rekomendacijoje ITU-R P.1546</w:t>
              </w:r>
              <w:r>
                <w:t xml:space="preserve"> pateiktu radijo bangų sklidimo modeliu su 50 % vietos ir 10 % laiko tikimybe, negali viršyti:</w:t>
              </w:r>
            </w:p>
            <w:sdt>
              <w:sdtPr>
                <w:alias w:val="2 pr. 2.1 pp."/>
                <w:tag w:val="part_d175ce5b1b1940108dbe3ac47aabb197"/>
                <w:lock w:val="sdtLocked"/>
                <w:richText/>
              </w:sdtPr>
              <w:sdtContent>
                <w:p>
                  <w:pPr>
                    <w:overflowPunct w:val="0"/>
                    <w:ind w:left="115" w:firstLine="594"/>
                    <w:jc w:val="both"/>
                    <w:textAlignment w:val="baseline"/>
                    <w:rPr>
                      <w:bCs/>
                      <w:szCs w:val="24"/>
                    </w:rPr>
                  </w:pPr>
                  <w:sdt>
                    <w:sdtPr>
                      <w:alias w:val="Numeris"/>
                      <w:tag w:val="nr_d175ce5b1b1940108dbe3ac47aabb197"/>
                      <w:lock w:val="sdtLocked"/>
                      <w:richText/>
                    </w:sdtPr>
                    <w:sdtContent>
                      <w:r>
                        <w:rPr>
                          <w:bCs/>
                          <w:szCs w:val="24"/>
                        </w:rPr>
                        <w:t>2.1</w:t>
                      </w:r>
                    </w:sdtContent>
                  </w:sdt>
                  <w:r>
                    <w:rPr>
                      <w:bCs/>
                      <w:szCs w:val="24"/>
                    </w:rPr>
                    <w:t xml:space="preserve">. 59 dB(µV/m) ties Lietuvos Respublikos ir Latvijos Respublikos valstybės siena, ties Lietuvos Respublikos ir Lenkijos Respublikos valstybės siena, ties Lietuvos Respublikos ir Baltarusijos Respublikos valstybės siena, ties Lietuvos Respublikos ir Rusijos Federacijos valstybės siena ir 41 dB(µV/m) ties linijomis, nutolusiomis 6 kilometrus į Latvijos Respublikos, Lenkijos Respublikos, Baltarusijos Respublikos ir Rusijos Federacijos teritorijų gilumą nuo Lietuvos Respublikos valstybės sienos, naudojant šias fizinių narvelio identifikatorių vertes: </w:t>
                  </w:r>
                </w:p>
                <w:sdt>
                  <w:sdtPr>
                    <w:alias w:val="2 pr. 2.1.1 pp."/>
                    <w:tag w:val="part_49fd5f6bebfb4865abbdeb2d85ec4ded"/>
                    <w:lock w:val="sdtLocked"/>
                    <w:richText/>
                  </w:sdtPr>
                  <w:sdtContent>
                    <w:p>
                      <w:pPr>
                        <w:overflowPunct w:val="0"/>
                        <w:ind w:firstLine="737"/>
                        <w:jc w:val="both"/>
                        <w:textAlignment w:val="baseline"/>
                        <w:rPr>
                          <w:bCs/>
                          <w:szCs w:val="24"/>
                        </w:rPr>
                      </w:pPr>
                      <w:sdt>
                        <w:sdtPr>
                          <w:alias w:val="Numeris"/>
                          <w:tag w:val="nr_49fd5f6bebfb4865abbdeb2d85ec4ded"/>
                          <w:lock w:val="sdtLocked"/>
                          <w:richText/>
                        </w:sdtPr>
                        <w:sdtContent>
                          <w:r>
                            <w:rPr>
                              <w:bCs/>
                              <w:szCs w:val="24"/>
                            </w:rPr>
                            <w:t>2.1.1</w:t>
                          </w:r>
                        </w:sdtContent>
                      </w:sdt>
                      <w:r>
                        <w:rPr>
                          <w:bCs/>
                          <w:szCs w:val="24"/>
                        </w:rPr>
                        <w:t xml:space="preserve">. 0–83, 168–251, 420–587, 672–755 ir 924–1007 ties Lietuvos Respublikos ir Latvijos Respublikos valstybės siena; </w:t>
                      </w:r>
                    </w:p>
                  </w:sdtContent>
                </w:sdt>
                <w:sdt>
                  <w:sdtPr>
                    <w:alias w:val="2 pr. 2.1.2 pp."/>
                    <w:tag w:val="part_78d56438fb6a4a498d58ce05420932f7"/>
                    <w:lock w:val="sdtLocked"/>
                    <w:richText/>
                  </w:sdtPr>
                  <w:sdtContent>
                    <w:p>
                      <w:pPr>
                        <w:overflowPunct w:val="0"/>
                        <w:ind w:firstLine="737"/>
                        <w:jc w:val="both"/>
                        <w:textAlignment w:val="baseline"/>
                        <w:rPr>
                          <w:bCs/>
                          <w:szCs w:val="24"/>
                        </w:rPr>
                      </w:pPr>
                      <w:sdt>
                        <w:sdtPr>
                          <w:alias w:val="Numeris"/>
                          <w:tag w:val="nr_78d56438fb6a4a498d58ce05420932f7"/>
                          <w:lock w:val="sdtLocked"/>
                          <w:richText/>
                        </w:sdtPr>
                        <w:sdtContent>
                          <w:r>
                            <w:rPr>
                              <w:bCs/>
                              <w:szCs w:val="24"/>
                            </w:rPr>
                            <w:t>2.1.2</w:t>
                          </w:r>
                        </w:sdtContent>
                      </w:sdt>
                      <w:r>
                        <w:rPr>
                          <w:bCs/>
                          <w:szCs w:val="24"/>
                        </w:rPr>
                        <w:t>. 0–251 ir 504–755 ties Lietuvos Respublikos ir Lenkijos Respublikos valstybės siena;</w:t>
                      </w:r>
                    </w:p>
                  </w:sdtContent>
                </w:sdt>
                <w:sdt>
                  <w:sdtPr>
                    <w:alias w:val="2 pr. 2.1.3 pp."/>
                    <w:tag w:val="part_2741e8fb7d724e5c855f9f021758d9bf"/>
                    <w:lock w:val="sdtLocked"/>
                    <w:richText/>
                  </w:sdtPr>
                  <w:sdtContent>
                    <w:p>
                      <w:pPr>
                        <w:overflowPunct w:val="0"/>
                        <w:ind w:firstLine="737"/>
                        <w:jc w:val="both"/>
                        <w:textAlignment w:val="baseline"/>
                        <w:rPr>
                          <w:bCs/>
                          <w:szCs w:val="24"/>
                        </w:rPr>
                      </w:pPr>
                      <w:sdt>
                        <w:sdtPr>
                          <w:alias w:val="Numeris"/>
                          <w:tag w:val="nr_2741e8fb7d724e5c855f9f021758d9bf"/>
                          <w:lock w:val="sdtLocked"/>
                          <w:richText/>
                        </w:sdtPr>
                        <w:sdtContent>
                          <w:r>
                            <w:rPr>
                              <w:bCs/>
                              <w:szCs w:val="24"/>
                            </w:rPr>
                            <w:t>2.1.3</w:t>
                          </w:r>
                        </w:sdtContent>
                      </w:sdt>
                      <w:r>
                        <w:rPr>
                          <w:bCs/>
                          <w:szCs w:val="24"/>
                        </w:rPr>
                        <w:t>. 0–167, 420–671 ir 924–1007 ties Lietuvos Respublikos ir Baltarusijos Respublikos valstybės siena ir ties Lietuvos Respublikos ir Rusijos Federacijos valstybės siena.</w:t>
                      </w:r>
                    </w:p>
                  </w:sdtContent>
                </w:sdt>
              </w:sdtContent>
            </w:sdt>
            <w:sdt>
              <w:sdtPr>
                <w:alias w:val="2 pr. 2.2 pp."/>
                <w:tag w:val="part_01de8793956348e382f2c6fde4e9031f"/>
                <w:lock w:val="sdtLocked"/>
                <w:richText/>
              </w:sdtPr>
              <w:sdtContent>
                <w:p>
                  <w:pPr>
                    <w:overflowPunct w:val="0"/>
                    <w:ind w:left="115" w:firstLine="594"/>
                    <w:jc w:val="both"/>
                    <w:textAlignment w:val="baseline"/>
                    <w:rPr>
                      <w:bCs/>
                      <w:szCs w:val="24"/>
                    </w:rPr>
                  </w:pPr>
                  <w:sdt>
                    <w:sdtPr>
                      <w:alias w:val="Numeris"/>
                      <w:tag w:val="nr_01de8793956348e382f2c6fde4e9031f"/>
                      <w:lock w:val="sdtLocked"/>
                      <w:richText/>
                    </w:sdtPr>
                    <w:sdtContent>
                      <w:r>
                        <w:rPr>
                          <w:bCs/>
                          <w:szCs w:val="24"/>
                        </w:rPr>
                        <w:t>2.2</w:t>
                      </w:r>
                    </w:sdtContent>
                  </w:sdt>
                  <w:r>
                    <w:rPr>
                      <w:bCs/>
                      <w:szCs w:val="24"/>
                    </w:rPr>
                    <w:t>. 41 dB(µV/m) ties Lietuvos Respublikos ir Latvijos Respublikos valstybės siena, ties Lietuvos Respublikos ir Lenkijos Respublikos valstybės siena, ties Lietuvos Respublikos ir Baltarusijos Respublikos valstybės siena, ties Lietuvos Respublikos ir Rusijos Federacijos valstybės siena naudojant fizinių narvelio identifikatorių vertes:</w:t>
                  </w:r>
                </w:p>
                <w:sdt>
                  <w:sdtPr>
                    <w:alias w:val="2 pr. 2.2.1 pp."/>
                    <w:tag w:val="part_4158acda6730459e8acc13c8419b05cc"/>
                    <w:lock w:val="sdtLocked"/>
                    <w:richText/>
                  </w:sdtPr>
                  <w:sdtContent>
                    <w:p>
                      <w:pPr>
                        <w:overflowPunct w:val="0"/>
                        <w:ind w:firstLine="737"/>
                        <w:jc w:val="both"/>
                        <w:textAlignment w:val="baseline"/>
                        <w:rPr>
                          <w:bCs/>
                          <w:szCs w:val="24"/>
                        </w:rPr>
                      </w:pPr>
                      <w:sdt>
                        <w:sdtPr>
                          <w:alias w:val="Numeris"/>
                          <w:tag w:val="nr_4158acda6730459e8acc13c8419b05cc"/>
                          <w:lock w:val="sdtLocked"/>
                          <w:richText/>
                        </w:sdtPr>
                        <w:sdtContent>
                          <w:r>
                            <w:rPr>
                              <w:bCs/>
                              <w:szCs w:val="24"/>
                            </w:rPr>
                            <w:t>2.2.1</w:t>
                          </w:r>
                        </w:sdtContent>
                      </w:sdt>
                      <w:r>
                        <w:rPr>
                          <w:bCs/>
                          <w:szCs w:val="24"/>
                        </w:rPr>
                        <w:t xml:space="preserve">. 84–167, 252–419, 588–671 ir 756–923 ties Lietuvos Respublikos ir Latvijos Respublikos valstybės siena; </w:t>
                      </w:r>
                    </w:p>
                  </w:sdtContent>
                </w:sdt>
                <w:sdt>
                  <w:sdtPr>
                    <w:alias w:val="2 pr. 2.2.2 pp."/>
                    <w:tag w:val="part_dae21f5738e8427c907710b31c6ef028"/>
                    <w:lock w:val="sdtLocked"/>
                    <w:richText/>
                  </w:sdtPr>
                  <w:sdtContent>
                    <w:p>
                      <w:pPr>
                        <w:overflowPunct w:val="0"/>
                        <w:ind w:firstLine="737"/>
                        <w:jc w:val="both"/>
                        <w:textAlignment w:val="baseline"/>
                        <w:rPr>
                          <w:bCs/>
                          <w:szCs w:val="24"/>
                        </w:rPr>
                      </w:pPr>
                      <w:sdt>
                        <w:sdtPr>
                          <w:alias w:val="Numeris"/>
                          <w:tag w:val="nr_dae21f5738e8427c907710b31c6ef028"/>
                          <w:lock w:val="sdtLocked"/>
                          <w:richText/>
                        </w:sdtPr>
                        <w:sdtContent>
                          <w:r>
                            <w:rPr>
                              <w:bCs/>
                              <w:szCs w:val="24"/>
                            </w:rPr>
                            <w:t>2.2.2</w:t>
                          </w:r>
                        </w:sdtContent>
                      </w:sdt>
                      <w:r>
                        <w:rPr>
                          <w:bCs/>
                          <w:szCs w:val="24"/>
                        </w:rPr>
                        <w:t xml:space="preserve">. 252–503 ir 756–1007 ties Lietuvos Respublikos ir Lenkijos Respublikos valstybės siena; </w:t>
                      </w:r>
                    </w:p>
                  </w:sdtContent>
                </w:sdt>
                <w:sdt>
                  <w:sdtPr>
                    <w:alias w:val="2 pr. 2.2.3 pp."/>
                    <w:tag w:val="part_361e53be53814b93a86bb12be7400353"/>
                    <w:lock w:val="sdtLocked"/>
                    <w:richText/>
                  </w:sdtPr>
                  <w:sdtContent>
                    <w:p>
                      <w:pPr>
                        <w:tabs>
                          <w:tab w:val="left" w:pos="1077"/>
                        </w:tabs>
                        <w:overflowPunct w:val="0"/>
                        <w:ind w:firstLine="737"/>
                        <w:jc w:val="both"/>
                        <w:textAlignment w:val="baseline"/>
                        <w:rPr>
                          <w:bCs/>
                          <w:szCs w:val="24"/>
                        </w:rPr>
                      </w:pPr>
                      <w:sdt>
                        <w:sdtPr>
                          <w:alias w:val="Numeris"/>
                          <w:tag w:val="nr_361e53be53814b93a86bb12be7400353"/>
                          <w:lock w:val="sdtLocked"/>
                          <w:richText/>
                        </w:sdtPr>
                        <w:sdtContent>
                          <w:r>
                            <w:rPr>
                              <w:bCs/>
                              <w:szCs w:val="24"/>
                            </w:rPr>
                            <w:t>2.2.3</w:t>
                          </w:r>
                        </w:sdtContent>
                      </w:sdt>
                      <w:r>
                        <w:rPr>
                          <w:bCs/>
                          <w:szCs w:val="24"/>
                        </w:rPr>
                        <w:t>. 168–419 ir 672–923 ties Lietuvos Respublikos ir Baltarusijos Respublikos valstybės siena ir ties Lietuvos Respublikos ir Rusijos Federacijos valstybės siena.</w:t>
                      </w:r>
                    </w:p>
                  </w:sdtContent>
                </w:sdt>
              </w:sdtContent>
            </w:sdt>
          </w:sdtContent>
        </w:sdt>
        <w:sdt>
          <w:sdtPr>
            <w:alias w:val="2 pr. 3 p."/>
            <w:tag w:val="part_79787b990f75449bbc8bcd66d93c76a3"/>
            <w:lock w:val="sdtLocked"/>
            <w:richText/>
          </w:sdtPr>
          <w:sdtContent>
            <w:p>
              <w:pPr>
                <w:tabs>
                  <w:tab w:val="left" w:pos="1077"/>
                </w:tabs>
                <w:overflowPunct w:val="0"/>
                <w:ind w:firstLine="720"/>
                <w:jc w:val="both"/>
                <w:textAlignment w:val="baseline"/>
                <w:rPr>
                  <w:bCs/>
                  <w:szCs w:val="24"/>
                </w:rPr>
              </w:pPr>
              <w:sdt>
                <w:sdtPr>
                  <w:alias w:val="Numeris"/>
                  <w:tag w:val="nr_79787b990f75449bbc8bcd66d93c76a3"/>
                  <w:lock w:val="sdtLocked"/>
                  <w:richText/>
                </w:sdtPr>
                <w:sdtContent>
                  <w:r>
                    <w:rPr>
                      <w:bCs/>
                      <w:szCs w:val="24"/>
                    </w:rPr>
                    <w:t>3</w:t>
                  </w:r>
                </w:sdtContent>
              </w:sdt>
              <w:r>
                <w:rPr>
                  <w:bCs/>
                  <w:szCs w:val="24"/>
                </w:rPr>
                <w:t>.</w:t>
                <w:tab/>
                <w:t>LTE ir 5G tinkle naudojant kitokio negu 5 MHz pločio radijo dažnių kanalus, šio priedo 1-2 punktuose nurodytos elektromagnetinio lauko stiprio vertės perskaičiuojamos pridedant narį, apskaičiuotą pagal formulę 10 × lg(B / 5 MHz) (dB), kur B – radijo dažnių kanalo plotis (MHz).</w:t>
              </w:r>
            </w:p>
          </w:sdtContent>
        </w:sdt>
        <w:sdt>
          <w:sdtPr>
            <w:alias w:val="2 pr. 4 p."/>
            <w:tag w:val="part_ccc5edbb317f4ceb9136bbbb3e2c4e08"/>
            <w:lock w:val="sdtLocked"/>
            <w:richText/>
          </w:sdtPr>
          <w:sdtContent>
            <w:p>
              <w:pPr>
                <w:tabs>
                  <w:tab w:val="left" w:pos="1077"/>
                </w:tabs>
                <w:overflowPunct w:val="0"/>
                <w:ind w:firstLine="720"/>
                <w:jc w:val="both"/>
                <w:textAlignment w:val="baseline"/>
                <w:rPr>
                  <w:bCs/>
                  <w:szCs w:val="24"/>
                </w:rPr>
              </w:pPr>
              <w:sdt>
                <w:sdtPr>
                  <w:alias w:val="Numeris"/>
                  <w:tag w:val="nr_ccc5edbb317f4ceb9136bbbb3e2c4e08"/>
                  <w:lock w:val="sdtLocked"/>
                  <w:richText/>
                </w:sdtPr>
                <w:sdtContent>
                  <w:r>
                    <w:rPr>
                      <w:bCs/>
                      <w:szCs w:val="24"/>
                    </w:rPr>
                    <w:t>4</w:t>
                  </w:r>
                </w:sdtContent>
              </w:sdt>
              <w:r>
                <w:rPr>
                  <w:bCs/>
                  <w:szCs w:val="24"/>
                </w:rPr>
                <w:t>.</w:t>
                <w:tab/>
              </w:r>
              <w:r>
                <w:rPr>
                  <w:szCs w:val="24"/>
                </w:rPr>
                <w:t>Leidimo turėtojas, vystydamas savo tinklą, turi vadovautis Lietuvos Respublikos ryšių reguliavimo tarnybos su Rusijos Federacijos telekomunikacijų administracija sukoordinuotų bazinių stočių (pagal 2015 m. lapkričio 3 d. Ženevoje pasirašytą susitarimą „Dėl 694-790 MHz radijo dažnių juostoje veikiančių Lietuvos telekomunikacijų administracijos sausumos judriosios tarnybos radijo ryšio stočių ir Rusijos Federacijos telekomunikacijų administracijos oreivystės radionavigacijos tarnybos radijo ryšio stočių koordinavimo“ ir pagal jo vėlesnius pakeitimus), veikiančių šio priedo 1 punkte nurodytoje radijo dažnių juostoje, geografiniais ir techniniais parametrais.</w:t>
              </w:r>
            </w:p>
            <w:p>
              <w:pPr>
                <w:tabs>
                  <w:tab w:val="left" w:pos="1134"/>
                </w:tabs>
                <w:overflowPunct w:val="0"/>
                <w:jc w:val="both"/>
                <w:textAlignment w:val="baseline"/>
                <w:rPr>
                  <w:szCs w:val="24"/>
                </w:rPr>
              </w:pPr>
            </w:p>
          </w:sdtContent>
        </w:sdt>
        <w:sdt>
          <w:sdtPr>
            <w:alias w:val="pabaiga"/>
            <w:tag w:val="part_dbfb028be0cc4821a6cfdd94c4437dc2"/>
            <w:lock w:val="sdtLocked"/>
            <w:richText/>
          </w:sdtPr>
          <w:sdtContent>
            <w:p>
              <w:pPr>
                <w:tabs>
                  <w:tab w:val="left" w:pos="1134"/>
                </w:tabs>
                <w:overflowPunct w:val="0"/>
                <w:ind w:firstLine="312"/>
                <w:jc w:val="center"/>
                <w:textAlignment w:val="baseline"/>
                <w:rPr>
                  <w:rFonts w:eastAsia="Calibri"/>
                  <w:szCs w:val="24"/>
                </w:rPr>
              </w:pPr>
              <w:r>
                <w:rPr>
                  <w:rFonts w:eastAsia="Calibri"/>
                  <w:szCs w:val="24"/>
                </w:rPr>
                <w:t>_______________</w:t>
              </w:r>
            </w:p>
            <w:p>
              <w:pPr>
                <w:tabs>
                  <w:tab w:val="left" w:pos="1134"/>
                </w:tabs>
                <w:overflowPunct w:val="0"/>
                <w:ind w:firstLine="312"/>
                <w:jc w:val="center"/>
                <w:textAlignment w:val="baseline"/>
                <w:rPr>
                  <w:rFonts w:eastAsia="Calibri"/>
                  <w:szCs w:val="24"/>
                </w:rPr>
              </w:pPr>
            </w:p>
            <w:p>
              <w:pPr>
                <w:tabs>
                  <w:tab w:val="left" w:pos="1134"/>
                </w:tabs>
                <w:overflowPunct w:val="0"/>
                <w:ind w:firstLine="312"/>
                <w:jc w:val="center"/>
                <w:textAlignment w:val="baseline"/>
                <w:rPr>
                  <w:rFonts w:eastAsia="Calibri"/>
                  <w:szCs w:val="24"/>
                </w:rPr>
              </w:pPr>
            </w:p>
            <w:p>
              <w:pPr>
                <w:tabs>
                  <w:tab w:val="left" w:pos="1134"/>
                </w:tabs>
                <w:overflowPunct w:val="0"/>
                <w:ind w:firstLine="312"/>
                <w:jc w:val="center"/>
                <w:textAlignment w:val="baseline"/>
                <w:rPr>
                  <w:rFonts w:eastAsia="Calibri"/>
                  <w:szCs w:val="24"/>
                </w:rPr>
              </w:pPr>
            </w:p>
            <w:p>
              <w:pPr>
                <w:tabs>
                  <w:tab w:val="left" w:pos="1134"/>
                </w:tabs>
                <w:overflowPunct w:val="0"/>
                <w:ind w:firstLine="312"/>
                <w:jc w:val="center"/>
                <w:textAlignment w:val="baseline"/>
                <w:rPr>
                  <w:rFonts w:eastAsia="Calibri"/>
                  <w:szCs w:val="24"/>
                </w:rPr>
              </w:pPr>
            </w:p>
            <w:p>
              <w:pPr>
                <w:tabs>
                  <w:tab w:val="left" w:pos="1134"/>
                </w:tabs>
                <w:overflowPunct w:val="0"/>
                <w:ind w:firstLine="312"/>
                <w:jc w:val="center"/>
                <w:textAlignment w:val="baseline"/>
                <w:rPr>
                  <w:rFonts w:eastAsia="Calibri"/>
                  <w:szCs w:val="24"/>
                </w:rPr>
              </w:pPr>
            </w:p>
            <w:p>
              <w:pPr>
                <w:tabs>
                  <w:tab w:val="left" w:pos="1134"/>
                </w:tabs>
                <w:overflowPunct w:val="0"/>
                <w:ind w:firstLine="312"/>
                <w:jc w:val="center"/>
                <w:textAlignment w:val="baseline"/>
                <w:rPr>
                  <w:rFonts w:eastAsia="Calibri"/>
                  <w:szCs w:val="24"/>
                </w:rPr>
              </w:pPr>
            </w:p>
            <w:p>
              <w:pPr>
                <w:tabs>
                  <w:tab w:val="left" w:pos="1134"/>
                </w:tabs>
                <w:overflowPunct w:val="0"/>
                <w:ind w:firstLine="312"/>
                <w:jc w:val="center"/>
                <w:textAlignment w:val="baseline"/>
                <w:rPr>
                  <w:rFonts w:eastAsia="Calibri"/>
                  <w:szCs w:val="24"/>
                </w:rPr>
                <w:sectPr>
                  <w:pgSz w:w="11906" w:h="16838"/>
                  <w:pgMar w:top="1134" w:right="567" w:bottom="1134" w:left="1701" w:header="720" w:footer="720" w:gutter="0"/>
                  <w:pgNumType w:start="1"/>
                  <w:cols w:space="708"/>
                  <w:titlePg/>
                  <w:docGrid w:linePitch="360"/>
                </w:sectPr>
              </w:pPr>
            </w:p>
            <w:p>
              <w:pPr>
                <w:tabs>
                  <w:tab w:val="center" w:pos="4986"/>
                  <w:tab w:val="right" w:pos="9972"/>
                </w:tabs>
              </w:pPr>
            </w:p>
          </w:sdtContent>
        </w:sdt>
      </w:sdtContent>
    </w:sdt>
    <w:sdt>
      <w:sdtPr>
        <w:alias w:val="3 pr."/>
        <w:tag w:val="part_b33b221245ea47a386ec1d162d3fe8be"/>
        <w:lock w:val="sdtLocked"/>
        <w:richText/>
      </w:sdtPr>
      <w:sdtContent>
        <w:p>
          <w:pPr>
            <w:ind w:left="5387"/>
            <w:rPr>
              <w:szCs w:val="24"/>
            </w:rPr>
          </w:pPr>
          <w:r>
            <w:rPr>
              <w:bCs/>
              <w:color w:val="000000"/>
              <w:szCs w:val="24"/>
            </w:rPr>
            <w:t>Aukciono suteikti teisę naudoti radijo dažnius (kanalus) iš 703</w:t>
          </w:r>
          <w:r>
            <w:rPr>
              <w:color w:val="000000"/>
              <w:szCs w:val="24"/>
            </w:rPr>
            <w:t>–</w:t>
          </w:r>
          <w:r>
            <w:rPr>
              <w:bCs/>
              <w:color w:val="000000"/>
              <w:szCs w:val="24"/>
            </w:rPr>
            <w:t>733 MHz ir 758</w:t>
          </w:r>
          <w:r>
            <w:rPr>
              <w:color w:val="000000"/>
              <w:szCs w:val="24"/>
            </w:rPr>
            <w:t>–</w:t>
          </w:r>
          <w:r>
            <w:rPr>
              <w:bCs/>
              <w:color w:val="000000"/>
              <w:szCs w:val="24"/>
            </w:rPr>
            <w:t xml:space="preserve">788 MHz </w:t>
          </w:r>
          <w:r>
            <w:rPr>
              <w:bCs/>
              <w:szCs w:val="24"/>
            </w:rPr>
            <w:t>suporuotos radijo dažnių juostos</w:t>
          </w:r>
          <w:r>
            <w:rPr>
              <w:color w:val="000000"/>
              <w:szCs w:val="24"/>
            </w:rPr>
            <w:t>, 1432–1472 MHz ir 1492–1512 MHz</w:t>
          </w:r>
          <w:r>
            <w:rPr>
              <w:szCs w:val="24"/>
            </w:rPr>
            <w:t xml:space="preserve"> radijo dažnių juostų, </w:t>
          </w:r>
          <w:r>
            <w:rPr>
              <w:color w:val="000000"/>
              <w:szCs w:val="24"/>
            </w:rPr>
            <w:t>1920–1980 MHz</w:t>
          </w:r>
          <w:r>
            <w:rPr>
              <w:szCs w:val="24"/>
            </w:rPr>
            <w:t xml:space="preserve"> ir 2110</w:t>
          </w:r>
          <w:r>
            <w:rPr>
              <w:color w:val="000000"/>
              <w:szCs w:val="24"/>
            </w:rPr>
            <w:t xml:space="preserve">–2170 MHz suporuotos </w:t>
          </w:r>
          <w:r>
            <w:rPr>
              <w:szCs w:val="24"/>
            </w:rPr>
            <w:t xml:space="preserve">radijo dažnių juostos sąlygų aprašo </w:t>
          </w:r>
        </w:p>
        <w:p>
          <w:pPr>
            <w:ind w:left="5387"/>
            <w:rPr>
              <w:szCs w:val="24"/>
            </w:rPr>
          </w:pPr>
          <w:sdt>
            <w:sdtPr>
              <w:alias w:val="Numeris"/>
              <w:tag w:val="nr_b33b221245ea47a386ec1d162d3fe8be"/>
              <w:lock w:val="sdtLocked"/>
              <w:richText/>
            </w:sdtPr>
            <w:sdtContent>
              <w:r>
                <w:rPr>
                  <w:szCs w:val="24"/>
                </w:rPr>
                <w:t>3</w:t>
              </w:r>
            </w:sdtContent>
          </w:sdt>
          <w:r>
            <w:rPr>
              <w:szCs w:val="24"/>
            </w:rPr>
            <w:t xml:space="preserve"> priedas</w:t>
          </w:r>
        </w:p>
        <w:p>
          <w:pPr>
            <w:rPr>
              <w:szCs w:val="24"/>
            </w:rPr>
          </w:pPr>
        </w:p>
        <w:p>
          <w:pPr>
            <w:overflowPunct w:val="0"/>
            <w:jc w:val="center"/>
            <w:textAlignment w:val="baseline"/>
            <w:rPr>
              <w:b/>
              <w:bCs/>
              <w:szCs w:val="24"/>
            </w:rPr>
          </w:pPr>
          <w:sdt>
            <w:sdtPr>
              <w:alias w:val="Pavadinimas"/>
              <w:tag w:val="title_b33b221245ea47a386ec1d162d3fe8be"/>
              <w:lock w:val="sdtLocked"/>
              <w:richText/>
            </w:sdtPr>
            <w:sdtContent>
              <w:r>
                <w:rPr>
                  <w:b/>
                  <w:bCs/>
                  <w:szCs w:val="24"/>
                </w:rPr>
                <w:t xml:space="preserve">TARPTAUTINIO KOORDINAVIMO REIKALAVIMAI BAZINIŲ STOČIŲ,VEIKIANČIŲ RADIJO DAŽNIUOSE (KANALUOSE) IŠ </w:t>
              </w:r>
              <w:r>
                <w:rPr>
                  <w:b/>
                  <w:bCs/>
                  <w:color w:val="000000"/>
                  <w:szCs w:val="24"/>
                </w:rPr>
                <w:t>1920–1980 MHz</w:t>
              </w:r>
              <w:r>
                <w:rPr>
                  <w:b/>
                  <w:bCs/>
                  <w:szCs w:val="24"/>
                </w:rPr>
                <w:t xml:space="preserve"> IR 2110</w:t>
              </w:r>
              <w:r>
                <w:rPr>
                  <w:b/>
                  <w:bCs/>
                  <w:color w:val="000000"/>
                  <w:szCs w:val="24"/>
                </w:rPr>
                <w:t xml:space="preserve">–2170 </w:t>
              </w:r>
              <w:r>
                <w:rPr>
                  <w:b/>
                  <w:bCs/>
                  <w:caps/>
                  <w:color w:val="000000"/>
                  <w:szCs w:val="24"/>
                </w:rPr>
                <w:t xml:space="preserve">MHz suporuotos </w:t>
              </w:r>
              <w:r>
                <w:rPr>
                  <w:b/>
                  <w:bCs/>
                  <w:caps/>
                  <w:szCs w:val="24"/>
                </w:rPr>
                <w:t>radijo dažnių juostos,</w:t>
              </w:r>
              <w:r>
                <w:rPr>
                  <w:b/>
                  <w:bCs/>
                  <w:szCs w:val="24"/>
                </w:rPr>
                <w:t xml:space="preserve"> SIGNALO LYGIUI</w:t>
              </w:r>
            </w:sdtContent>
          </w:sdt>
        </w:p>
        <w:p>
          <w:pPr>
            <w:overflowPunct w:val="0"/>
            <w:jc w:val="both"/>
            <w:textAlignment w:val="baseline"/>
            <w:rPr>
              <w:bCs/>
              <w:szCs w:val="24"/>
            </w:rPr>
          </w:pPr>
        </w:p>
        <w:sdt>
          <w:sdtPr>
            <w:alias w:val="3 pr. 1 p."/>
            <w:tag w:val="part_db9d58ad19d24f079003c45a4eb16c59"/>
            <w:lock w:val="sdtLocked"/>
            <w:richText/>
          </w:sdtPr>
          <w:sdtContent>
            <w:p>
              <w:pPr>
                <w:tabs>
                  <w:tab w:val="left" w:pos="1077"/>
                </w:tabs>
                <w:ind w:left="90" w:firstLine="630"/>
                <w:jc w:val="both"/>
                <w:textAlignment w:val="center"/>
                <w:rPr>
                  <w:szCs w:val="24"/>
                </w:rPr>
              </w:pPr>
              <w:sdt>
                <w:sdtPr>
                  <w:alias w:val="Numeris"/>
                  <w:tag w:val="nr_db9d58ad19d24f079003c45a4eb16c59"/>
                  <w:lock w:val="sdtLocked"/>
                  <w:richText/>
                </w:sdtPr>
                <w:sdtContent>
                  <w:r>
                    <w:rPr>
                      <w:szCs w:val="24"/>
                    </w:rPr>
                    <w:t>1</w:t>
                  </w:r>
                </w:sdtContent>
              </w:sdt>
              <w:r>
                <w:rPr>
                  <w:szCs w:val="24"/>
                </w:rPr>
                <w:t>.</w:t>
                <w:tab/>
                <w:t>2110</w:t>
              </w:r>
              <w:r>
                <w:rPr>
                  <w:color w:val="000000"/>
                  <w:szCs w:val="24"/>
                </w:rPr>
                <w:t>–2170 MHz radijo dažnių juostoje veikiančių LTE tinklo bazinių stočių</w:t>
              </w:r>
              <w:r>
                <w:rPr>
                  <w:szCs w:val="24"/>
                </w:rPr>
                <w:t xml:space="preserve"> vidutinis elektromagnetinio lauko stipris 3 metrų aukštyje virš žemės paviršiaus, kai radijo dažnių kanalo plotis yra 5 MHz</w:t>
              </w:r>
              <w:r>
                <w:rPr>
                  <w:color w:val="000000"/>
                  <w:szCs w:val="24"/>
                </w:rPr>
                <w:t xml:space="preserve">, apskaičiuotas vadovaujantis Tarptautinės telekomunikacijų sąjungos rekomendacijos ITU-R P.1546 „Antžeminių radijo ryšio tarnybų, veikiančių 30–4000 MHz radijo dažnių juostoje, taškas–plotas prognozės skaičiavimo metodas“ (angl. </w:t>
              </w:r>
              <w:r>
                <w:rPr>
                  <w:i/>
                  <w:iCs/>
                  <w:color w:val="000000"/>
                  <w:szCs w:val="24"/>
                </w:rPr>
                <w:t>Method for point-to-area predictions for terrestrial services in the frequency range 30 MHz to 4 000 MHz</w:t>
              </w:r>
              <w:r>
                <w:rPr>
                  <w:color w:val="000000"/>
                  <w:szCs w:val="24"/>
                </w:rPr>
                <w:t>) aktualiojoje redakcijoje (toliau - Rekomendacija ITU-R P.1546) pateiktu radijo bangų sklidimo modeliu su 50 % vietos ir 10 % laiko tikimybe,</w:t>
              </w:r>
              <w:r>
                <w:rPr>
                  <w:szCs w:val="24"/>
                </w:rPr>
                <w:t xml:space="preserve"> negali viršyti:</w:t>
              </w:r>
            </w:p>
            <w:sdt>
              <w:sdtPr>
                <w:alias w:val="3 pr. 1.1 pp."/>
                <w:tag w:val="part_81d522df96d1451880c11a23f0aa7892"/>
                <w:lock w:val="sdtLocked"/>
                <w:richText/>
              </w:sdtPr>
              <w:sdtContent>
                <w:p>
                  <w:pPr>
                    <w:tabs>
                      <w:tab w:val="left" w:pos="1077"/>
                    </w:tabs>
                    <w:ind w:firstLine="737"/>
                    <w:jc w:val="both"/>
                    <w:textAlignment w:val="center"/>
                    <w:rPr>
                      <w:szCs w:val="24"/>
                    </w:rPr>
                  </w:pPr>
                  <w:sdt>
                    <w:sdtPr>
                      <w:alias w:val="Numeris"/>
                      <w:tag w:val="nr_81d522df96d1451880c11a23f0aa7892"/>
                      <w:lock w:val="sdtLocked"/>
                      <w:richText/>
                    </w:sdtPr>
                    <w:sdtContent>
                      <w:r>
                        <w:rPr>
                          <w:szCs w:val="24"/>
                        </w:rPr>
                        <w:t>1.1</w:t>
                      </w:r>
                    </w:sdtContent>
                  </w:sdt>
                  <w:r>
                    <w:rPr>
                      <w:szCs w:val="24"/>
                    </w:rPr>
                    <w:t xml:space="preserve">. 65 dB(µV/m) ties Lietuvos Respublikos ir Latvijos Respublikos valstybės siena, ties Lietuvos Respublikos ir Lenkijos Respublikos valstybės siena, ties Lietuvos Respublikos ir Baltarusijos Respublikos, ties Lietuvos Respublikos ir Rusijos Federacijos valstybės siena ir 37 dB(µV/m) ties linijomis, nutolusiomis 6 kilometrus į Latvijos Respublikos, Lenkijos Respublikos, Baltarusijos Respublikos ir Rusijos Federacijos teritorijų gilumą nuo Lietuvos Respublikos valstybės sienos naudojant fizinių narvelio identifikatorių (angl. </w:t>
                  </w:r>
                  <w:r>
                    <w:rPr>
                      <w:i/>
                      <w:iCs/>
                      <w:szCs w:val="24"/>
                    </w:rPr>
                    <w:t>Physical-layer Cell Identity, PCI</w:t>
                  </w:r>
                  <w:r>
                    <w:rPr>
                      <w:szCs w:val="24"/>
                    </w:rPr>
                    <w:t>) vertes:</w:t>
                  </w:r>
                </w:p>
                <w:sdt>
                  <w:sdtPr>
                    <w:alias w:val="3 pr. 1.1.1 pp."/>
                    <w:tag w:val="part_9ab297a7eec2405398f906fedc7b79dd"/>
                    <w:lock w:val="sdtLocked"/>
                    <w:richText/>
                  </w:sdtPr>
                  <w:sdtContent>
                    <w:p>
                      <w:pPr>
                        <w:tabs>
                          <w:tab w:val="left" w:pos="1077"/>
                        </w:tabs>
                        <w:ind w:firstLine="737"/>
                        <w:jc w:val="both"/>
                        <w:textAlignment w:val="center"/>
                        <w:rPr>
                          <w:color w:val="000000"/>
                          <w:szCs w:val="24"/>
                        </w:rPr>
                      </w:pPr>
                      <w:sdt>
                        <w:sdtPr>
                          <w:alias w:val="Numeris"/>
                          <w:tag w:val="nr_9ab297a7eec2405398f906fedc7b79dd"/>
                          <w:lock w:val="sdtLocked"/>
                          <w:richText/>
                        </w:sdtPr>
                        <w:sdtContent>
                          <w:r>
                            <w:rPr>
                              <w:color w:val="000000"/>
                              <w:szCs w:val="24"/>
                              <w:lang w:eastAsia="lt-LT"/>
                            </w:rPr>
                            <w:t>1.1.1</w:t>
                          </w:r>
                        </w:sdtContent>
                      </w:sdt>
                      <w:r>
                        <w:rPr>
                          <w:color w:val="000000"/>
                          <w:szCs w:val="24"/>
                          <w:lang w:eastAsia="lt-LT"/>
                        </w:rPr>
                        <w:t xml:space="preserve">. </w:t>
                      </w:r>
                      <w:r>
                        <w:rPr>
                          <w:szCs w:val="24"/>
                        </w:rPr>
                        <w:t>0–83, 168–251 ir 420–503, ties Lietuvos Respublikos ir Latvijos Respublikos valstybės siena;</w:t>
                      </w:r>
                    </w:p>
                  </w:sdtContent>
                </w:sdt>
                <w:sdt>
                  <w:sdtPr>
                    <w:alias w:val="3 pr. 1.1.2 pp."/>
                    <w:tag w:val="part_e4a55e4a3b854f96867d59d6575697d8"/>
                    <w:lock w:val="sdtLocked"/>
                    <w:richText/>
                  </w:sdtPr>
                  <w:sdtContent>
                    <w:p>
                      <w:pPr>
                        <w:tabs>
                          <w:tab w:val="left" w:pos="1077"/>
                        </w:tabs>
                        <w:ind w:firstLine="737"/>
                        <w:jc w:val="both"/>
                        <w:textAlignment w:val="center"/>
                        <w:rPr>
                          <w:color w:val="000000"/>
                          <w:szCs w:val="24"/>
                        </w:rPr>
                      </w:pPr>
                      <w:sdt>
                        <w:sdtPr>
                          <w:alias w:val="Numeris"/>
                          <w:tag w:val="nr_e4a55e4a3b854f96867d59d6575697d8"/>
                          <w:lock w:val="sdtLocked"/>
                          <w:richText/>
                        </w:sdtPr>
                        <w:sdtContent>
                          <w:r>
                            <w:rPr>
                              <w:color w:val="000000"/>
                              <w:szCs w:val="24"/>
                              <w:lang w:eastAsia="lt-LT"/>
                            </w:rPr>
                            <w:t>1.1.2</w:t>
                          </w:r>
                        </w:sdtContent>
                      </w:sdt>
                      <w:r>
                        <w:rPr>
                          <w:color w:val="000000"/>
                          <w:szCs w:val="24"/>
                          <w:lang w:eastAsia="lt-LT"/>
                        </w:rPr>
                        <w:t xml:space="preserve">. </w:t>
                      </w:r>
                      <w:r>
                        <w:rPr>
                          <w:szCs w:val="24"/>
                        </w:rPr>
                        <w:t>0–251, ties Lietuvos Respublikos ir Lenkijos Respublikos valstybės siena;</w:t>
                      </w:r>
                    </w:p>
                  </w:sdtContent>
                </w:sdt>
                <w:sdt>
                  <w:sdtPr>
                    <w:alias w:val="3 pr. 1.1.3 pp."/>
                    <w:tag w:val="part_36003462e9fb47bea93f54be01c5a0ac"/>
                    <w:lock w:val="sdtLocked"/>
                    <w:richText/>
                  </w:sdtPr>
                  <w:sdtContent>
                    <w:p>
                      <w:pPr>
                        <w:tabs>
                          <w:tab w:val="left" w:pos="1077"/>
                        </w:tabs>
                        <w:ind w:firstLine="737"/>
                        <w:jc w:val="both"/>
                        <w:textAlignment w:val="center"/>
                        <w:rPr>
                          <w:color w:val="000000"/>
                          <w:szCs w:val="24"/>
                        </w:rPr>
                      </w:pPr>
                      <w:sdt>
                        <w:sdtPr>
                          <w:alias w:val="Numeris"/>
                          <w:tag w:val="nr_36003462e9fb47bea93f54be01c5a0ac"/>
                          <w:lock w:val="sdtLocked"/>
                          <w:richText/>
                        </w:sdtPr>
                        <w:sdtContent>
                          <w:r>
                            <w:rPr>
                              <w:color w:val="000000"/>
                              <w:szCs w:val="24"/>
                              <w:lang w:eastAsia="lt-LT"/>
                            </w:rPr>
                            <w:t>1.1.3</w:t>
                          </w:r>
                        </w:sdtContent>
                      </w:sdt>
                      <w:r>
                        <w:rPr>
                          <w:color w:val="000000"/>
                          <w:szCs w:val="24"/>
                          <w:lang w:eastAsia="lt-LT"/>
                        </w:rPr>
                        <w:t xml:space="preserve">. </w:t>
                      </w:r>
                      <w:r>
                        <w:rPr>
                          <w:szCs w:val="24"/>
                        </w:rPr>
                        <w:t>0–167 ir 420–503, ties Lietuvos Respublikos ir Baltarusijos Respublikos valstybės siena ir ties Lietuvos Respublikos ir Rusijos Federacijos valstybės siena.</w:t>
                      </w:r>
                    </w:p>
                  </w:sdtContent>
                </w:sdt>
              </w:sdtContent>
            </w:sdt>
            <w:sdt>
              <w:sdtPr>
                <w:alias w:val="3 pr. 1.2 pp."/>
                <w:tag w:val="part_e34f6915655547f98a517d4b4061f4ce"/>
                <w:lock w:val="sdtLocked"/>
                <w:richText/>
              </w:sdtPr>
              <w:sdtContent>
                <w:p>
                  <w:pPr>
                    <w:tabs>
                      <w:tab w:val="left" w:pos="1077"/>
                    </w:tabs>
                    <w:ind w:firstLine="737"/>
                    <w:jc w:val="both"/>
                    <w:textAlignment w:val="center"/>
                    <w:rPr>
                      <w:szCs w:val="24"/>
                    </w:rPr>
                  </w:pPr>
                  <w:sdt>
                    <w:sdtPr>
                      <w:alias w:val="Numeris"/>
                      <w:tag w:val="nr_e34f6915655547f98a517d4b4061f4ce"/>
                      <w:lock w:val="sdtLocked"/>
                      <w:richText/>
                    </w:sdtPr>
                    <w:sdtContent>
                      <w:r>
                        <w:rPr>
                          <w:szCs w:val="24"/>
                          <w:lang w:eastAsia="lt-LT"/>
                        </w:rPr>
                        <w:t>1.2</w:t>
                      </w:r>
                    </w:sdtContent>
                  </w:sdt>
                  <w:r>
                    <w:rPr>
                      <w:szCs w:val="24"/>
                      <w:lang w:eastAsia="lt-LT"/>
                    </w:rPr>
                    <w:t xml:space="preserve">. </w:t>
                  </w:r>
                  <w:r>
                    <w:rPr>
                      <w:szCs w:val="24"/>
                    </w:rPr>
                    <w:t>37 dB(µV/m) ties Lietuvos Respublikos ir Latvijos Respublikos valstybės siena, ties Lietuvos Respublikos ir Lenkijos Respublikos valstybės siena, ties Lietuvos Respublikos ir Baltarusijos Respublikos valstybės siena,</w:t>
                  </w:r>
                  <w:r>
                    <w:rPr>
                      <w:color w:val="D13438"/>
                      <w:szCs w:val="24"/>
                      <w:u w:val="single"/>
                    </w:rPr>
                    <w:t xml:space="preserve"> </w:t>
                  </w:r>
                  <w:r>
                    <w:rPr>
                      <w:szCs w:val="24"/>
                    </w:rPr>
                    <w:t>ties Lietuvos Respublikos ir Rusijos Federacijos valstybės siena naudojant fizinių narvelio identifikatorių vertes:</w:t>
                  </w:r>
                </w:p>
                <w:sdt>
                  <w:sdtPr>
                    <w:alias w:val="3 pr. 1.2.1 pp."/>
                    <w:tag w:val="part_d8812512fe9741e1a1ecde62bf112a37"/>
                    <w:lock w:val="sdtLocked"/>
                    <w:richText/>
                  </w:sdtPr>
                  <w:sdtContent>
                    <w:p>
                      <w:pPr>
                        <w:tabs>
                          <w:tab w:val="left" w:pos="1077"/>
                        </w:tabs>
                        <w:ind w:firstLine="737"/>
                        <w:jc w:val="both"/>
                        <w:textAlignment w:val="center"/>
                        <w:rPr>
                          <w:szCs w:val="24"/>
                        </w:rPr>
                      </w:pPr>
                      <w:sdt>
                        <w:sdtPr>
                          <w:alias w:val="Numeris"/>
                          <w:tag w:val="nr_d8812512fe9741e1a1ecde62bf112a37"/>
                          <w:lock w:val="sdtLocked"/>
                          <w:richText/>
                        </w:sdtPr>
                        <w:sdtContent>
                          <w:r>
                            <w:rPr>
                              <w:szCs w:val="24"/>
                              <w:lang w:eastAsia="lt-LT"/>
                            </w:rPr>
                            <w:t>1.2.1</w:t>
                          </w:r>
                        </w:sdtContent>
                      </w:sdt>
                      <w:r>
                        <w:rPr>
                          <w:szCs w:val="24"/>
                          <w:lang w:eastAsia="lt-LT"/>
                        </w:rPr>
                        <w:t xml:space="preserve">. </w:t>
                      </w:r>
                      <w:r>
                        <w:rPr>
                          <w:szCs w:val="24"/>
                        </w:rPr>
                        <w:t>84–167 ir 252–419, ties Lietuvos Respublikos ir Latvijos Respublikos siena;</w:t>
                      </w:r>
                    </w:p>
                  </w:sdtContent>
                </w:sdt>
                <w:sdt>
                  <w:sdtPr>
                    <w:alias w:val="3 pr. 1.2.2 pp."/>
                    <w:tag w:val="part_1d17018c73314975b1b9e8d561d5ee80"/>
                    <w:lock w:val="sdtLocked"/>
                    <w:richText/>
                  </w:sdtPr>
                  <w:sdtContent>
                    <w:p>
                      <w:pPr>
                        <w:tabs>
                          <w:tab w:val="left" w:pos="1077"/>
                        </w:tabs>
                        <w:ind w:firstLine="737"/>
                        <w:jc w:val="both"/>
                        <w:textAlignment w:val="center"/>
                        <w:rPr>
                          <w:szCs w:val="24"/>
                        </w:rPr>
                      </w:pPr>
                      <w:sdt>
                        <w:sdtPr>
                          <w:alias w:val="Numeris"/>
                          <w:tag w:val="nr_1d17018c73314975b1b9e8d561d5ee80"/>
                          <w:lock w:val="sdtLocked"/>
                          <w:richText/>
                        </w:sdtPr>
                        <w:sdtContent>
                          <w:r>
                            <w:rPr>
                              <w:szCs w:val="24"/>
                              <w:lang w:eastAsia="lt-LT"/>
                            </w:rPr>
                            <w:t>1.2.2</w:t>
                          </w:r>
                        </w:sdtContent>
                      </w:sdt>
                      <w:r>
                        <w:rPr>
                          <w:szCs w:val="24"/>
                          <w:lang w:eastAsia="lt-LT"/>
                        </w:rPr>
                        <w:t xml:space="preserve">. </w:t>
                      </w:r>
                      <w:r>
                        <w:rPr>
                          <w:szCs w:val="24"/>
                        </w:rPr>
                        <w:t>252–503, ties Lietuvos Respublikos ir Lenkijos Respublikos valstybės siena;</w:t>
                      </w:r>
                    </w:p>
                  </w:sdtContent>
                </w:sdt>
                <w:sdt>
                  <w:sdtPr>
                    <w:alias w:val="3 pr. 1.2.3 pp."/>
                    <w:tag w:val="part_8dc3d68e0e6743a2b5549490ccebd6c1"/>
                    <w:lock w:val="sdtLocked"/>
                    <w:richText/>
                  </w:sdtPr>
                  <w:sdtContent>
                    <w:p>
                      <w:pPr>
                        <w:tabs>
                          <w:tab w:val="left" w:pos="1077"/>
                        </w:tabs>
                        <w:overflowPunct w:val="0"/>
                        <w:ind w:firstLine="737"/>
                        <w:jc w:val="both"/>
                        <w:textAlignment w:val="baseline"/>
                        <w:rPr>
                          <w:szCs w:val="24"/>
                        </w:rPr>
                      </w:pPr>
                      <w:sdt>
                        <w:sdtPr>
                          <w:alias w:val="Numeris"/>
                          <w:tag w:val="nr_8dc3d68e0e6743a2b5549490ccebd6c1"/>
                          <w:lock w:val="sdtLocked"/>
                          <w:richText/>
                        </w:sdtPr>
                        <w:sdtContent>
                          <w:r>
                            <w:rPr>
                              <w:szCs w:val="24"/>
                            </w:rPr>
                            <w:t>1.2.3</w:t>
                          </w:r>
                        </w:sdtContent>
                      </w:sdt>
                      <w:r>
                        <w:rPr>
                          <w:szCs w:val="24"/>
                        </w:rPr>
                        <w:t>. 168–419, ties Lietuvos Respublikos ir Baltarusijos Respublikos valstybės siena ir ties Lietuvos Respublikos ir Rusijos Federacijos valstybės siena.</w:t>
                      </w:r>
                    </w:p>
                  </w:sdtContent>
                </w:sdt>
              </w:sdtContent>
            </w:sdt>
          </w:sdtContent>
        </w:sdt>
        <w:sdt>
          <w:sdtPr>
            <w:alias w:val="3 pr. 2 p."/>
            <w:tag w:val="part_7556477c7f8f4afe8f5e1b5b68f2efbb"/>
            <w:lock w:val="sdtLocked"/>
            <w:richText/>
          </w:sdtPr>
          <w:sdtContent>
            <w:p>
              <w:pPr>
                <w:tabs>
                  <w:tab w:val="left" w:pos="1077"/>
                </w:tabs>
                <w:overflowPunct w:val="0"/>
                <w:ind w:firstLine="720"/>
                <w:jc w:val="both"/>
                <w:textAlignment w:val="baseline"/>
                <w:rPr>
                  <w:szCs w:val="24"/>
                </w:rPr>
              </w:pPr>
              <w:sdt>
                <w:sdtPr>
                  <w:alias w:val="Numeris"/>
                  <w:tag w:val="nr_7556477c7f8f4afe8f5e1b5b68f2efbb"/>
                  <w:lock w:val="sdtLocked"/>
                  <w:richText/>
                </w:sdtPr>
                <w:sdtContent>
                  <w:r>
                    <w:rPr>
                      <w:szCs w:val="24"/>
                    </w:rPr>
                    <w:t>2</w:t>
                  </w:r>
                </w:sdtContent>
              </w:sdt>
              <w:r>
                <w:rPr>
                  <w:szCs w:val="24"/>
                </w:rPr>
                <w:t>.</w:t>
                <w:tab/>
                <w:t>2110</w:t>
              </w:r>
              <w:r>
                <w:rPr>
                  <w:color w:val="000000"/>
                  <w:szCs w:val="24"/>
                </w:rPr>
                <w:t>–2170 MHz radijo dažnių juostoje</w:t>
              </w:r>
              <w:r>
                <w:rPr>
                  <w:szCs w:val="24"/>
                </w:rPr>
                <w:t xml:space="preserve"> veikiančių 5G tinklo bazinių stočių vidutinis (aktyviosios antenos sistemos (angl. Active Antenna System, AAS) atveju – medianinis) elektromagnetinio lauko stipris 3 metrų aukštyje virš žemės paviršiaus, kai radijo dažnių kanalo plotis yra 5 MHz, apskaičiuotas vadovaujantis </w:t>
              </w:r>
              <w:r>
                <w:rPr>
                  <w:color w:val="000000"/>
                  <w:szCs w:val="24"/>
                </w:rPr>
                <w:t>Rekomendacijoje ITU-R P.1546</w:t>
              </w:r>
              <w:r>
                <w:rPr>
                  <w:szCs w:val="24"/>
                </w:rPr>
                <w:t xml:space="preserve"> pateiktu radijo bangų sklidimo modeliu su 50 % vietos ir 10 % laiko tikimybe, negali viršyti:</w:t>
              </w:r>
            </w:p>
            <w:sdt>
              <w:sdtPr>
                <w:alias w:val="3 pr. 2.1 pp."/>
                <w:tag w:val="part_edd3e0e54fcf46e6bd814a3c539e8ea6"/>
                <w:lock w:val="sdtLocked"/>
                <w:richText/>
              </w:sdtPr>
              <w:sdtContent>
                <w:p>
                  <w:pPr>
                    <w:tabs>
                      <w:tab w:val="left" w:pos="1077"/>
                    </w:tabs>
                    <w:overflowPunct w:val="0"/>
                    <w:ind w:firstLine="737"/>
                    <w:jc w:val="both"/>
                    <w:textAlignment w:val="baseline"/>
                    <w:rPr>
                      <w:szCs w:val="24"/>
                    </w:rPr>
                  </w:pPr>
                  <w:sdt>
                    <w:sdtPr>
                      <w:alias w:val="Numeris"/>
                      <w:tag w:val="nr_edd3e0e54fcf46e6bd814a3c539e8ea6"/>
                      <w:lock w:val="sdtLocked"/>
                      <w:richText/>
                    </w:sdtPr>
                    <w:sdtContent>
                      <w:r>
                        <w:rPr>
                          <w:szCs w:val="24"/>
                        </w:rPr>
                        <w:t>2.1</w:t>
                      </w:r>
                    </w:sdtContent>
                  </w:sdt>
                  <w:r>
                    <w:rPr>
                      <w:szCs w:val="24"/>
                    </w:rPr>
                    <w:t>. 65 dB(µV/m) ties Lietuvos Respublikos ir Latvijos Respublikos valstybės siena, ties Lietuvos Respublikos ir Lenkijos Respublikos valstybės siena, ties Lietuvos Respublikos ir Baltarusijos Respublikos valstybės siena, ties Lietuvos Respublikos ir Rusijos Federacijos valstybės siena ir 37 dB(µV/m) ties linijomis, nutolusiomis 6 kilometrus į Latvijos Respublikos, Lenkijos Respublikos, Baltarusijos Respublikos ir Rusijos Federacijos teritorijų gilumą nuo Lietuvos Respublikos valstybės sienos, naudojant fizinių narvelio identifikatorių vertes:</w:t>
                  </w:r>
                </w:p>
                <w:sdt>
                  <w:sdtPr>
                    <w:alias w:val="3 pr. 2.1.1 pp."/>
                    <w:tag w:val="part_b026a1623c87463e856976be790f2c01"/>
                    <w:lock w:val="sdtLocked"/>
                    <w:richText/>
                  </w:sdtPr>
                  <w:sdtContent>
                    <w:p>
                      <w:pPr>
                        <w:tabs>
                          <w:tab w:val="left" w:pos="1077"/>
                        </w:tabs>
                        <w:overflowPunct w:val="0"/>
                        <w:ind w:firstLine="737"/>
                        <w:jc w:val="both"/>
                        <w:textAlignment w:val="baseline"/>
                        <w:rPr>
                          <w:szCs w:val="24"/>
                        </w:rPr>
                      </w:pPr>
                      <w:sdt>
                        <w:sdtPr>
                          <w:alias w:val="Numeris"/>
                          <w:tag w:val="nr_b026a1623c87463e856976be790f2c01"/>
                          <w:lock w:val="sdtLocked"/>
                          <w:richText/>
                        </w:sdtPr>
                        <w:sdtContent>
                          <w:r>
                            <w:rPr>
                              <w:szCs w:val="24"/>
                            </w:rPr>
                            <w:t>2.1.1</w:t>
                          </w:r>
                        </w:sdtContent>
                      </w:sdt>
                      <w:r>
                        <w:rPr>
                          <w:szCs w:val="24"/>
                        </w:rPr>
                        <w:t xml:space="preserve">. 0–83, 168–251, 420–587, 672–755 ir 924–1007, ties Lietuvos Respublikos ir Latvijos Respublikos valstybės siena; </w:t>
                      </w:r>
                    </w:p>
                  </w:sdtContent>
                </w:sdt>
                <w:sdt>
                  <w:sdtPr>
                    <w:alias w:val="3 pr. 2.1.2 pp."/>
                    <w:tag w:val="part_13f749984bfb4c16879d62e0f7edbd89"/>
                    <w:lock w:val="sdtLocked"/>
                    <w:richText/>
                  </w:sdtPr>
                  <w:sdtContent>
                    <w:p>
                      <w:pPr>
                        <w:tabs>
                          <w:tab w:val="left" w:pos="1077"/>
                        </w:tabs>
                        <w:overflowPunct w:val="0"/>
                        <w:ind w:firstLine="737"/>
                        <w:jc w:val="both"/>
                        <w:textAlignment w:val="baseline"/>
                        <w:rPr>
                          <w:szCs w:val="24"/>
                        </w:rPr>
                      </w:pPr>
                      <w:sdt>
                        <w:sdtPr>
                          <w:alias w:val="Numeris"/>
                          <w:tag w:val="nr_13f749984bfb4c16879d62e0f7edbd89"/>
                          <w:lock w:val="sdtLocked"/>
                          <w:richText/>
                        </w:sdtPr>
                        <w:sdtContent>
                          <w:r>
                            <w:rPr>
                              <w:szCs w:val="24"/>
                            </w:rPr>
                            <w:t>2.1.2</w:t>
                          </w:r>
                        </w:sdtContent>
                      </w:sdt>
                      <w:r>
                        <w:rPr>
                          <w:szCs w:val="24"/>
                        </w:rPr>
                        <w:t>. 0–251 ir 504–755, ties Lietuvos Respublikos ir Lenkijos Respublikos valstybės siena;</w:t>
                      </w:r>
                    </w:p>
                  </w:sdtContent>
                </w:sdt>
                <w:sdt>
                  <w:sdtPr>
                    <w:alias w:val="3 pr. 2.1.3 pp."/>
                    <w:tag w:val="part_bb1ab1a7c375448cb5a641c89dc8c534"/>
                    <w:lock w:val="sdtLocked"/>
                    <w:richText/>
                  </w:sdtPr>
                  <w:sdtContent>
                    <w:p>
                      <w:pPr>
                        <w:tabs>
                          <w:tab w:val="left" w:pos="1077"/>
                        </w:tabs>
                        <w:overflowPunct w:val="0"/>
                        <w:ind w:firstLine="737"/>
                        <w:jc w:val="both"/>
                        <w:textAlignment w:val="baseline"/>
                        <w:rPr>
                          <w:szCs w:val="24"/>
                        </w:rPr>
                      </w:pPr>
                      <w:sdt>
                        <w:sdtPr>
                          <w:alias w:val="Numeris"/>
                          <w:tag w:val="nr_bb1ab1a7c375448cb5a641c89dc8c534"/>
                          <w:lock w:val="sdtLocked"/>
                          <w:richText/>
                        </w:sdtPr>
                        <w:sdtContent>
                          <w:r>
                            <w:rPr>
                              <w:szCs w:val="24"/>
                            </w:rPr>
                            <w:t>2.1.3</w:t>
                          </w:r>
                        </w:sdtContent>
                      </w:sdt>
                      <w:r>
                        <w:rPr>
                          <w:szCs w:val="24"/>
                        </w:rPr>
                        <w:t>. 0–167, 420–671 ir 924–1007, ties Lietuvos Respublikos ir Baltarusijos Respublikos valstybės siena ir ties Lietuvos Respublikos ir Rusijos Federacijos valstybės siena.</w:t>
                      </w:r>
                    </w:p>
                  </w:sdtContent>
                </w:sdt>
              </w:sdtContent>
            </w:sdt>
            <w:sdt>
              <w:sdtPr>
                <w:alias w:val="3 pr. 2.2 pp."/>
                <w:tag w:val="part_a446055e7fed404bbe00898bf670a7c9"/>
                <w:lock w:val="sdtLocked"/>
                <w:richText/>
              </w:sdtPr>
              <w:sdtContent>
                <w:p>
                  <w:pPr>
                    <w:tabs>
                      <w:tab w:val="left" w:pos="1077"/>
                    </w:tabs>
                    <w:overflowPunct w:val="0"/>
                    <w:ind w:firstLine="737"/>
                    <w:jc w:val="both"/>
                    <w:textAlignment w:val="baseline"/>
                    <w:rPr>
                      <w:szCs w:val="24"/>
                    </w:rPr>
                  </w:pPr>
                  <w:sdt>
                    <w:sdtPr>
                      <w:alias w:val="Numeris"/>
                      <w:tag w:val="nr_a446055e7fed404bbe00898bf670a7c9"/>
                      <w:lock w:val="sdtLocked"/>
                      <w:richText/>
                    </w:sdtPr>
                    <w:sdtContent>
                      <w:r>
                        <w:rPr>
                          <w:szCs w:val="24"/>
                        </w:rPr>
                        <w:t>2.2</w:t>
                      </w:r>
                    </w:sdtContent>
                  </w:sdt>
                  <w:r>
                    <w:rPr>
                      <w:szCs w:val="24"/>
                    </w:rPr>
                    <w:t>. 37 dB(µV/m) ties Lietuvos Respublikos ir Latvijos Respublikos valstybės siena, ties Lietuvos Respublikos ir Lenkijos Respublikos valstybės siena, ties Lietuvos Respublikos ir Baltarusijos Respublikos valstybės siena, ties Lietuvos Respublikos ir Rusijos Federacijos valstybės siena naudojant fizinių narvelio identifikatorių vertes:</w:t>
                  </w:r>
                </w:p>
              </w:sdtContent>
            </w:sdt>
            <w:sdt>
              <w:sdtPr>
                <w:alias w:val="3 pr. 2.3 pp."/>
                <w:tag w:val="part_761454f1fba945c8bb30dc4c53f5d839"/>
                <w:lock w:val="sdtLocked"/>
                <w:richText/>
              </w:sdtPr>
              <w:sdtContent>
                <w:p>
                  <w:pPr>
                    <w:overflowPunct w:val="0"/>
                    <w:ind w:left="115" w:firstLine="605"/>
                    <w:jc w:val="both"/>
                    <w:textAlignment w:val="baseline"/>
                    <w:rPr>
                      <w:szCs w:val="24"/>
                    </w:rPr>
                  </w:pPr>
                  <w:sdt>
                    <w:sdtPr>
                      <w:alias w:val="Numeris"/>
                      <w:tag w:val="nr_761454f1fba945c8bb30dc4c53f5d839"/>
                      <w:lock w:val="sdtLocked"/>
                      <w:richText/>
                    </w:sdtPr>
                    <w:sdtContent>
                      <w:r>
                        <w:rPr>
                          <w:szCs w:val="24"/>
                        </w:rPr>
                        <w:t>2.3</w:t>
                      </w:r>
                    </w:sdtContent>
                  </w:sdt>
                  <w:r>
                    <w:rPr>
                      <w:szCs w:val="24"/>
                    </w:rPr>
                    <w:t xml:space="preserve">. 84–167, 252–419, 588–671 ir 756–923, ties Lietuvos Respublikos ir Latvijos Respublikos valstybės siena; </w:t>
                  </w:r>
                </w:p>
              </w:sdtContent>
            </w:sdt>
            <w:sdt>
              <w:sdtPr>
                <w:alias w:val="3 pr. 2.4 pp."/>
                <w:tag w:val="part_9aae1e7b610f4097beb2fa7b8c78a0e9"/>
                <w:lock w:val="sdtLocked"/>
                <w:richText/>
              </w:sdtPr>
              <w:sdtContent>
                <w:p>
                  <w:pPr>
                    <w:overflowPunct w:val="0"/>
                    <w:ind w:left="115" w:firstLine="605"/>
                    <w:jc w:val="both"/>
                    <w:textAlignment w:val="baseline"/>
                    <w:rPr>
                      <w:szCs w:val="24"/>
                    </w:rPr>
                  </w:pPr>
                  <w:sdt>
                    <w:sdtPr>
                      <w:alias w:val="Numeris"/>
                      <w:tag w:val="nr_9aae1e7b610f4097beb2fa7b8c78a0e9"/>
                      <w:lock w:val="sdtLocked"/>
                      <w:richText/>
                    </w:sdtPr>
                    <w:sdtContent>
                      <w:r>
                        <w:rPr>
                          <w:szCs w:val="24"/>
                        </w:rPr>
                        <w:t>2.4</w:t>
                      </w:r>
                    </w:sdtContent>
                  </w:sdt>
                  <w:r>
                    <w:rPr>
                      <w:szCs w:val="24"/>
                    </w:rPr>
                    <w:t>. 252–503 ir 756–1007, ties Lietuvos Respublikos ir Lenkijos Respublikos valstybės siena;</w:t>
                  </w:r>
                </w:p>
              </w:sdtContent>
            </w:sdt>
            <w:sdt>
              <w:sdtPr>
                <w:alias w:val="3 pr. 2.5 pp."/>
                <w:tag w:val="part_1310762b74554e21ba5ad0660234d7b6"/>
                <w:lock w:val="sdtLocked"/>
                <w:richText/>
              </w:sdtPr>
              <w:sdtContent>
                <w:p>
                  <w:pPr>
                    <w:overflowPunct w:val="0"/>
                    <w:ind w:left="115" w:firstLine="605"/>
                    <w:jc w:val="both"/>
                    <w:textAlignment w:val="baseline"/>
                    <w:rPr>
                      <w:szCs w:val="24"/>
                    </w:rPr>
                  </w:pPr>
                  <w:sdt>
                    <w:sdtPr>
                      <w:alias w:val="Numeris"/>
                      <w:tag w:val="nr_1310762b74554e21ba5ad0660234d7b6"/>
                      <w:lock w:val="sdtLocked"/>
                      <w:richText/>
                    </w:sdtPr>
                    <w:sdtContent>
                      <w:r>
                        <w:rPr>
                          <w:szCs w:val="24"/>
                        </w:rPr>
                        <w:t>2.5</w:t>
                      </w:r>
                    </w:sdtContent>
                  </w:sdt>
                  <w:r>
                    <w:rPr>
                      <w:szCs w:val="24"/>
                    </w:rPr>
                    <w:t>. 168–419 ir 672–923, ties Lietuvos Respublikos ir Baltarusijos Respublikos valstybės siena ir ties Lietuvos Respublikos ir Rusijos Federacijos valstybės siena.</w:t>
                  </w:r>
                </w:p>
              </w:sdtContent>
            </w:sdt>
          </w:sdtContent>
        </w:sdt>
        <w:sdt>
          <w:sdtPr>
            <w:alias w:val="3 pr. 3 p."/>
            <w:tag w:val="part_ea64bca6336c46ab882b3707cf01a423"/>
            <w:lock w:val="sdtLocked"/>
            <w:richText/>
          </w:sdtPr>
          <w:sdtContent>
            <w:p>
              <w:pPr>
                <w:tabs>
                  <w:tab w:val="left" w:pos="1077"/>
                </w:tabs>
                <w:overflowPunct w:val="0"/>
                <w:ind w:firstLine="720"/>
                <w:jc w:val="both"/>
                <w:textAlignment w:val="baseline"/>
                <w:rPr>
                  <w:szCs w:val="24"/>
                </w:rPr>
              </w:pPr>
              <w:sdt>
                <w:sdtPr>
                  <w:alias w:val="Numeris"/>
                  <w:tag w:val="nr_ea64bca6336c46ab882b3707cf01a423"/>
                  <w:lock w:val="sdtLocked"/>
                  <w:richText/>
                </w:sdtPr>
                <w:sdtContent>
                  <w:r>
                    <w:rPr>
                      <w:szCs w:val="24"/>
                    </w:rPr>
                    <w:t>3</w:t>
                  </w:r>
                </w:sdtContent>
              </w:sdt>
              <w:r>
                <w:rPr>
                  <w:szCs w:val="24"/>
                </w:rPr>
                <w:t>.</w:t>
                <w:tab/>
                <w:t>Tinkle naudojant kitokio negu 5 MHz pločio radijo dažnių kanalus, šio priedo 1-2 punktuose nurodytos elektromagnetinio lauko stiprio vertės perskaičiuojamos pridedant narį, apskaičiuotą pagal formulę 10 × lg(B / 5 MHz) (dB), kur B – radijo dažnių kanalo plotis (MHz).</w:t>
              </w:r>
            </w:p>
            <w:p>
              <w:pPr>
                <w:rPr>
                  <w:szCs w:val="24"/>
                </w:rPr>
              </w:pPr>
            </w:p>
          </w:sdtContent>
        </w:sdt>
        <w:sdt>
          <w:sdtPr>
            <w:alias w:val="pabaiga"/>
            <w:tag w:val="part_edd516fb59ba4f8db5814f56c7a44382"/>
            <w:lock w:val="sdtLocked"/>
            <w:richText/>
          </w:sdtPr>
          <w:sdtContent>
            <w:p>
              <w:pPr>
                <w:ind w:firstLine="630"/>
                <w:jc w:val="center"/>
                <w:rPr>
                  <w:rFonts w:eastAsia="Calibri"/>
                  <w:szCs w:val="24"/>
                </w:rPr>
              </w:pPr>
              <w:r>
                <w:rPr>
                  <w:rFonts w:eastAsia="Calibri"/>
                  <w:szCs w:val="24"/>
                </w:rPr>
                <w:t>_______________</w:t>
              </w:r>
            </w:p>
            <w:p>
              <w:pPr>
                <w:ind w:firstLine="630"/>
                <w:jc w:val="center"/>
                <w:rPr>
                  <w:szCs w:val="24"/>
                </w:rPr>
              </w:pPr>
            </w:p>
            <w:p>
              <w:pPr>
                <w:ind w:firstLine="630"/>
                <w:jc w:val="center"/>
                <w:rPr>
                  <w:szCs w:val="24"/>
                </w:rPr>
              </w:pPr>
            </w:p>
            <w:p>
              <w:pPr>
                <w:ind w:firstLine="630"/>
                <w:jc w:val="center"/>
                <w:rPr>
                  <w:szCs w:val="24"/>
                </w:rPr>
              </w:pPr>
            </w:p>
            <w:p>
              <w:pPr>
                <w:ind w:firstLine="630"/>
                <w:jc w:val="center"/>
                <w:rPr>
                  <w:szCs w:val="24"/>
                </w:rPr>
              </w:pPr>
            </w:p>
            <w:p>
              <w:pPr>
                <w:ind w:firstLine="630"/>
                <w:jc w:val="center"/>
                <w:rPr>
                  <w:szCs w:val="24"/>
                </w:rPr>
              </w:pPr>
            </w:p>
            <w:p>
              <w:pPr>
                <w:ind w:firstLine="630"/>
                <w:jc w:val="center"/>
                <w:rPr>
                  <w:szCs w:val="24"/>
                </w:rPr>
              </w:pPr>
            </w:p>
            <w:p>
              <w:pPr>
                <w:ind w:firstLine="630"/>
                <w:jc w:val="center"/>
                <w:rPr>
                  <w:szCs w:val="24"/>
                </w:rPr>
              </w:pPr>
            </w:p>
            <w:p>
              <w:pPr>
                <w:ind w:firstLine="630"/>
                <w:jc w:val="center"/>
                <w:rPr>
                  <w:szCs w:val="24"/>
                </w:rPr>
              </w:pPr>
            </w:p>
            <w:p>
              <w:pPr>
                <w:ind w:firstLine="630"/>
                <w:jc w:val="center"/>
                <w:rPr>
                  <w:szCs w:val="24"/>
                </w:rPr>
              </w:pPr>
            </w:p>
            <w:p>
              <w:pPr>
                <w:ind w:firstLine="630"/>
                <w:jc w:val="center"/>
                <w:rPr>
                  <w:szCs w:val="24"/>
                </w:rPr>
              </w:pPr>
            </w:p>
            <w:p>
              <w:pPr>
                <w:ind w:firstLine="630"/>
                <w:jc w:val="center"/>
                <w:rPr>
                  <w:szCs w:val="24"/>
                </w:rPr>
              </w:pPr>
            </w:p>
            <w:p>
              <w:pPr>
                <w:ind w:firstLine="630"/>
                <w:jc w:val="center"/>
                <w:rPr>
                  <w:szCs w:val="24"/>
                </w:rPr>
              </w:pPr>
            </w:p>
            <w:p>
              <w:pPr>
                <w:ind w:firstLine="630"/>
                <w:jc w:val="center"/>
                <w:rPr>
                  <w:szCs w:val="24"/>
                </w:rPr>
              </w:pPr>
            </w:p>
            <w:p>
              <w:pPr>
                <w:ind w:firstLine="630"/>
                <w:jc w:val="center"/>
                <w:rPr>
                  <w:szCs w:val="24"/>
                </w:rPr>
              </w:pPr>
            </w:p>
            <w:p>
              <w:pPr>
                <w:ind w:firstLine="630"/>
                <w:jc w:val="center"/>
                <w:rPr>
                  <w:szCs w:val="24"/>
                </w:rPr>
              </w:pPr>
            </w:p>
            <w:p>
              <w:pPr>
                <w:ind w:firstLine="630"/>
                <w:jc w:val="center"/>
                <w:rPr>
                  <w:szCs w:val="24"/>
                </w:rPr>
              </w:pPr>
            </w:p>
            <w:p>
              <w:pPr>
                <w:ind w:firstLine="630"/>
                <w:jc w:val="center"/>
                <w:rPr>
                  <w:szCs w:val="24"/>
                </w:rPr>
              </w:pPr>
            </w:p>
            <w:p>
              <w:pPr>
                <w:ind w:firstLine="630"/>
                <w:jc w:val="center"/>
                <w:rPr>
                  <w:szCs w:val="24"/>
                </w:rPr>
              </w:pPr>
            </w:p>
            <w:p>
              <w:pPr>
                <w:ind w:firstLine="630"/>
                <w:jc w:val="center"/>
                <w:rPr>
                  <w:szCs w:val="24"/>
                </w:rPr>
              </w:pPr>
            </w:p>
            <w:p>
              <w:pPr>
                <w:ind w:firstLine="630"/>
                <w:jc w:val="center"/>
                <w:rPr>
                  <w:szCs w:val="24"/>
                </w:rPr>
              </w:pPr>
            </w:p>
            <w:p>
              <w:pPr>
                <w:ind w:firstLine="630"/>
                <w:jc w:val="center"/>
                <w:rPr>
                  <w:szCs w:val="24"/>
                </w:rPr>
                <w:sectPr>
                  <w:pgSz w:w="11906" w:h="16838"/>
                  <w:pgMar w:top="1134" w:right="567" w:bottom="1134" w:left="1701" w:header="720" w:footer="720" w:gutter="0"/>
                  <w:pgNumType w:start="1"/>
                  <w:cols w:space="708"/>
                  <w:titlePg/>
                  <w:docGrid w:linePitch="360"/>
                </w:sectPr>
              </w:pPr>
            </w:p>
            <w:p>
              <w:pPr>
                <w:tabs>
                  <w:tab w:val="center" w:pos="4986"/>
                  <w:tab w:val="right" w:pos="9972"/>
                </w:tabs>
              </w:pPr>
            </w:p>
          </w:sdtContent>
        </w:sdt>
      </w:sdtContent>
    </w:sdt>
    <w:sdt>
      <w:sdtPr>
        <w:alias w:val="4 pr."/>
        <w:tag w:val="part_b4402024f7c749d483286a45535693bc"/>
        <w:lock w:val="sdtLocked"/>
        <w:richText/>
      </w:sdtPr>
      <w:sdtContent>
        <w:p>
          <w:pPr>
            <w:ind w:left="5387"/>
            <w:rPr>
              <w:szCs w:val="24"/>
            </w:rPr>
          </w:pPr>
          <w:r>
            <w:rPr>
              <w:bCs/>
              <w:color w:val="000000"/>
              <w:szCs w:val="24"/>
            </w:rPr>
            <w:t xml:space="preserve">Aukciono suteikti teisę naudoti radijo dažnius (kanalus) iš 703-733 MHz ir 758-788 MHz </w:t>
          </w:r>
          <w:r>
            <w:rPr>
              <w:bCs/>
              <w:szCs w:val="24"/>
            </w:rPr>
            <w:t>suporuotos radijo dažnių juostos</w:t>
          </w:r>
          <w:r>
            <w:rPr>
              <w:color w:val="000000"/>
              <w:szCs w:val="24"/>
            </w:rPr>
            <w:t>, 1432–1472 MHz ir 1492–1512 MHz</w:t>
          </w:r>
          <w:r>
            <w:rPr>
              <w:szCs w:val="24"/>
            </w:rPr>
            <w:t xml:space="preserve"> radijo dažnių juostų, </w:t>
          </w:r>
          <w:r>
            <w:rPr>
              <w:color w:val="000000"/>
              <w:szCs w:val="24"/>
            </w:rPr>
            <w:t>1920–1980 MHz</w:t>
          </w:r>
          <w:r>
            <w:rPr>
              <w:szCs w:val="24"/>
            </w:rPr>
            <w:t xml:space="preserve"> ir 2110</w:t>
          </w:r>
          <w:r>
            <w:rPr>
              <w:color w:val="000000"/>
              <w:szCs w:val="24"/>
            </w:rPr>
            <w:t xml:space="preserve">–2170 MHz suporuotos </w:t>
          </w:r>
          <w:r>
            <w:rPr>
              <w:szCs w:val="24"/>
            </w:rPr>
            <w:t>radijo dažnių juostos sąlygų aprašo</w:t>
          </w:r>
        </w:p>
        <w:p>
          <w:pPr>
            <w:ind w:left="5387"/>
            <w:rPr>
              <w:szCs w:val="24"/>
            </w:rPr>
          </w:pPr>
          <w:sdt>
            <w:sdtPr>
              <w:alias w:val="Numeris"/>
              <w:tag w:val="nr_b4402024f7c749d483286a45535693bc"/>
              <w:lock w:val="sdtLocked"/>
              <w:richText/>
            </w:sdtPr>
            <w:sdtContent>
              <w:r>
                <w:rPr>
                  <w:szCs w:val="24"/>
                </w:rPr>
                <w:t>4</w:t>
              </w:r>
            </w:sdtContent>
          </w:sdt>
          <w:r>
            <w:rPr>
              <w:szCs w:val="24"/>
            </w:rPr>
            <w:t xml:space="preserve"> priedas</w:t>
          </w:r>
        </w:p>
        <w:tbl>
          <w:tblPr>
            <w:tblW w:w="5000" w:type="pct"/>
            <w:tblLook w:val="04A0" w:firstRow="1" w:lastRow="0" w:firstColumn="1" w:lastColumn="0" w:noHBand="0" w:noVBand="1"/>
          </w:tblPr>
          <w:tblGrid>
            <w:gridCol w:w="9638"/>
          </w:tblGrid>
          <w:tr>
            <w:trPr>
              <w:trHeight w:val="322"/>
            </w:trPr>
            <w:tc>
              <w:tcPr>
                <w:tcW w:w="5000" w:type="pct"/>
                <w:tcBorders>
                  <w:bottom w:val="single" w:sz="4" w:space="0" w:color="auto"/>
                </w:tcBorders>
                <w:tcMar>
                  <w:top w:w="28" w:type="dxa"/>
                  <w:left w:w="28" w:type="dxa"/>
                  <w:bottom w:w="28" w:type="dxa"/>
                  <w:right w:w="28" w:type="dxa"/>
                </w:tcMar>
              </w:tcPr>
              <w:p>
                <w:pPr>
                  <w:jc w:val="both"/>
                  <w:rPr>
                    <w:szCs w:val="24"/>
                  </w:rPr>
                </w:pPr>
              </w:p>
            </w:tc>
          </w:tr>
          <w:tr>
            <w:trPr>
              <w:trHeight w:val="322"/>
            </w:trPr>
            <w:tc>
              <w:tcPr>
                <w:tcW w:w="5000" w:type="pct"/>
                <w:tcBorders>
                  <w:top w:val="single" w:sz="4" w:space="0" w:color="auto"/>
                </w:tcBorders>
                <w:tcMar>
                  <w:top w:w="28" w:type="dxa"/>
                  <w:left w:w="28" w:type="dxa"/>
                  <w:bottom w:w="28" w:type="dxa"/>
                  <w:right w:w="28" w:type="dxa"/>
                </w:tcMar>
              </w:tcPr>
              <w:p>
                <w:pPr>
                  <w:jc w:val="center"/>
                  <w:rPr>
                    <w:sz w:val="20"/>
                  </w:rPr>
                </w:pPr>
                <w:r>
                  <w:rPr>
                    <w:rFonts w:eastAsia="SimSun"/>
                    <w:color w:val="000000"/>
                    <w:sz w:val="20"/>
                    <w:lang w:eastAsia="zh-CN"/>
                  </w:rPr>
                  <w:t>(juridinio asmens pavadinimas, kodas arba fizinio asmens vardas, pavardė, asmens kodas)</w:t>
                </w:r>
              </w:p>
            </w:tc>
          </w:tr>
        </w:tbl>
        <w:p>
          <w:pPr>
            <w:suppressAutoHyphens/>
            <w:textAlignment w:val="center"/>
            <w:rPr>
              <w:rFonts w:eastAsia="SimSun"/>
              <w:color w:val="000000"/>
              <w:szCs w:val="24"/>
              <w:lang w:eastAsia="zh-CN"/>
            </w:rPr>
          </w:pPr>
        </w:p>
        <w:p>
          <w:pPr>
            <w:suppressAutoHyphens/>
            <w:textAlignment w:val="center"/>
            <w:rPr>
              <w:rFonts w:eastAsia="SimSun"/>
              <w:color w:val="000000"/>
              <w:szCs w:val="24"/>
              <w:lang w:eastAsia="zh-CN"/>
            </w:rPr>
          </w:pPr>
          <w:r>
            <w:rPr>
              <w:rFonts w:eastAsia="SimSun"/>
              <w:color w:val="000000"/>
              <w:szCs w:val="24"/>
              <w:lang w:eastAsia="zh-CN"/>
            </w:rPr>
            <w:t>Lietuvos Respublikos ryšių reguliavimo tarnybai</w:t>
          </w:r>
        </w:p>
        <w:p>
          <w:pPr>
            <w:suppressAutoHyphens/>
            <w:jc w:val="center"/>
            <w:textAlignment w:val="center"/>
            <w:rPr>
              <w:rFonts w:eastAsia="SimSun"/>
              <w:color w:val="000000"/>
              <w:szCs w:val="24"/>
              <w:lang w:eastAsia="zh-CN"/>
            </w:rPr>
          </w:pPr>
        </w:p>
        <w:p>
          <w:pPr>
            <w:suppressAutoHyphens/>
            <w:jc w:val="center"/>
            <w:textAlignment w:val="center"/>
            <w:rPr>
              <w:rFonts w:eastAsia="SimSun"/>
              <w:color w:val="000000"/>
              <w:szCs w:val="24"/>
              <w:lang w:eastAsia="zh-CN"/>
            </w:rPr>
          </w:pPr>
        </w:p>
        <w:sdt>
          <w:sdtPr>
            <w:alias w:val="skirsnis"/>
            <w:tag w:val="part_a36fda2b7bda4ea5827ed16da75b8dee"/>
            <w:lock w:val="sdtLocked"/>
            <w:richText/>
          </w:sdtPr>
          <w:sdtContent>
            <w:p>
              <w:pPr>
                <w:suppressAutoHyphens/>
                <w:jc w:val="center"/>
                <w:textAlignment w:val="center"/>
                <w:rPr>
                  <w:rFonts w:eastAsia="SimSun"/>
                  <w:b/>
                  <w:color w:val="000000"/>
                  <w:szCs w:val="24"/>
                  <w:lang w:eastAsia="zh-CN"/>
                </w:rPr>
              </w:pPr>
              <w:sdt>
                <w:sdtPr>
                  <w:alias w:val="Pavadinimas"/>
                  <w:tag w:val="title_a36fda2b7bda4ea5827ed16da75b8dee"/>
                  <w:lock w:val="sdtLocked"/>
                  <w:richText/>
                </w:sdtPr>
                <w:sdtContent>
                  <w:r>
                    <w:rPr>
                      <w:rFonts w:eastAsia="SimSun"/>
                      <w:b/>
                      <w:color w:val="000000"/>
                      <w:szCs w:val="24"/>
                      <w:lang w:eastAsia="zh-CN"/>
                    </w:rPr>
                    <w:t>SUTIKIMAS DĖL RADIJO DAŽNIŲ (KANALŲ) PAKEITIMO</w:t>
                  </w:r>
                </w:sdtContent>
              </w:sdt>
            </w:p>
            <w:p>
              <w:pPr>
                <w:suppressAutoHyphens/>
                <w:jc w:val="center"/>
                <w:textAlignment w:val="center"/>
                <w:rPr>
                  <w:rFonts w:eastAsia="SimSun"/>
                  <w:b/>
                  <w:color w:val="000000"/>
                  <w:szCs w:val="24"/>
                  <w:lang w:eastAsia="zh-CN"/>
                </w:rPr>
              </w:pPr>
            </w:p>
            <w:p>
              <w:pPr>
                <w:suppressAutoHyphens/>
                <w:jc w:val="center"/>
                <w:textAlignment w:val="center"/>
                <w:rPr>
                  <w:rFonts w:eastAsia="SimSun"/>
                  <w:bCs/>
                  <w:color w:val="000000"/>
                  <w:szCs w:val="24"/>
                  <w:lang w:eastAsia="zh-CN"/>
                </w:rPr>
              </w:pPr>
              <w:r>
                <w:rPr>
                  <w:rFonts w:eastAsia="SimSun"/>
                  <w:bCs/>
                  <w:color w:val="000000"/>
                  <w:szCs w:val="24"/>
                  <w:lang w:eastAsia="zh-CN"/>
                </w:rPr>
                <w:t>___________ Nr. __________</w:t>
              </w:r>
            </w:p>
            <w:p>
              <w:pPr>
                <w:suppressAutoHyphens/>
                <w:ind w:firstLine="4028"/>
                <w:textAlignment w:val="center"/>
                <w:rPr>
                  <w:rFonts w:eastAsia="SimSun"/>
                  <w:sz w:val="20"/>
                  <w:lang w:eastAsia="zh-CN"/>
                </w:rPr>
              </w:pPr>
              <w:r>
                <w:rPr>
                  <w:rFonts w:eastAsia="SimSun"/>
                  <w:sz w:val="20"/>
                  <w:lang w:eastAsia="zh-CN"/>
                </w:rPr>
                <w:t>(data)</w:t>
              </w:r>
            </w:p>
            <w:p>
              <w:pPr>
                <w:suppressAutoHyphens/>
                <w:jc w:val="center"/>
                <w:textAlignment w:val="center"/>
                <w:rPr>
                  <w:rFonts w:eastAsia="SimSun"/>
                  <w:szCs w:val="24"/>
                  <w:lang w:eastAsia="zh-CN"/>
                </w:rPr>
              </w:pPr>
            </w:p>
            <w:sdt>
              <w:sdtPr>
                <w:alias w:val="4 pr. 1 p."/>
                <w:tag w:val="part_b7655a9a571f497e9b279932cd4964f2"/>
                <w:lock w:val="sdtLocked"/>
                <w:richText/>
              </w:sdtPr>
              <w:sdtContent>
                <w:p>
                  <w:pPr>
                    <w:ind w:firstLine="567"/>
                    <w:jc w:val="both"/>
                  </w:pPr>
                  <w:sdt>
                    <w:sdtPr>
                      <w:alias w:val="Numeris"/>
                      <w:tag w:val="nr_b7655a9a571f497e9b279932cd4964f2"/>
                      <w:lock w:val="sdtLocked"/>
                      <w:richText/>
                    </w:sdtPr>
                    <w:sdtContent>
                      <w:r>
                        <w:t>1</w:t>
                      </w:r>
                    </w:sdtContent>
                  </w:sdt>
                  <w:r>
                    <w:t>. (</w:t>
                  </w:r>
                  <w:r>
                    <w:rPr>
                      <w:i/>
                    </w:rPr>
                    <w:t>Juridinio asmens pavadinimas, kodas arba</w:t>
                  </w:r>
                  <w:r>
                    <w:t xml:space="preserve"> </w:t>
                  </w:r>
                  <w:r>
                    <w:rPr>
                      <w:i/>
                    </w:rPr>
                    <w:t>fizinio asmens vardas, pavardė, asmens kodas</w:t>
                  </w:r>
                  <w:r>
                    <w:rPr>
                      <w:iCs/>
                    </w:rPr>
                    <w:t xml:space="preserve">), dalyvaudamas elektroniniuose aukcionuose dėl </w:t>
                  </w:r>
                  <w:r>
                    <w:rPr>
                      <w:szCs w:val="24"/>
                    </w:rPr>
                    <w:t xml:space="preserve">teisės naudoti radijo dažnius (kanalus) iš </w:t>
                  </w:r>
                  <w:r>
                    <w:rPr>
                      <w:bCs/>
                      <w:color w:val="000000"/>
                      <w:szCs w:val="24"/>
                    </w:rPr>
                    <w:t>703</w:t>
                  </w:r>
                  <w:r>
                    <w:rPr>
                      <w:color w:val="000000"/>
                      <w:szCs w:val="24"/>
                    </w:rPr>
                    <w:t>–</w:t>
                  </w:r>
                  <w:r>
                    <w:rPr>
                      <w:bCs/>
                      <w:color w:val="000000"/>
                      <w:szCs w:val="24"/>
                    </w:rPr>
                    <w:t>733 MHz ir 758</w:t>
                  </w:r>
                  <w:r>
                    <w:rPr>
                      <w:color w:val="000000"/>
                      <w:szCs w:val="24"/>
                    </w:rPr>
                    <w:t>–</w:t>
                  </w:r>
                  <w:r>
                    <w:rPr>
                      <w:bCs/>
                      <w:color w:val="000000"/>
                      <w:szCs w:val="24"/>
                    </w:rPr>
                    <w:t xml:space="preserve">788 MHz </w:t>
                  </w:r>
                  <w:r>
                    <w:rPr>
                      <w:bCs/>
                      <w:szCs w:val="24"/>
                    </w:rPr>
                    <w:t>suporuotos radijo dažnių juostos (toliau – 700 MHz juosta)</w:t>
                  </w:r>
                  <w:r>
                    <w:rPr>
                      <w:iCs/>
                    </w:rPr>
                    <w:t>,</w:t>
                  </w:r>
                  <w:r>
                    <w:t xml:space="preserve"> sutinka:</w:t>
                  </w:r>
                </w:p>
                <w:p>
                  <w:pPr>
                    <w:rPr>
                      <w:sz w:val="20"/>
                    </w:rPr>
                  </w:pPr>
                </w:p>
                <w:sdt>
                  <w:sdtPr>
                    <w:alias w:val="4 pr. 1.1 pp."/>
                    <w:tag w:val="part_f979981104ac4d43ace9f98ded1aa3f6"/>
                    <w:lock w:val="sdtLocked"/>
                    <w:richText/>
                  </w:sdtPr>
                  <w:sdtContent>
                    <w:p>
                      <w:pPr>
                        <w:ind w:firstLine="567"/>
                        <w:jc w:val="both"/>
                      </w:pPr>
                      <w:sdt>
                        <w:sdtPr>
                          <w:alias w:val="Numeris"/>
                          <w:tag w:val="nr_f979981104ac4d43ace9f98ded1aa3f6"/>
                          <w:lock w:val="sdtLocked"/>
                          <w:richText/>
                        </w:sdtPr>
                        <w:sdtContent>
                          <w:r>
                            <w:t>1.1</w:t>
                          </w:r>
                        </w:sdtContent>
                      </w:sdt>
                      <w:r>
                        <w:t xml:space="preserve">. Jeigu </w:t>
                      </w:r>
                      <w:r>
                        <w:rPr>
                          <w:szCs w:val="24"/>
                        </w:rPr>
                        <w:t xml:space="preserve">elektroniniame aukcione dėl </w:t>
                      </w:r>
                      <w:r>
                        <w:rPr>
                          <w:bCs/>
                          <w:szCs w:val="24"/>
                        </w:rPr>
                        <w:t xml:space="preserve">radijo dažnių (kanalų) iš 703–713 MHz ir 758–768 MHz suporuotos radijo dažnių juostos </w:t>
                      </w:r>
                      <w:r>
                        <w:t xml:space="preserve">jo pateiktas kainos pasiūlymas yra didžiausiasis kainos pasiūlymas ir jeigu </w:t>
                      </w:r>
                      <w:r>
                        <w:rPr>
                          <w:color w:val="000000"/>
                        </w:rPr>
                        <w:t xml:space="preserve">Lietuvos Respublikos ryšių reguliavimo tarnyba </w:t>
                      </w:r>
                      <w:r>
                        <w:t xml:space="preserve">jam anksčiau jau yra </w:t>
                      </w:r>
                      <w:r>
                        <w:rPr>
                          <w:szCs w:val="24"/>
                        </w:rPr>
                        <w:t>skyrusi radijo dažnių (kanalų) iš 700 MHz juostos</w:t>
                      </w:r>
                      <w:r>
                        <w:t>:</w:t>
                      </w:r>
                    </w:p>
                    <w:sdt>
                      <w:sdtPr>
                        <w:alias w:val="4 pr. 1.1.1 pp."/>
                        <w:tag w:val="part_dbb82f651ac44a92898ac19d2bfdac6e"/>
                        <w:lock w:val="sdtLocked"/>
                        <w:richText/>
                      </w:sdtPr>
                      <w:sdtContent>
                        <w:p>
                          <w:pPr>
                            <w:ind w:firstLine="567"/>
                            <w:jc w:val="both"/>
                            <w:rPr>
                              <w:color w:val="000000"/>
                            </w:rPr>
                          </w:pPr>
                          <w:sdt>
                            <w:sdtPr>
                              <w:alias w:val="Numeris"/>
                              <w:tag w:val="nr_dbb82f651ac44a92898ac19d2bfdac6e"/>
                              <w:lock w:val="sdtLocked"/>
                              <w:richText/>
                            </w:sdtPr>
                            <w:sdtContent>
                              <w:r>
                                <w:t>1.1.1</w:t>
                              </w:r>
                            </w:sdtContent>
                          </w:sdt>
                          <w:r>
                            <w:t xml:space="preserve">. atsisakyti jam </w:t>
                          </w:r>
                          <w:r>
                            <w:rPr>
                              <w:color w:val="000000"/>
                            </w:rPr>
                            <w:t xml:space="preserve">Ryšių reguliavimo tarnybos tarybos </w:t>
                          </w:r>
                          <w:r>
                            <w:t xml:space="preserve">2022 m. ________d. nutarimu Nr. ______ skirtų radijo dažnių (kanalų) iš </w:t>
                          </w:r>
                          <w:r>
                            <w:rPr>
                              <w:color w:val="000000"/>
                            </w:rPr>
                            <w:t>700 MHz juostos (toliau – 2022 m. skirti radijo dažniai (kanalai) iš 700 MHz juostos);</w:t>
                          </w:r>
                        </w:p>
                      </w:sdtContent>
                    </w:sdt>
                    <w:sdt>
                      <w:sdtPr>
                        <w:alias w:val="4 pr. 1.1.2 pp."/>
                        <w:tag w:val="part_090b7b1008cc41a5a80f75a730eb8016"/>
                        <w:lock w:val="sdtLocked"/>
                        <w:richText/>
                      </w:sdtPr>
                      <w:sdtContent>
                        <w:p>
                          <w:pPr>
                            <w:ind w:firstLine="567"/>
                            <w:jc w:val="both"/>
                            <w:rPr>
                              <w:color w:val="000000"/>
                            </w:rPr>
                          </w:pPr>
                          <w:sdt>
                            <w:sdtPr>
                              <w:alias w:val="Numeris"/>
                              <w:tag w:val="nr_090b7b1008cc41a5a80f75a730eb8016"/>
                              <w:lock w:val="sdtLocked"/>
                              <w:richText/>
                            </w:sdtPr>
                            <w:sdtContent>
                              <w:r>
                                <w:rPr>
                                  <w:color w:val="000000"/>
                                </w:rPr>
                                <w:t>1.1.2</w:t>
                              </w:r>
                            </w:sdtContent>
                          </w:sdt>
                          <w:r>
                            <w:rPr>
                              <w:color w:val="000000"/>
                            </w:rPr>
                            <w:t xml:space="preserve">. atlaisvinti 2022 m. skirtus radijo dažnius (kanalus) iš 700 MHz juostos ne vėliau kaip per 2 mėnesius nuo Ryšių reguliavimo tarnybos sprendimo, kuriuo jis pripažįstamas aukciono laimėtoju dėl radijo </w:t>
                          </w:r>
                          <w:r>
                            <w:t xml:space="preserve">dažnių (kanalų) iš 703–713 MHz ir 758–768 MHz suporuotos radijo dažnių juostos, priėmimo </w:t>
                          </w:r>
                          <w:r>
                            <w:rPr>
                              <w:color w:val="000000"/>
                            </w:rPr>
                            <w:t xml:space="preserve">dienos. </w:t>
                          </w:r>
                        </w:p>
                        <w:p>
                          <w:pPr>
                            <w:rPr>
                              <w:sz w:val="20"/>
                            </w:rPr>
                          </w:pPr>
                        </w:p>
                      </w:sdtContent>
                    </w:sdt>
                  </w:sdtContent>
                </w:sdt>
                <w:sdt>
                  <w:sdtPr>
                    <w:alias w:val="4 pr. 1.2 pp."/>
                    <w:tag w:val="part_f68f454a74184b2ca789521a7aabffe4"/>
                    <w:lock w:val="sdtLocked"/>
                    <w:richText/>
                  </w:sdtPr>
                  <w:sdtContent>
                    <w:p>
                      <w:pPr>
                        <w:ind w:firstLine="567"/>
                        <w:jc w:val="both"/>
                      </w:pPr>
                      <w:sdt>
                        <w:sdtPr>
                          <w:alias w:val="Numeris"/>
                          <w:tag w:val="nr_f68f454a74184b2ca789521a7aabffe4"/>
                          <w:lock w:val="sdtLocked"/>
                          <w:richText/>
                        </w:sdtPr>
                        <w:sdtContent>
                          <w:r>
                            <w:rPr>
                              <w:color w:val="000000"/>
                            </w:rPr>
                            <w:t>1.2</w:t>
                          </w:r>
                        </w:sdtContent>
                      </w:sdt>
                      <w:r>
                        <w:rPr>
                          <w:color w:val="000000"/>
                        </w:rPr>
                        <w:t>.</w:t>
                      </w:r>
                      <w:r>
                        <w:t xml:space="preserve"> Jeigu </w:t>
                      </w:r>
                      <w:r>
                        <w:rPr>
                          <w:szCs w:val="24"/>
                        </w:rPr>
                        <w:t xml:space="preserve">elektroniniame aukcione dėl 2x5 MHz pločio radijo dažnių bloko iš </w:t>
                      </w:r>
                      <w:r>
                        <w:rPr>
                          <w:bCs/>
                          <w:szCs w:val="24"/>
                        </w:rPr>
                        <w:t xml:space="preserve">700 MHz juostos </w:t>
                      </w:r>
                      <w:r>
                        <w:t xml:space="preserve">jo pateiktas kainos pasiūlymas yra didžiausiasis kainos pasiūlymas ir jeigu šie radijo dažniai (kanalai) kartu su 2022 m. skirtais radijo dažniais (kanalais) iš 700 MHz juostos bendrai sudarytų didesnės apimties radijo dažnių juostą nei gali būti skirta vienam aukciono laimėtojui (toliau – galimų skirti radijo dažnių (kanalų) didžiausias kiekis) pagal </w:t>
                      </w:r>
                      <w:r>
                        <w:rPr>
                          <w:iCs/>
                        </w:rPr>
                        <w:t xml:space="preserve">aukciono dėl </w:t>
                      </w:r>
                      <w:r>
                        <w:rPr>
                          <w:szCs w:val="24"/>
                        </w:rPr>
                        <w:t xml:space="preserve">teisės naudoti radijo dažnius (kanalus) iš </w:t>
                      </w:r>
                      <w:r>
                        <w:rPr>
                          <w:bCs/>
                          <w:szCs w:val="24"/>
                        </w:rPr>
                        <w:t>700 MHz juostos sąlygų aprašą</w:t>
                      </w:r>
                      <w:r>
                        <w:t>:</w:t>
                      </w:r>
                    </w:p>
                    <w:sdt>
                      <w:sdtPr>
                        <w:alias w:val="4 pr. 1.2.1 pp."/>
                        <w:tag w:val="part_e299d4befab44237964db97c289c5ca2"/>
                        <w:lock w:val="sdtLocked"/>
                        <w:richText/>
                      </w:sdtPr>
                      <w:sdtContent>
                        <w:p>
                          <w:pPr>
                            <w:ind w:firstLine="567"/>
                            <w:jc w:val="both"/>
                            <w:rPr>
                              <w:color w:val="000000"/>
                            </w:rPr>
                          </w:pPr>
                          <w:sdt>
                            <w:sdtPr>
                              <w:alias w:val="Numeris"/>
                              <w:tag w:val="nr_e299d4befab44237964db97c289c5ca2"/>
                              <w:lock w:val="sdtLocked"/>
                              <w:richText/>
                            </w:sdtPr>
                            <w:sdtContent>
                              <w:r>
                                <w:t>1.2.1</w:t>
                              </w:r>
                            </w:sdtContent>
                          </w:sdt>
                          <w:r>
                            <w:t xml:space="preserve">. atsisakyti iš </w:t>
                          </w:r>
                          <w:r>
                            <w:rPr>
                              <w:color w:val="000000"/>
                            </w:rPr>
                            <w:t xml:space="preserve">2022 m. skirtų radijo dažnių (kanalų) iš 700 MHz juostos pasirinkto </w:t>
                          </w:r>
                          <w:r>
                            <w:rPr>
                              <w:szCs w:val="24"/>
                            </w:rPr>
                            <w:t>2x5 MHz pločio radijo dažnių bloko</w:t>
                          </w:r>
                          <w:r>
                            <w:rPr>
                              <w:color w:val="000000"/>
                            </w:rPr>
                            <w:t xml:space="preserve">, viršijančio galimų skirti radijo dažnių (kanalų) didžiausią kiekį; </w:t>
                          </w:r>
                        </w:p>
                      </w:sdtContent>
                    </w:sdt>
                    <w:sdt>
                      <w:sdtPr>
                        <w:alias w:val="4 pr. 1.2.2 pp."/>
                        <w:tag w:val="part_2cf369df43d94ebaa237e4ad13e8114d"/>
                        <w:lock w:val="sdtLocked"/>
                        <w:richText/>
                      </w:sdtPr>
                      <w:sdtContent>
                        <w:p>
                          <w:pPr>
                            <w:ind w:firstLine="567"/>
                            <w:jc w:val="both"/>
                            <w:rPr>
                              <w:color w:val="000000"/>
                            </w:rPr>
                          </w:pPr>
                          <w:sdt>
                            <w:sdtPr>
                              <w:alias w:val="Numeris"/>
                              <w:tag w:val="nr_2cf369df43d94ebaa237e4ad13e8114d"/>
                              <w:lock w:val="sdtLocked"/>
                              <w:richText/>
                            </w:sdtPr>
                            <w:sdtContent>
                              <w:r>
                                <w:rPr>
                                  <w:color w:val="000000"/>
                                </w:rPr>
                                <w:t>1.2.2</w:t>
                              </w:r>
                            </w:sdtContent>
                          </w:sdt>
                          <w:r>
                            <w:rPr>
                              <w:color w:val="000000"/>
                            </w:rPr>
                            <w:t xml:space="preserve">. atlaisvinti </w:t>
                          </w:r>
                          <w:r>
                            <w:t>1.2.1 papunktyje nurodytus radijo dažnius (kanalus)</w:t>
                          </w:r>
                          <w:r>
                            <w:rPr>
                              <w:color w:val="000000"/>
                            </w:rPr>
                            <w:t xml:space="preserve"> ne vėliau kaip per 2 mėnesius nuo Ryšių reguliavimo tarnybos sprendimo, kuriuo jis pripažįstamas aukciono laimėtoju dėl 1.2 papunktyje nurodytų radijo </w:t>
                          </w:r>
                          <w:r>
                            <w:t xml:space="preserve">dažnių (kanalų) iš 700 MHz juostos, priėmimo </w:t>
                          </w:r>
                          <w:r>
                            <w:rPr>
                              <w:color w:val="000000"/>
                            </w:rPr>
                            <w:t xml:space="preserve">dienos. </w:t>
                          </w:r>
                        </w:p>
                        <w:p>
                          <w:pPr>
                            <w:rPr>
                              <w:sz w:val="20"/>
                            </w:rPr>
                          </w:pPr>
                        </w:p>
                      </w:sdtContent>
                    </w:sdt>
                  </w:sdtContent>
                </w:sdt>
                <w:sdt>
                  <w:sdtPr>
                    <w:alias w:val="4 pr. 1.3 pp."/>
                    <w:tag w:val="part_79157af366774de88cb7d51ffa8b4e13"/>
                    <w:lock w:val="sdtLocked"/>
                    <w:richText/>
                  </w:sdtPr>
                  <w:sdtContent>
                    <w:p>
                      <w:pPr>
                        <w:ind w:firstLine="567"/>
                        <w:jc w:val="both"/>
                      </w:pPr>
                      <w:sdt>
                        <w:sdtPr>
                          <w:alias w:val="Numeris"/>
                          <w:tag w:val="nr_79157af366774de88cb7d51ffa8b4e13"/>
                          <w:lock w:val="sdtLocked"/>
                          <w:richText/>
                        </w:sdtPr>
                        <w:sdtContent>
                          <w:r>
                            <w:t>1.3</w:t>
                          </w:r>
                        </w:sdtContent>
                      </w:sdt>
                      <w:r>
                        <w:t xml:space="preserve">. Dalyvauti radijo dažnių (kanalų) iš </w:t>
                      </w:r>
                      <w:r>
                        <w:rPr>
                          <w:color w:val="000000"/>
                        </w:rPr>
                        <w:t xml:space="preserve">700 MHz juostos </w:t>
                      </w:r>
                      <w:r>
                        <w:t xml:space="preserve">keitime ir </w:t>
                      </w:r>
                      <w:r>
                        <w:rPr>
                          <w:rFonts w:eastAsia="SimSun"/>
                          <w:color w:val="000000"/>
                          <w:lang w:eastAsia="zh-CN"/>
                        </w:rPr>
                        <w:t xml:space="preserve">Ryšių reguliavimo tarnybos sprendimu </w:t>
                      </w:r>
                      <w:r>
                        <w:t xml:space="preserve">pakeisti radijo dažnius (kanalus) iš </w:t>
                      </w:r>
                      <w:r>
                        <w:rPr>
                          <w:color w:val="000000"/>
                        </w:rPr>
                        <w:t>700 MHz juostos</w:t>
                      </w:r>
                      <w:r>
                        <w:t xml:space="preserve">, kurių aukciono laimėtoju jis bus pripažintas, ir (arba) </w:t>
                      </w:r>
                      <w:r>
                        <w:rPr>
                          <w:color w:val="000000"/>
                        </w:rPr>
                        <w:t xml:space="preserve">2022 m. skirtus </w:t>
                      </w:r>
                      <w:r>
                        <w:t xml:space="preserve">radijo dažnius (kanalus) </w:t>
                      </w:r>
                      <w:r>
                        <w:rPr>
                          <w:color w:val="000000"/>
                        </w:rPr>
                        <w:t>iš 700 MHz juostos</w:t>
                      </w:r>
                      <w:r>
                        <w:t xml:space="preserve">, į kitus tos pačios paskirties radijo dažnius (kanalus) iš </w:t>
                      </w:r>
                      <w:r>
                        <w:rPr>
                          <w:color w:val="000000"/>
                        </w:rPr>
                        <w:t>700 MHz juostos</w:t>
                      </w:r>
                      <w:r>
                        <w:t>.</w:t>
                      </w:r>
                    </w:p>
                    <w:p>
                      <w:pPr>
                        <w:rPr>
                          <w:sz w:val="20"/>
                        </w:rPr>
                      </w:pPr>
                    </w:p>
                  </w:sdtContent>
                </w:sdt>
              </w:sdtContent>
            </w:sdt>
            <w:sdt>
              <w:sdtPr>
                <w:alias w:val="4 pr. 2 p."/>
                <w:tag w:val="part_c6f573e540d6455a8f091c0fa04f2f28"/>
                <w:lock w:val="sdtLocked"/>
                <w:richText/>
              </w:sdtPr>
              <w:sdtContent>
                <w:p>
                  <w:pPr>
                    <w:suppressAutoHyphens/>
                    <w:ind w:firstLine="578"/>
                    <w:jc w:val="both"/>
                    <w:textAlignment w:val="center"/>
                    <w:rPr>
                      <w:rFonts w:eastAsia="SimSun"/>
                      <w:color w:val="000000"/>
                      <w:szCs w:val="24"/>
                      <w:lang w:eastAsia="zh-CN"/>
                    </w:rPr>
                  </w:pPr>
                  <w:sdt>
                    <w:sdtPr>
                      <w:alias w:val="Numeris"/>
                      <w:tag w:val="nr_c6f573e540d6455a8f091c0fa04f2f28"/>
                      <w:lock w:val="sdtLocked"/>
                      <w:richText/>
                    </w:sdtPr>
                    <w:sdtContent>
                      <w:r>
                        <w:t>2</w:t>
                      </w:r>
                    </w:sdtContent>
                  </w:sdt>
                  <w:r>
                    <w:t>. (</w:t>
                  </w:r>
                  <w:r>
                    <w:rPr>
                      <w:i/>
                    </w:rPr>
                    <w:t>Juridinio asmens pavadinimas, kodas arba</w:t>
                  </w:r>
                  <w:r>
                    <w:t xml:space="preserve"> </w:t>
                  </w:r>
                  <w:r>
                    <w:rPr>
                      <w:i/>
                    </w:rPr>
                    <w:t>fizinio asmens vardas, pavardė, asmens kodas</w:t>
                  </w:r>
                  <w:r>
                    <w:rPr>
                      <w:iCs/>
                    </w:rPr>
                    <w:t xml:space="preserve">) </w:t>
                  </w:r>
                  <w:r>
                    <w:rPr>
                      <w:szCs w:val="24"/>
                    </w:rPr>
                    <w:t xml:space="preserve">patvirtina, kad supranta, jog šis sutikimas yra pagrindas </w:t>
                  </w:r>
                  <w:r>
                    <w:rPr>
                      <w:rFonts w:eastAsia="SimSun"/>
                      <w:color w:val="000000"/>
                      <w:szCs w:val="24"/>
                      <w:lang w:eastAsia="zh-CN"/>
                    </w:rPr>
                    <w:t>Ryšių reguliavimo tarnybai:</w:t>
                  </w:r>
                </w:p>
                <w:sdt>
                  <w:sdtPr>
                    <w:alias w:val="4 pr. 2.1 pp."/>
                    <w:tag w:val="part_49639cb24c7a402bba51fd2bea4118e9"/>
                    <w:lock w:val="sdtLocked"/>
                    <w:richText/>
                  </w:sdtPr>
                  <w:sdtContent>
                    <w:p>
                      <w:pPr>
                        <w:suppressAutoHyphens/>
                        <w:ind w:firstLine="578"/>
                        <w:jc w:val="both"/>
                        <w:textAlignment w:val="center"/>
                        <w:rPr>
                          <w:rFonts w:eastAsia="SimSun"/>
                          <w:color w:val="000000"/>
                          <w:szCs w:val="24"/>
                          <w:lang w:eastAsia="zh-CN"/>
                        </w:rPr>
                      </w:pPr>
                      <w:sdt>
                        <w:sdtPr>
                          <w:alias w:val="Numeris"/>
                          <w:tag w:val="nr_49639cb24c7a402bba51fd2bea4118e9"/>
                          <w:lock w:val="sdtLocked"/>
                          <w:richText/>
                        </w:sdtPr>
                        <w:sdtContent>
                          <w:r>
                            <w:rPr>
                              <w:rFonts w:eastAsia="SimSun"/>
                              <w:color w:val="000000"/>
                              <w:szCs w:val="24"/>
                              <w:lang w:eastAsia="zh-CN"/>
                            </w:rPr>
                            <w:t>2.1</w:t>
                          </w:r>
                        </w:sdtContent>
                      </w:sdt>
                      <w:r>
                        <w:rPr>
                          <w:rFonts w:eastAsia="SimSun"/>
                          <w:color w:val="000000"/>
                          <w:szCs w:val="24"/>
                          <w:lang w:eastAsia="zh-CN"/>
                        </w:rPr>
                        <w:t xml:space="preserve">. vykdyti elektroninius aukcionus dėl 1.1.1 ir 1.2.1 papunkčiuose nurodytų </w:t>
                      </w:r>
                      <w:r>
                        <w:rPr>
                          <w:color w:val="000000"/>
                        </w:rPr>
                        <w:t>radijo dažnių (kanalų);</w:t>
                      </w:r>
                      <w:r>
                        <w:rPr>
                          <w:rFonts w:eastAsia="SimSun"/>
                          <w:color w:val="000000"/>
                          <w:szCs w:val="24"/>
                          <w:lang w:eastAsia="zh-CN"/>
                        </w:rPr>
                        <w:t xml:space="preserve">  </w:t>
                      </w:r>
                    </w:p>
                  </w:sdtContent>
                </w:sdt>
                <w:sdt>
                  <w:sdtPr>
                    <w:alias w:val="4 pr. 2.2 pp."/>
                    <w:tag w:val="part_7fe4af6dc4ec49688a62fe04fe704d4b"/>
                    <w:lock w:val="sdtLocked"/>
                    <w:richText/>
                  </w:sdtPr>
                  <w:sdtContent>
                    <w:p>
                      <w:pPr>
                        <w:suppressAutoHyphens/>
                        <w:ind w:firstLine="578"/>
                        <w:jc w:val="both"/>
                        <w:textAlignment w:val="center"/>
                        <w:rPr>
                          <w:rFonts w:eastAsia="SimSun"/>
                          <w:color w:val="000000"/>
                          <w:szCs w:val="24"/>
                          <w:lang w:eastAsia="zh-CN"/>
                        </w:rPr>
                      </w:pPr>
                      <w:sdt>
                        <w:sdtPr>
                          <w:alias w:val="Numeris"/>
                          <w:tag w:val="nr_7fe4af6dc4ec49688a62fe04fe704d4b"/>
                          <w:lock w:val="sdtLocked"/>
                          <w:richText/>
                        </w:sdtPr>
                        <w:sdtContent>
                          <w:r>
                            <w:rPr>
                              <w:szCs w:val="24"/>
                            </w:rPr>
                            <w:t>2.2</w:t>
                          </w:r>
                        </w:sdtContent>
                      </w:sdt>
                      <w:r>
                        <w:rPr>
                          <w:szCs w:val="24"/>
                        </w:rPr>
                        <w:t>. pakeisti radijo dažnius (kanalus)</w:t>
                      </w:r>
                      <w:r>
                        <w:rPr>
                          <w:color w:val="000000"/>
                        </w:rPr>
                        <w:t xml:space="preserve"> iš 700 MHz juostos</w:t>
                      </w:r>
                      <w:r>
                        <w:rPr>
                          <w:szCs w:val="24"/>
                        </w:rPr>
                        <w:t xml:space="preserve">, kurių aukciono laimėtoju jis bus pripažintas, ir (arba) 2022 m. </w:t>
                      </w:r>
                      <w:r>
                        <w:rPr>
                          <w:color w:val="000000"/>
                        </w:rPr>
                        <w:t xml:space="preserve">skirtus </w:t>
                      </w:r>
                      <w:r>
                        <w:t xml:space="preserve">radijo dažnius (kanalus) </w:t>
                      </w:r>
                      <w:r>
                        <w:rPr>
                          <w:color w:val="000000"/>
                        </w:rPr>
                        <w:t>iš 700 MHz juostos</w:t>
                      </w:r>
                      <w:r>
                        <w:rPr>
                          <w:szCs w:val="24"/>
                        </w:rPr>
                        <w:t xml:space="preserve">, kitais tos pačios paskirties radijo dažniais (kanalais) iš </w:t>
                      </w:r>
                      <w:r>
                        <w:rPr>
                          <w:color w:val="000000"/>
                        </w:rPr>
                        <w:t>700 MHz juostos</w:t>
                      </w:r>
                      <w:r>
                        <w:rPr>
                          <w:szCs w:val="24"/>
                        </w:rPr>
                        <w:t xml:space="preserve">. </w:t>
                      </w:r>
                    </w:p>
                    <w:p>
                      <w:pPr>
                        <w:ind w:firstLine="567"/>
                        <w:jc w:val="both"/>
                        <w:rPr>
                          <w:szCs w:val="24"/>
                        </w:rPr>
                      </w:pPr>
                    </w:p>
                    <w:p>
                      <w:pPr>
                        <w:ind w:firstLine="567"/>
                        <w:jc w:val="both"/>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97"/>
                        <w:gridCol w:w="284"/>
                        <w:gridCol w:w="2268"/>
                        <w:gridCol w:w="283"/>
                        <w:gridCol w:w="3396"/>
                      </w:tblGrid>
                      <w:tr>
                        <w:tc>
                          <w:tcPr>
                            <w:tcW w:w="3397" w:type="dxa"/>
                            <w:tcBorders>
                              <w:top w:val="nil"/>
                              <w:left w:val="nil"/>
                              <w:bottom w:val="single" w:sz="4" w:space="0" w:color="auto"/>
                              <w:right w:val="nil"/>
                            </w:tcBorders>
                            <w:tcMar>
                              <w:top w:w="28" w:type="dxa"/>
                              <w:left w:w="28" w:type="dxa"/>
                              <w:bottom w:w="28" w:type="dxa"/>
                              <w:right w:w="28" w:type="dxa"/>
                            </w:tcMar>
                          </w:tcPr>
                          <w:p>
                            <w:pPr>
                              <w:jc w:val="both"/>
                              <w:rPr>
                                <w:szCs w:val="24"/>
                              </w:rPr>
                            </w:pPr>
                          </w:p>
                        </w:tc>
                        <w:tc>
                          <w:tcPr>
                            <w:tcW w:w="284" w:type="dxa"/>
                            <w:tcBorders>
                              <w:top w:val="nil"/>
                              <w:left w:val="nil"/>
                              <w:bottom w:val="nil"/>
                              <w:right w:val="nil"/>
                            </w:tcBorders>
                            <w:tcMar>
                              <w:top w:w="28" w:type="dxa"/>
                              <w:left w:w="28" w:type="dxa"/>
                              <w:bottom w:w="28" w:type="dxa"/>
                              <w:right w:w="28" w:type="dxa"/>
                            </w:tcMar>
                          </w:tcPr>
                          <w:p>
                            <w:pPr>
                              <w:jc w:val="both"/>
                              <w:rPr>
                                <w:szCs w:val="24"/>
                              </w:rPr>
                            </w:pPr>
                          </w:p>
                        </w:tc>
                        <w:tc>
                          <w:tcPr>
                            <w:tcW w:w="2268" w:type="dxa"/>
                            <w:tcBorders>
                              <w:top w:val="nil"/>
                              <w:left w:val="nil"/>
                              <w:bottom w:val="single" w:sz="4" w:space="0" w:color="auto"/>
                              <w:right w:val="nil"/>
                            </w:tcBorders>
                            <w:tcMar>
                              <w:top w:w="28" w:type="dxa"/>
                              <w:left w:w="28" w:type="dxa"/>
                              <w:bottom w:w="28" w:type="dxa"/>
                              <w:right w:w="28" w:type="dxa"/>
                            </w:tcMar>
                          </w:tcPr>
                          <w:p>
                            <w:pPr>
                              <w:jc w:val="both"/>
                              <w:rPr>
                                <w:szCs w:val="24"/>
                              </w:rPr>
                            </w:pPr>
                          </w:p>
                        </w:tc>
                        <w:tc>
                          <w:tcPr>
                            <w:tcW w:w="283" w:type="dxa"/>
                            <w:tcBorders>
                              <w:top w:val="nil"/>
                              <w:left w:val="nil"/>
                              <w:bottom w:val="nil"/>
                              <w:right w:val="nil"/>
                            </w:tcBorders>
                            <w:tcMar>
                              <w:top w:w="28" w:type="dxa"/>
                              <w:left w:w="28" w:type="dxa"/>
                              <w:bottom w:w="28" w:type="dxa"/>
                              <w:right w:w="28" w:type="dxa"/>
                            </w:tcMar>
                          </w:tcPr>
                          <w:p>
                            <w:pPr>
                              <w:jc w:val="both"/>
                              <w:rPr>
                                <w:szCs w:val="24"/>
                              </w:rPr>
                            </w:pPr>
                          </w:p>
                        </w:tc>
                        <w:tc>
                          <w:tcPr>
                            <w:tcW w:w="3396" w:type="dxa"/>
                            <w:tcBorders>
                              <w:top w:val="nil"/>
                              <w:left w:val="nil"/>
                              <w:bottom w:val="single" w:sz="4" w:space="0" w:color="auto"/>
                              <w:right w:val="nil"/>
                            </w:tcBorders>
                            <w:tcMar>
                              <w:top w:w="28" w:type="dxa"/>
                              <w:left w:w="28" w:type="dxa"/>
                              <w:bottom w:w="28" w:type="dxa"/>
                              <w:right w:w="28" w:type="dxa"/>
                            </w:tcMar>
                          </w:tcPr>
                          <w:p>
                            <w:pPr>
                              <w:jc w:val="both"/>
                              <w:rPr>
                                <w:szCs w:val="24"/>
                              </w:rPr>
                            </w:pPr>
                          </w:p>
                        </w:tc>
                      </w:tr>
                      <w:tr>
                        <w:trPr>
                          <w:trHeight w:val="599"/>
                        </w:trPr>
                        <w:tc>
                          <w:tcPr>
                            <w:tcW w:w="3397" w:type="dxa"/>
                            <w:tcBorders>
                              <w:left w:val="nil"/>
                              <w:bottom w:val="nil"/>
                              <w:right w:val="nil"/>
                            </w:tcBorders>
                            <w:tcMar>
                              <w:top w:w="28" w:type="dxa"/>
                              <w:left w:w="28" w:type="dxa"/>
                              <w:bottom w:w="28" w:type="dxa"/>
                              <w:right w:w="28" w:type="dxa"/>
                            </w:tcMar>
                          </w:tcPr>
                          <w:p>
                            <w:pPr>
                              <w:jc w:val="center"/>
                              <w:rPr>
                                <w:sz w:val="20"/>
                              </w:rPr>
                            </w:pPr>
                            <w:r>
                              <w:rPr>
                                <w:sz w:val="20"/>
                              </w:rPr>
                              <w:t>(juridinio asmens vadovo ar jo įgalioto asmens pareigos (nurodoma, jei sutikimą teikia juridinis asmuo)</w:t>
                            </w:r>
                          </w:p>
                        </w:tc>
                        <w:tc>
                          <w:tcPr>
                            <w:tcW w:w="284" w:type="dxa"/>
                            <w:tcBorders>
                              <w:top w:val="nil"/>
                              <w:left w:val="nil"/>
                              <w:bottom w:val="nil"/>
                              <w:right w:val="nil"/>
                            </w:tcBorders>
                            <w:tcMar>
                              <w:top w:w="28" w:type="dxa"/>
                              <w:left w:w="28" w:type="dxa"/>
                              <w:bottom w:w="28" w:type="dxa"/>
                              <w:right w:w="28" w:type="dxa"/>
                            </w:tcMar>
                          </w:tcPr>
                          <w:p>
                            <w:pPr>
                              <w:jc w:val="both"/>
                              <w:rPr>
                                <w:sz w:val="20"/>
                              </w:rPr>
                            </w:pPr>
                          </w:p>
                        </w:tc>
                        <w:tc>
                          <w:tcPr>
                            <w:tcW w:w="2268" w:type="dxa"/>
                            <w:tcBorders>
                              <w:left w:val="nil"/>
                              <w:bottom w:val="nil"/>
                              <w:right w:val="nil"/>
                            </w:tcBorders>
                            <w:tcMar>
                              <w:top w:w="28" w:type="dxa"/>
                              <w:left w:w="28" w:type="dxa"/>
                              <w:bottom w:w="28" w:type="dxa"/>
                              <w:right w:w="28" w:type="dxa"/>
                            </w:tcMar>
                          </w:tcPr>
                          <w:p>
                            <w:pPr>
                              <w:jc w:val="center"/>
                              <w:rPr>
                                <w:sz w:val="20"/>
                              </w:rPr>
                            </w:pPr>
                            <w:r>
                              <w:rPr>
                                <w:sz w:val="20"/>
                              </w:rPr>
                              <w:t>(parašas)</w:t>
                            </w:r>
                          </w:p>
                        </w:tc>
                        <w:tc>
                          <w:tcPr>
                            <w:tcW w:w="283" w:type="dxa"/>
                            <w:tcBorders>
                              <w:top w:val="nil"/>
                              <w:left w:val="nil"/>
                              <w:bottom w:val="nil"/>
                              <w:right w:val="nil"/>
                            </w:tcBorders>
                            <w:tcMar>
                              <w:top w:w="28" w:type="dxa"/>
                              <w:left w:w="28" w:type="dxa"/>
                              <w:bottom w:w="28" w:type="dxa"/>
                              <w:right w:w="28" w:type="dxa"/>
                            </w:tcMar>
                          </w:tcPr>
                          <w:p>
                            <w:pPr>
                              <w:jc w:val="both"/>
                              <w:rPr>
                                <w:sz w:val="20"/>
                              </w:rPr>
                            </w:pPr>
                          </w:p>
                        </w:tc>
                        <w:tc>
                          <w:tcPr>
                            <w:tcW w:w="3396" w:type="dxa"/>
                            <w:tcBorders>
                              <w:left w:val="nil"/>
                              <w:bottom w:val="nil"/>
                              <w:right w:val="nil"/>
                            </w:tcBorders>
                            <w:tcMar>
                              <w:top w:w="28" w:type="dxa"/>
                              <w:left w:w="28" w:type="dxa"/>
                              <w:bottom w:w="28" w:type="dxa"/>
                              <w:right w:w="28" w:type="dxa"/>
                            </w:tcMar>
                          </w:tcPr>
                          <w:p>
                            <w:pPr>
                              <w:jc w:val="center"/>
                              <w:rPr>
                                <w:sz w:val="20"/>
                              </w:rPr>
                            </w:pPr>
                            <w:r>
                              <w:rPr>
                                <w:sz w:val="20"/>
                              </w:rPr>
                              <w:t>(vardas ir pavardė)</w:t>
                            </w:r>
                          </w:p>
                        </w:tc>
                      </w:tr>
                    </w:tbl>
                    <w:p>
                      <w:pPr>
                        <w:ind w:firstLine="630"/>
                        <w:jc w:val="center"/>
                        <w:rPr>
                          <w:szCs w:val="24"/>
                        </w:rPr>
                      </w:pPr>
                    </w:p>
                  </w:sdtContent>
                </w:sdt>
              </w:sdtContent>
            </w:sdt>
          </w:sdtContent>
        </w:sdt>
      </w:sdtContent>
    </w:sdt>
    <w:sectPr>
      <w:pgSz w:w="11906" w:h="16838"/>
      <w:pgMar w:top="1134" w:right="567" w:bottom="1134" w:left="1701" w:header="720" w:footer="720" w:gutter="0"/>
      <w:pgNumType w:start="1"/>
      <w:cols w:space="708"/>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 w:type="continuationNotice" w:id="1">
    <w:p>
      <w:pPr>
        <w:rPr>
          <w:szCs w:val="24"/>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00"/>
    <w:family w:val="roman"/>
    <w:pitch w:val="variable"/>
    <w:sig w:usb0="00000003" w:usb1="00000000"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BA"/>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right"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ind w:right="360"/>
      <w:rPr>
        <w:szCs w:val="24"/>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szCs w:val="24"/>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szCs w:val="24"/>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 w:type="continuationNotice" w:id="1">
    <w:p>
      <w:pPr>
        <w:rPr>
          <w:szCs w:val="24"/>
        </w:rPr>
      </w:pP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rPr>
        <w:szCs w:val="24"/>
      </w:rPr>
    </w:pPr>
    <w:r>
      <w:rPr>
        <w:szCs w:val="24"/>
      </w:rPr>
      <w:fldChar w:fldCharType="begin"/>
    </w:r>
    <w:r>
      <w:rPr>
        <w:szCs w:val="24"/>
      </w:rPr>
      <w:instrText xml:space="preserve">PAGE  </w:instrText>
    </w:r>
    <w:r>
      <w:rPr>
        <w:szCs w:val="24"/>
      </w:rPr>
      <w:fldChar w:fldCharType="end"/>
    </w:r>
  </w:p>
  <w:p>
    <w:pPr>
      <w:tabs>
        <w:tab w:val="center" w:pos="4320"/>
        <w:tab w:val="right" w:pos="8640"/>
      </w:tabs>
      <w:rPr>
        <w:szCs w:val="24"/>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289"/>
  <w:hyphenationZone w:val="396"/>
  <w:doNotHyphenateCaps/>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D7019"/>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5:docId w15:val="{D495A5A0-378F-4871-AA8D-CB780D69715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6128942">
      <w:bodyDiv w:val="1"/>
      <w:marLeft w:val="0"/>
      <w:marRight w:val="0"/>
      <w:marTop w:val="0"/>
      <w:marBottom w:val="0"/>
      <w:divBdr>
        <w:top w:val="none" w:sz="0" w:space="0" w:color="auto"/>
        <w:left w:val="none" w:sz="0" w:space="0" w:color="auto"/>
        <w:bottom w:val="none" w:sz="0" w:space="0" w:color="auto"/>
        <w:right w:val="none" w:sz="0" w:space="0" w:color="auto"/>
      </w:divBdr>
      <w:divsChild>
        <w:div w:id="578367293">
          <w:marLeft w:val="0"/>
          <w:marRight w:val="0"/>
          <w:marTop w:val="0"/>
          <w:marBottom w:val="0"/>
          <w:divBdr>
            <w:top w:val="none" w:sz="0" w:space="0" w:color="auto"/>
            <w:left w:val="none" w:sz="0" w:space="0" w:color="auto"/>
            <w:bottom w:val="none" w:sz="0" w:space="0" w:color="auto"/>
            <w:right w:val="none" w:sz="0" w:space="0" w:color="auto"/>
          </w:divBdr>
        </w:div>
        <w:div w:id="811365919">
          <w:marLeft w:val="0"/>
          <w:marRight w:val="0"/>
          <w:marTop w:val="0"/>
          <w:marBottom w:val="0"/>
          <w:divBdr>
            <w:top w:val="none" w:sz="0" w:space="0" w:color="auto"/>
            <w:left w:val="none" w:sz="0" w:space="0" w:color="auto"/>
            <w:bottom w:val="none" w:sz="0" w:space="0" w:color="auto"/>
            <w:right w:val="none" w:sz="0" w:space="0" w:color="auto"/>
          </w:divBdr>
        </w:div>
        <w:div w:id="979844369">
          <w:marLeft w:val="0"/>
          <w:marRight w:val="0"/>
          <w:marTop w:val="0"/>
          <w:marBottom w:val="0"/>
          <w:divBdr>
            <w:top w:val="none" w:sz="0" w:space="0" w:color="auto"/>
            <w:left w:val="none" w:sz="0" w:space="0" w:color="auto"/>
            <w:bottom w:val="none" w:sz="0" w:space="0" w:color="auto"/>
            <w:right w:val="none" w:sz="0" w:space="0" w:color="auto"/>
          </w:divBdr>
        </w:div>
        <w:div w:id="1764185301">
          <w:marLeft w:val="0"/>
          <w:marRight w:val="0"/>
          <w:marTop w:val="0"/>
          <w:marBottom w:val="0"/>
          <w:divBdr>
            <w:top w:val="none" w:sz="0" w:space="0" w:color="auto"/>
            <w:left w:val="none" w:sz="0" w:space="0" w:color="auto"/>
            <w:bottom w:val="none" w:sz="0" w:space="0" w:color="auto"/>
            <w:right w:val="none" w:sz="0" w:space="0" w:color="auto"/>
          </w:divBdr>
        </w:div>
      </w:divsChild>
    </w:div>
    <w:div w:id="44450029">
      <w:bodyDiv w:val="1"/>
      <w:marLeft w:val="0"/>
      <w:marRight w:val="0"/>
      <w:marTop w:val="0"/>
      <w:marBottom w:val="0"/>
      <w:divBdr>
        <w:top w:val="none" w:sz="0" w:space="0" w:color="auto"/>
        <w:left w:val="none" w:sz="0" w:space="0" w:color="auto"/>
        <w:bottom w:val="none" w:sz="0" w:space="0" w:color="auto"/>
        <w:right w:val="none" w:sz="0" w:space="0" w:color="auto"/>
      </w:divBdr>
      <w:divsChild>
        <w:div w:id="95252585">
          <w:marLeft w:val="547"/>
          <w:marRight w:val="0"/>
          <w:marTop w:val="134"/>
          <w:marBottom w:val="0"/>
          <w:divBdr>
            <w:top w:val="none" w:sz="0" w:space="0" w:color="auto"/>
            <w:left w:val="none" w:sz="0" w:space="0" w:color="auto"/>
            <w:bottom w:val="none" w:sz="0" w:space="0" w:color="auto"/>
            <w:right w:val="none" w:sz="0" w:space="0" w:color="auto"/>
          </w:divBdr>
        </w:div>
      </w:divsChild>
    </w:div>
    <w:div w:id="109790125">
      <w:bodyDiv w:val="1"/>
      <w:marLeft w:val="0"/>
      <w:marRight w:val="0"/>
      <w:marTop w:val="0"/>
      <w:marBottom w:val="0"/>
      <w:divBdr>
        <w:top w:val="none" w:sz="0" w:space="0" w:color="auto"/>
        <w:left w:val="none" w:sz="0" w:space="0" w:color="auto"/>
        <w:bottom w:val="none" w:sz="0" w:space="0" w:color="auto"/>
        <w:right w:val="none" w:sz="0" w:space="0" w:color="auto"/>
      </w:divBdr>
    </w:div>
    <w:div w:id="154348607">
      <w:bodyDiv w:val="1"/>
      <w:marLeft w:val="0"/>
      <w:marRight w:val="0"/>
      <w:marTop w:val="0"/>
      <w:marBottom w:val="0"/>
      <w:divBdr>
        <w:top w:val="none" w:sz="0" w:space="0" w:color="auto"/>
        <w:left w:val="none" w:sz="0" w:space="0" w:color="auto"/>
        <w:bottom w:val="none" w:sz="0" w:space="0" w:color="auto"/>
        <w:right w:val="none" w:sz="0" w:space="0" w:color="auto"/>
      </w:divBdr>
    </w:div>
    <w:div w:id="166016053">
      <w:bodyDiv w:val="1"/>
      <w:marLeft w:val="0"/>
      <w:marRight w:val="0"/>
      <w:marTop w:val="0"/>
      <w:marBottom w:val="0"/>
      <w:divBdr>
        <w:top w:val="none" w:sz="0" w:space="0" w:color="auto"/>
        <w:left w:val="none" w:sz="0" w:space="0" w:color="auto"/>
        <w:bottom w:val="none" w:sz="0" w:space="0" w:color="auto"/>
        <w:right w:val="none" w:sz="0" w:space="0" w:color="auto"/>
      </w:divBdr>
    </w:div>
    <w:div w:id="166141072">
      <w:bodyDiv w:val="1"/>
      <w:marLeft w:val="0"/>
      <w:marRight w:val="0"/>
      <w:marTop w:val="0"/>
      <w:marBottom w:val="0"/>
      <w:divBdr>
        <w:top w:val="none" w:sz="0" w:space="0" w:color="auto"/>
        <w:left w:val="none" w:sz="0" w:space="0" w:color="auto"/>
        <w:bottom w:val="none" w:sz="0" w:space="0" w:color="auto"/>
        <w:right w:val="none" w:sz="0" w:space="0" w:color="auto"/>
      </w:divBdr>
    </w:div>
    <w:div w:id="218908526">
      <w:bodyDiv w:val="1"/>
      <w:marLeft w:val="0"/>
      <w:marRight w:val="0"/>
      <w:marTop w:val="0"/>
      <w:marBottom w:val="0"/>
      <w:divBdr>
        <w:top w:val="none" w:sz="0" w:space="0" w:color="auto"/>
        <w:left w:val="none" w:sz="0" w:space="0" w:color="auto"/>
        <w:bottom w:val="none" w:sz="0" w:space="0" w:color="auto"/>
        <w:right w:val="none" w:sz="0" w:space="0" w:color="auto"/>
      </w:divBdr>
    </w:div>
    <w:div w:id="250699247">
      <w:bodyDiv w:val="1"/>
      <w:marLeft w:val="0"/>
      <w:marRight w:val="0"/>
      <w:marTop w:val="0"/>
      <w:marBottom w:val="0"/>
      <w:divBdr>
        <w:top w:val="none" w:sz="0" w:space="0" w:color="auto"/>
        <w:left w:val="none" w:sz="0" w:space="0" w:color="auto"/>
        <w:bottom w:val="none" w:sz="0" w:space="0" w:color="auto"/>
        <w:right w:val="none" w:sz="0" w:space="0" w:color="auto"/>
      </w:divBdr>
    </w:div>
    <w:div w:id="323364577">
      <w:bodyDiv w:val="1"/>
      <w:marLeft w:val="0"/>
      <w:marRight w:val="0"/>
      <w:marTop w:val="0"/>
      <w:marBottom w:val="0"/>
      <w:divBdr>
        <w:top w:val="none" w:sz="0" w:space="0" w:color="auto"/>
        <w:left w:val="none" w:sz="0" w:space="0" w:color="auto"/>
        <w:bottom w:val="none" w:sz="0" w:space="0" w:color="auto"/>
        <w:right w:val="none" w:sz="0" w:space="0" w:color="auto"/>
      </w:divBdr>
    </w:div>
    <w:div w:id="330179529">
      <w:bodyDiv w:val="1"/>
      <w:marLeft w:val="0"/>
      <w:marRight w:val="0"/>
      <w:marTop w:val="0"/>
      <w:marBottom w:val="0"/>
      <w:divBdr>
        <w:top w:val="none" w:sz="0" w:space="0" w:color="auto"/>
        <w:left w:val="none" w:sz="0" w:space="0" w:color="auto"/>
        <w:bottom w:val="none" w:sz="0" w:space="0" w:color="auto"/>
        <w:right w:val="none" w:sz="0" w:space="0" w:color="auto"/>
      </w:divBdr>
    </w:div>
    <w:div w:id="334648974">
      <w:bodyDiv w:val="1"/>
      <w:marLeft w:val="0"/>
      <w:marRight w:val="0"/>
      <w:marTop w:val="0"/>
      <w:marBottom w:val="0"/>
      <w:divBdr>
        <w:top w:val="none" w:sz="0" w:space="0" w:color="auto"/>
        <w:left w:val="none" w:sz="0" w:space="0" w:color="auto"/>
        <w:bottom w:val="none" w:sz="0" w:space="0" w:color="auto"/>
        <w:right w:val="none" w:sz="0" w:space="0" w:color="auto"/>
      </w:divBdr>
    </w:div>
    <w:div w:id="349600382">
      <w:bodyDiv w:val="1"/>
      <w:marLeft w:val="0"/>
      <w:marRight w:val="0"/>
      <w:marTop w:val="0"/>
      <w:marBottom w:val="0"/>
      <w:divBdr>
        <w:top w:val="none" w:sz="0" w:space="0" w:color="auto"/>
        <w:left w:val="none" w:sz="0" w:space="0" w:color="auto"/>
        <w:bottom w:val="none" w:sz="0" w:space="0" w:color="auto"/>
        <w:right w:val="none" w:sz="0" w:space="0" w:color="auto"/>
      </w:divBdr>
    </w:div>
    <w:div w:id="378747948">
      <w:bodyDiv w:val="1"/>
      <w:marLeft w:val="0"/>
      <w:marRight w:val="0"/>
      <w:marTop w:val="0"/>
      <w:marBottom w:val="0"/>
      <w:divBdr>
        <w:top w:val="none" w:sz="0" w:space="0" w:color="auto"/>
        <w:left w:val="none" w:sz="0" w:space="0" w:color="auto"/>
        <w:bottom w:val="none" w:sz="0" w:space="0" w:color="auto"/>
        <w:right w:val="none" w:sz="0" w:space="0" w:color="auto"/>
      </w:divBdr>
    </w:div>
    <w:div w:id="378870132">
      <w:bodyDiv w:val="1"/>
      <w:marLeft w:val="0"/>
      <w:marRight w:val="0"/>
      <w:marTop w:val="0"/>
      <w:marBottom w:val="0"/>
      <w:divBdr>
        <w:top w:val="none" w:sz="0" w:space="0" w:color="auto"/>
        <w:left w:val="none" w:sz="0" w:space="0" w:color="auto"/>
        <w:bottom w:val="none" w:sz="0" w:space="0" w:color="auto"/>
        <w:right w:val="none" w:sz="0" w:space="0" w:color="auto"/>
      </w:divBdr>
    </w:div>
    <w:div w:id="438574276">
      <w:bodyDiv w:val="1"/>
      <w:marLeft w:val="0"/>
      <w:marRight w:val="0"/>
      <w:marTop w:val="0"/>
      <w:marBottom w:val="0"/>
      <w:divBdr>
        <w:top w:val="none" w:sz="0" w:space="0" w:color="auto"/>
        <w:left w:val="none" w:sz="0" w:space="0" w:color="auto"/>
        <w:bottom w:val="none" w:sz="0" w:space="0" w:color="auto"/>
        <w:right w:val="none" w:sz="0" w:space="0" w:color="auto"/>
      </w:divBdr>
    </w:div>
    <w:div w:id="464280024">
      <w:bodyDiv w:val="1"/>
      <w:marLeft w:val="0"/>
      <w:marRight w:val="0"/>
      <w:marTop w:val="0"/>
      <w:marBottom w:val="0"/>
      <w:divBdr>
        <w:top w:val="none" w:sz="0" w:space="0" w:color="auto"/>
        <w:left w:val="none" w:sz="0" w:space="0" w:color="auto"/>
        <w:bottom w:val="none" w:sz="0" w:space="0" w:color="auto"/>
        <w:right w:val="none" w:sz="0" w:space="0" w:color="auto"/>
      </w:divBdr>
    </w:div>
    <w:div w:id="464589529">
      <w:bodyDiv w:val="1"/>
      <w:marLeft w:val="0"/>
      <w:marRight w:val="0"/>
      <w:marTop w:val="0"/>
      <w:marBottom w:val="0"/>
      <w:divBdr>
        <w:top w:val="none" w:sz="0" w:space="0" w:color="auto"/>
        <w:left w:val="none" w:sz="0" w:space="0" w:color="auto"/>
        <w:bottom w:val="none" w:sz="0" w:space="0" w:color="auto"/>
        <w:right w:val="none" w:sz="0" w:space="0" w:color="auto"/>
      </w:divBdr>
    </w:div>
    <w:div w:id="482040011">
      <w:bodyDiv w:val="1"/>
      <w:marLeft w:val="0"/>
      <w:marRight w:val="0"/>
      <w:marTop w:val="0"/>
      <w:marBottom w:val="0"/>
      <w:divBdr>
        <w:top w:val="none" w:sz="0" w:space="0" w:color="auto"/>
        <w:left w:val="none" w:sz="0" w:space="0" w:color="auto"/>
        <w:bottom w:val="none" w:sz="0" w:space="0" w:color="auto"/>
        <w:right w:val="none" w:sz="0" w:space="0" w:color="auto"/>
      </w:divBdr>
    </w:div>
    <w:div w:id="502160145">
      <w:bodyDiv w:val="1"/>
      <w:marLeft w:val="0"/>
      <w:marRight w:val="0"/>
      <w:marTop w:val="0"/>
      <w:marBottom w:val="0"/>
      <w:divBdr>
        <w:top w:val="none" w:sz="0" w:space="0" w:color="auto"/>
        <w:left w:val="none" w:sz="0" w:space="0" w:color="auto"/>
        <w:bottom w:val="none" w:sz="0" w:space="0" w:color="auto"/>
        <w:right w:val="none" w:sz="0" w:space="0" w:color="auto"/>
      </w:divBdr>
    </w:div>
    <w:div w:id="561406865">
      <w:bodyDiv w:val="1"/>
      <w:marLeft w:val="0"/>
      <w:marRight w:val="0"/>
      <w:marTop w:val="0"/>
      <w:marBottom w:val="0"/>
      <w:divBdr>
        <w:top w:val="none" w:sz="0" w:space="0" w:color="auto"/>
        <w:left w:val="none" w:sz="0" w:space="0" w:color="auto"/>
        <w:bottom w:val="none" w:sz="0" w:space="0" w:color="auto"/>
        <w:right w:val="none" w:sz="0" w:space="0" w:color="auto"/>
      </w:divBdr>
    </w:div>
    <w:div w:id="612398476">
      <w:bodyDiv w:val="1"/>
      <w:marLeft w:val="0"/>
      <w:marRight w:val="0"/>
      <w:marTop w:val="0"/>
      <w:marBottom w:val="0"/>
      <w:divBdr>
        <w:top w:val="none" w:sz="0" w:space="0" w:color="auto"/>
        <w:left w:val="none" w:sz="0" w:space="0" w:color="auto"/>
        <w:bottom w:val="none" w:sz="0" w:space="0" w:color="auto"/>
        <w:right w:val="none" w:sz="0" w:space="0" w:color="auto"/>
      </w:divBdr>
    </w:div>
    <w:div w:id="622465773">
      <w:bodyDiv w:val="1"/>
      <w:marLeft w:val="0"/>
      <w:marRight w:val="0"/>
      <w:marTop w:val="0"/>
      <w:marBottom w:val="0"/>
      <w:divBdr>
        <w:top w:val="none" w:sz="0" w:space="0" w:color="auto"/>
        <w:left w:val="none" w:sz="0" w:space="0" w:color="auto"/>
        <w:bottom w:val="none" w:sz="0" w:space="0" w:color="auto"/>
        <w:right w:val="none" w:sz="0" w:space="0" w:color="auto"/>
      </w:divBdr>
      <w:divsChild>
        <w:div w:id="1022971872">
          <w:marLeft w:val="0"/>
          <w:marRight w:val="0"/>
          <w:marTop w:val="0"/>
          <w:marBottom w:val="0"/>
          <w:divBdr>
            <w:top w:val="none" w:sz="0" w:space="0" w:color="auto"/>
            <w:left w:val="none" w:sz="0" w:space="0" w:color="auto"/>
            <w:bottom w:val="none" w:sz="0" w:space="0" w:color="auto"/>
            <w:right w:val="none" w:sz="0" w:space="0" w:color="auto"/>
          </w:divBdr>
          <w:divsChild>
            <w:div w:id="7535478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8173701">
      <w:bodyDiv w:val="1"/>
      <w:marLeft w:val="0"/>
      <w:marRight w:val="0"/>
      <w:marTop w:val="0"/>
      <w:marBottom w:val="0"/>
      <w:divBdr>
        <w:top w:val="none" w:sz="0" w:space="0" w:color="auto"/>
        <w:left w:val="none" w:sz="0" w:space="0" w:color="auto"/>
        <w:bottom w:val="none" w:sz="0" w:space="0" w:color="auto"/>
        <w:right w:val="none" w:sz="0" w:space="0" w:color="auto"/>
      </w:divBdr>
    </w:div>
    <w:div w:id="637221883">
      <w:bodyDiv w:val="1"/>
      <w:marLeft w:val="0"/>
      <w:marRight w:val="0"/>
      <w:marTop w:val="0"/>
      <w:marBottom w:val="0"/>
      <w:divBdr>
        <w:top w:val="none" w:sz="0" w:space="0" w:color="auto"/>
        <w:left w:val="none" w:sz="0" w:space="0" w:color="auto"/>
        <w:bottom w:val="none" w:sz="0" w:space="0" w:color="auto"/>
        <w:right w:val="none" w:sz="0" w:space="0" w:color="auto"/>
      </w:divBdr>
    </w:div>
    <w:div w:id="680856105">
      <w:bodyDiv w:val="1"/>
      <w:marLeft w:val="0"/>
      <w:marRight w:val="0"/>
      <w:marTop w:val="0"/>
      <w:marBottom w:val="0"/>
      <w:divBdr>
        <w:top w:val="none" w:sz="0" w:space="0" w:color="auto"/>
        <w:left w:val="none" w:sz="0" w:space="0" w:color="auto"/>
        <w:bottom w:val="none" w:sz="0" w:space="0" w:color="auto"/>
        <w:right w:val="none" w:sz="0" w:space="0" w:color="auto"/>
      </w:divBdr>
    </w:div>
    <w:div w:id="696081701">
      <w:bodyDiv w:val="1"/>
      <w:marLeft w:val="0"/>
      <w:marRight w:val="0"/>
      <w:marTop w:val="0"/>
      <w:marBottom w:val="0"/>
      <w:divBdr>
        <w:top w:val="none" w:sz="0" w:space="0" w:color="auto"/>
        <w:left w:val="none" w:sz="0" w:space="0" w:color="auto"/>
        <w:bottom w:val="none" w:sz="0" w:space="0" w:color="auto"/>
        <w:right w:val="none" w:sz="0" w:space="0" w:color="auto"/>
      </w:divBdr>
      <w:divsChild>
        <w:div w:id="31732340">
          <w:marLeft w:val="0"/>
          <w:marRight w:val="0"/>
          <w:marTop w:val="0"/>
          <w:marBottom w:val="0"/>
          <w:divBdr>
            <w:top w:val="none" w:sz="0" w:space="0" w:color="auto"/>
            <w:left w:val="none" w:sz="0" w:space="0" w:color="auto"/>
            <w:bottom w:val="none" w:sz="0" w:space="0" w:color="auto"/>
            <w:right w:val="none" w:sz="0" w:space="0" w:color="auto"/>
          </w:divBdr>
        </w:div>
        <w:div w:id="230429404">
          <w:marLeft w:val="0"/>
          <w:marRight w:val="0"/>
          <w:marTop w:val="0"/>
          <w:marBottom w:val="0"/>
          <w:divBdr>
            <w:top w:val="none" w:sz="0" w:space="0" w:color="auto"/>
            <w:left w:val="none" w:sz="0" w:space="0" w:color="auto"/>
            <w:bottom w:val="none" w:sz="0" w:space="0" w:color="auto"/>
            <w:right w:val="none" w:sz="0" w:space="0" w:color="auto"/>
          </w:divBdr>
        </w:div>
        <w:div w:id="343173047">
          <w:marLeft w:val="0"/>
          <w:marRight w:val="0"/>
          <w:marTop w:val="0"/>
          <w:marBottom w:val="0"/>
          <w:divBdr>
            <w:top w:val="none" w:sz="0" w:space="0" w:color="auto"/>
            <w:left w:val="none" w:sz="0" w:space="0" w:color="auto"/>
            <w:bottom w:val="none" w:sz="0" w:space="0" w:color="auto"/>
            <w:right w:val="none" w:sz="0" w:space="0" w:color="auto"/>
          </w:divBdr>
        </w:div>
        <w:div w:id="664169793">
          <w:marLeft w:val="0"/>
          <w:marRight w:val="0"/>
          <w:marTop w:val="0"/>
          <w:marBottom w:val="0"/>
          <w:divBdr>
            <w:top w:val="none" w:sz="0" w:space="0" w:color="auto"/>
            <w:left w:val="none" w:sz="0" w:space="0" w:color="auto"/>
            <w:bottom w:val="none" w:sz="0" w:space="0" w:color="auto"/>
            <w:right w:val="none" w:sz="0" w:space="0" w:color="auto"/>
          </w:divBdr>
        </w:div>
        <w:div w:id="769201772">
          <w:marLeft w:val="0"/>
          <w:marRight w:val="0"/>
          <w:marTop w:val="0"/>
          <w:marBottom w:val="0"/>
          <w:divBdr>
            <w:top w:val="none" w:sz="0" w:space="0" w:color="auto"/>
            <w:left w:val="none" w:sz="0" w:space="0" w:color="auto"/>
            <w:bottom w:val="none" w:sz="0" w:space="0" w:color="auto"/>
            <w:right w:val="none" w:sz="0" w:space="0" w:color="auto"/>
          </w:divBdr>
        </w:div>
        <w:div w:id="933049822">
          <w:marLeft w:val="0"/>
          <w:marRight w:val="0"/>
          <w:marTop w:val="0"/>
          <w:marBottom w:val="0"/>
          <w:divBdr>
            <w:top w:val="none" w:sz="0" w:space="0" w:color="auto"/>
            <w:left w:val="none" w:sz="0" w:space="0" w:color="auto"/>
            <w:bottom w:val="none" w:sz="0" w:space="0" w:color="auto"/>
            <w:right w:val="none" w:sz="0" w:space="0" w:color="auto"/>
          </w:divBdr>
          <w:divsChild>
            <w:div w:id="1462722788">
              <w:marLeft w:val="0"/>
              <w:marRight w:val="0"/>
              <w:marTop w:val="30"/>
              <w:marBottom w:val="30"/>
              <w:divBdr>
                <w:top w:val="none" w:sz="0" w:space="0" w:color="auto"/>
                <w:left w:val="none" w:sz="0" w:space="0" w:color="auto"/>
                <w:bottom w:val="none" w:sz="0" w:space="0" w:color="auto"/>
                <w:right w:val="none" w:sz="0" w:space="0" w:color="auto"/>
              </w:divBdr>
              <w:divsChild>
                <w:div w:id="161737">
                  <w:marLeft w:val="0"/>
                  <w:marRight w:val="0"/>
                  <w:marTop w:val="0"/>
                  <w:marBottom w:val="0"/>
                  <w:divBdr>
                    <w:top w:val="none" w:sz="0" w:space="0" w:color="auto"/>
                    <w:left w:val="none" w:sz="0" w:space="0" w:color="auto"/>
                    <w:bottom w:val="none" w:sz="0" w:space="0" w:color="auto"/>
                    <w:right w:val="none" w:sz="0" w:space="0" w:color="auto"/>
                  </w:divBdr>
                  <w:divsChild>
                    <w:div w:id="976568641">
                      <w:marLeft w:val="0"/>
                      <w:marRight w:val="0"/>
                      <w:marTop w:val="0"/>
                      <w:marBottom w:val="0"/>
                      <w:divBdr>
                        <w:top w:val="none" w:sz="0" w:space="0" w:color="auto"/>
                        <w:left w:val="none" w:sz="0" w:space="0" w:color="auto"/>
                        <w:bottom w:val="none" w:sz="0" w:space="0" w:color="auto"/>
                        <w:right w:val="none" w:sz="0" w:space="0" w:color="auto"/>
                      </w:divBdr>
                    </w:div>
                  </w:divsChild>
                </w:div>
                <w:div w:id="202495">
                  <w:marLeft w:val="0"/>
                  <w:marRight w:val="0"/>
                  <w:marTop w:val="0"/>
                  <w:marBottom w:val="0"/>
                  <w:divBdr>
                    <w:top w:val="none" w:sz="0" w:space="0" w:color="auto"/>
                    <w:left w:val="none" w:sz="0" w:space="0" w:color="auto"/>
                    <w:bottom w:val="none" w:sz="0" w:space="0" w:color="auto"/>
                    <w:right w:val="none" w:sz="0" w:space="0" w:color="auto"/>
                  </w:divBdr>
                  <w:divsChild>
                    <w:div w:id="296103976">
                      <w:marLeft w:val="0"/>
                      <w:marRight w:val="0"/>
                      <w:marTop w:val="0"/>
                      <w:marBottom w:val="0"/>
                      <w:divBdr>
                        <w:top w:val="none" w:sz="0" w:space="0" w:color="auto"/>
                        <w:left w:val="none" w:sz="0" w:space="0" w:color="auto"/>
                        <w:bottom w:val="none" w:sz="0" w:space="0" w:color="auto"/>
                        <w:right w:val="none" w:sz="0" w:space="0" w:color="auto"/>
                      </w:divBdr>
                    </w:div>
                  </w:divsChild>
                </w:div>
                <w:div w:id="3216744">
                  <w:marLeft w:val="0"/>
                  <w:marRight w:val="0"/>
                  <w:marTop w:val="0"/>
                  <w:marBottom w:val="0"/>
                  <w:divBdr>
                    <w:top w:val="none" w:sz="0" w:space="0" w:color="auto"/>
                    <w:left w:val="none" w:sz="0" w:space="0" w:color="auto"/>
                    <w:bottom w:val="none" w:sz="0" w:space="0" w:color="auto"/>
                    <w:right w:val="none" w:sz="0" w:space="0" w:color="auto"/>
                  </w:divBdr>
                  <w:divsChild>
                    <w:div w:id="521669970">
                      <w:marLeft w:val="0"/>
                      <w:marRight w:val="0"/>
                      <w:marTop w:val="0"/>
                      <w:marBottom w:val="0"/>
                      <w:divBdr>
                        <w:top w:val="none" w:sz="0" w:space="0" w:color="auto"/>
                        <w:left w:val="none" w:sz="0" w:space="0" w:color="auto"/>
                        <w:bottom w:val="none" w:sz="0" w:space="0" w:color="auto"/>
                        <w:right w:val="none" w:sz="0" w:space="0" w:color="auto"/>
                      </w:divBdr>
                    </w:div>
                  </w:divsChild>
                </w:div>
                <w:div w:id="7101439">
                  <w:marLeft w:val="0"/>
                  <w:marRight w:val="0"/>
                  <w:marTop w:val="0"/>
                  <w:marBottom w:val="0"/>
                  <w:divBdr>
                    <w:top w:val="none" w:sz="0" w:space="0" w:color="auto"/>
                    <w:left w:val="none" w:sz="0" w:space="0" w:color="auto"/>
                    <w:bottom w:val="none" w:sz="0" w:space="0" w:color="auto"/>
                    <w:right w:val="none" w:sz="0" w:space="0" w:color="auto"/>
                  </w:divBdr>
                  <w:divsChild>
                    <w:div w:id="740714897">
                      <w:marLeft w:val="0"/>
                      <w:marRight w:val="0"/>
                      <w:marTop w:val="0"/>
                      <w:marBottom w:val="0"/>
                      <w:divBdr>
                        <w:top w:val="none" w:sz="0" w:space="0" w:color="auto"/>
                        <w:left w:val="none" w:sz="0" w:space="0" w:color="auto"/>
                        <w:bottom w:val="none" w:sz="0" w:space="0" w:color="auto"/>
                        <w:right w:val="none" w:sz="0" w:space="0" w:color="auto"/>
                      </w:divBdr>
                    </w:div>
                  </w:divsChild>
                </w:div>
                <w:div w:id="7828120">
                  <w:marLeft w:val="0"/>
                  <w:marRight w:val="0"/>
                  <w:marTop w:val="0"/>
                  <w:marBottom w:val="0"/>
                  <w:divBdr>
                    <w:top w:val="none" w:sz="0" w:space="0" w:color="auto"/>
                    <w:left w:val="none" w:sz="0" w:space="0" w:color="auto"/>
                    <w:bottom w:val="none" w:sz="0" w:space="0" w:color="auto"/>
                    <w:right w:val="none" w:sz="0" w:space="0" w:color="auto"/>
                  </w:divBdr>
                  <w:divsChild>
                    <w:div w:id="1555851752">
                      <w:marLeft w:val="0"/>
                      <w:marRight w:val="0"/>
                      <w:marTop w:val="0"/>
                      <w:marBottom w:val="0"/>
                      <w:divBdr>
                        <w:top w:val="none" w:sz="0" w:space="0" w:color="auto"/>
                        <w:left w:val="none" w:sz="0" w:space="0" w:color="auto"/>
                        <w:bottom w:val="none" w:sz="0" w:space="0" w:color="auto"/>
                        <w:right w:val="none" w:sz="0" w:space="0" w:color="auto"/>
                      </w:divBdr>
                    </w:div>
                  </w:divsChild>
                </w:div>
                <w:div w:id="17590218">
                  <w:marLeft w:val="0"/>
                  <w:marRight w:val="0"/>
                  <w:marTop w:val="0"/>
                  <w:marBottom w:val="0"/>
                  <w:divBdr>
                    <w:top w:val="none" w:sz="0" w:space="0" w:color="auto"/>
                    <w:left w:val="none" w:sz="0" w:space="0" w:color="auto"/>
                    <w:bottom w:val="none" w:sz="0" w:space="0" w:color="auto"/>
                    <w:right w:val="none" w:sz="0" w:space="0" w:color="auto"/>
                  </w:divBdr>
                  <w:divsChild>
                    <w:div w:id="457603621">
                      <w:marLeft w:val="0"/>
                      <w:marRight w:val="0"/>
                      <w:marTop w:val="0"/>
                      <w:marBottom w:val="0"/>
                      <w:divBdr>
                        <w:top w:val="none" w:sz="0" w:space="0" w:color="auto"/>
                        <w:left w:val="none" w:sz="0" w:space="0" w:color="auto"/>
                        <w:bottom w:val="none" w:sz="0" w:space="0" w:color="auto"/>
                        <w:right w:val="none" w:sz="0" w:space="0" w:color="auto"/>
                      </w:divBdr>
                    </w:div>
                  </w:divsChild>
                </w:div>
                <w:div w:id="21177034">
                  <w:marLeft w:val="0"/>
                  <w:marRight w:val="0"/>
                  <w:marTop w:val="0"/>
                  <w:marBottom w:val="0"/>
                  <w:divBdr>
                    <w:top w:val="none" w:sz="0" w:space="0" w:color="auto"/>
                    <w:left w:val="none" w:sz="0" w:space="0" w:color="auto"/>
                    <w:bottom w:val="none" w:sz="0" w:space="0" w:color="auto"/>
                    <w:right w:val="none" w:sz="0" w:space="0" w:color="auto"/>
                  </w:divBdr>
                  <w:divsChild>
                    <w:div w:id="1856335589">
                      <w:marLeft w:val="0"/>
                      <w:marRight w:val="0"/>
                      <w:marTop w:val="0"/>
                      <w:marBottom w:val="0"/>
                      <w:divBdr>
                        <w:top w:val="none" w:sz="0" w:space="0" w:color="auto"/>
                        <w:left w:val="none" w:sz="0" w:space="0" w:color="auto"/>
                        <w:bottom w:val="none" w:sz="0" w:space="0" w:color="auto"/>
                        <w:right w:val="none" w:sz="0" w:space="0" w:color="auto"/>
                      </w:divBdr>
                    </w:div>
                  </w:divsChild>
                </w:div>
                <w:div w:id="22439987">
                  <w:marLeft w:val="0"/>
                  <w:marRight w:val="0"/>
                  <w:marTop w:val="0"/>
                  <w:marBottom w:val="0"/>
                  <w:divBdr>
                    <w:top w:val="none" w:sz="0" w:space="0" w:color="auto"/>
                    <w:left w:val="none" w:sz="0" w:space="0" w:color="auto"/>
                    <w:bottom w:val="none" w:sz="0" w:space="0" w:color="auto"/>
                    <w:right w:val="none" w:sz="0" w:space="0" w:color="auto"/>
                  </w:divBdr>
                  <w:divsChild>
                    <w:div w:id="1383672058">
                      <w:marLeft w:val="0"/>
                      <w:marRight w:val="0"/>
                      <w:marTop w:val="0"/>
                      <w:marBottom w:val="0"/>
                      <w:divBdr>
                        <w:top w:val="none" w:sz="0" w:space="0" w:color="auto"/>
                        <w:left w:val="none" w:sz="0" w:space="0" w:color="auto"/>
                        <w:bottom w:val="none" w:sz="0" w:space="0" w:color="auto"/>
                        <w:right w:val="none" w:sz="0" w:space="0" w:color="auto"/>
                      </w:divBdr>
                    </w:div>
                  </w:divsChild>
                </w:div>
                <w:div w:id="29691439">
                  <w:marLeft w:val="0"/>
                  <w:marRight w:val="0"/>
                  <w:marTop w:val="0"/>
                  <w:marBottom w:val="0"/>
                  <w:divBdr>
                    <w:top w:val="none" w:sz="0" w:space="0" w:color="auto"/>
                    <w:left w:val="none" w:sz="0" w:space="0" w:color="auto"/>
                    <w:bottom w:val="none" w:sz="0" w:space="0" w:color="auto"/>
                    <w:right w:val="none" w:sz="0" w:space="0" w:color="auto"/>
                  </w:divBdr>
                  <w:divsChild>
                    <w:div w:id="92821880">
                      <w:marLeft w:val="0"/>
                      <w:marRight w:val="0"/>
                      <w:marTop w:val="0"/>
                      <w:marBottom w:val="0"/>
                      <w:divBdr>
                        <w:top w:val="none" w:sz="0" w:space="0" w:color="auto"/>
                        <w:left w:val="none" w:sz="0" w:space="0" w:color="auto"/>
                        <w:bottom w:val="none" w:sz="0" w:space="0" w:color="auto"/>
                        <w:right w:val="none" w:sz="0" w:space="0" w:color="auto"/>
                      </w:divBdr>
                    </w:div>
                  </w:divsChild>
                </w:div>
                <w:div w:id="31804115">
                  <w:marLeft w:val="0"/>
                  <w:marRight w:val="0"/>
                  <w:marTop w:val="0"/>
                  <w:marBottom w:val="0"/>
                  <w:divBdr>
                    <w:top w:val="none" w:sz="0" w:space="0" w:color="auto"/>
                    <w:left w:val="none" w:sz="0" w:space="0" w:color="auto"/>
                    <w:bottom w:val="none" w:sz="0" w:space="0" w:color="auto"/>
                    <w:right w:val="none" w:sz="0" w:space="0" w:color="auto"/>
                  </w:divBdr>
                  <w:divsChild>
                    <w:div w:id="1629124389">
                      <w:marLeft w:val="0"/>
                      <w:marRight w:val="0"/>
                      <w:marTop w:val="0"/>
                      <w:marBottom w:val="0"/>
                      <w:divBdr>
                        <w:top w:val="none" w:sz="0" w:space="0" w:color="auto"/>
                        <w:left w:val="none" w:sz="0" w:space="0" w:color="auto"/>
                        <w:bottom w:val="none" w:sz="0" w:space="0" w:color="auto"/>
                        <w:right w:val="none" w:sz="0" w:space="0" w:color="auto"/>
                      </w:divBdr>
                    </w:div>
                  </w:divsChild>
                </w:div>
                <w:div w:id="37054124">
                  <w:marLeft w:val="0"/>
                  <w:marRight w:val="0"/>
                  <w:marTop w:val="0"/>
                  <w:marBottom w:val="0"/>
                  <w:divBdr>
                    <w:top w:val="none" w:sz="0" w:space="0" w:color="auto"/>
                    <w:left w:val="none" w:sz="0" w:space="0" w:color="auto"/>
                    <w:bottom w:val="none" w:sz="0" w:space="0" w:color="auto"/>
                    <w:right w:val="none" w:sz="0" w:space="0" w:color="auto"/>
                  </w:divBdr>
                  <w:divsChild>
                    <w:div w:id="1586454835">
                      <w:marLeft w:val="0"/>
                      <w:marRight w:val="0"/>
                      <w:marTop w:val="0"/>
                      <w:marBottom w:val="0"/>
                      <w:divBdr>
                        <w:top w:val="none" w:sz="0" w:space="0" w:color="auto"/>
                        <w:left w:val="none" w:sz="0" w:space="0" w:color="auto"/>
                        <w:bottom w:val="none" w:sz="0" w:space="0" w:color="auto"/>
                        <w:right w:val="none" w:sz="0" w:space="0" w:color="auto"/>
                      </w:divBdr>
                    </w:div>
                  </w:divsChild>
                </w:div>
                <w:div w:id="48655399">
                  <w:marLeft w:val="0"/>
                  <w:marRight w:val="0"/>
                  <w:marTop w:val="0"/>
                  <w:marBottom w:val="0"/>
                  <w:divBdr>
                    <w:top w:val="none" w:sz="0" w:space="0" w:color="auto"/>
                    <w:left w:val="none" w:sz="0" w:space="0" w:color="auto"/>
                    <w:bottom w:val="none" w:sz="0" w:space="0" w:color="auto"/>
                    <w:right w:val="none" w:sz="0" w:space="0" w:color="auto"/>
                  </w:divBdr>
                  <w:divsChild>
                    <w:div w:id="1123617776">
                      <w:marLeft w:val="0"/>
                      <w:marRight w:val="0"/>
                      <w:marTop w:val="0"/>
                      <w:marBottom w:val="0"/>
                      <w:divBdr>
                        <w:top w:val="none" w:sz="0" w:space="0" w:color="auto"/>
                        <w:left w:val="none" w:sz="0" w:space="0" w:color="auto"/>
                        <w:bottom w:val="none" w:sz="0" w:space="0" w:color="auto"/>
                        <w:right w:val="none" w:sz="0" w:space="0" w:color="auto"/>
                      </w:divBdr>
                    </w:div>
                  </w:divsChild>
                </w:div>
                <w:div w:id="49428753">
                  <w:marLeft w:val="0"/>
                  <w:marRight w:val="0"/>
                  <w:marTop w:val="0"/>
                  <w:marBottom w:val="0"/>
                  <w:divBdr>
                    <w:top w:val="none" w:sz="0" w:space="0" w:color="auto"/>
                    <w:left w:val="none" w:sz="0" w:space="0" w:color="auto"/>
                    <w:bottom w:val="none" w:sz="0" w:space="0" w:color="auto"/>
                    <w:right w:val="none" w:sz="0" w:space="0" w:color="auto"/>
                  </w:divBdr>
                  <w:divsChild>
                    <w:div w:id="1213157595">
                      <w:marLeft w:val="0"/>
                      <w:marRight w:val="0"/>
                      <w:marTop w:val="0"/>
                      <w:marBottom w:val="0"/>
                      <w:divBdr>
                        <w:top w:val="none" w:sz="0" w:space="0" w:color="auto"/>
                        <w:left w:val="none" w:sz="0" w:space="0" w:color="auto"/>
                        <w:bottom w:val="none" w:sz="0" w:space="0" w:color="auto"/>
                        <w:right w:val="none" w:sz="0" w:space="0" w:color="auto"/>
                      </w:divBdr>
                    </w:div>
                  </w:divsChild>
                </w:div>
                <w:div w:id="51320385">
                  <w:marLeft w:val="0"/>
                  <w:marRight w:val="0"/>
                  <w:marTop w:val="0"/>
                  <w:marBottom w:val="0"/>
                  <w:divBdr>
                    <w:top w:val="none" w:sz="0" w:space="0" w:color="auto"/>
                    <w:left w:val="none" w:sz="0" w:space="0" w:color="auto"/>
                    <w:bottom w:val="none" w:sz="0" w:space="0" w:color="auto"/>
                    <w:right w:val="none" w:sz="0" w:space="0" w:color="auto"/>
                  </w:divBdr>
                  <w:divsChild>
                    <w:div w:id="2070878240">
                      <w:marLeft w:val="0"/>
                      <w:marRight w:val="0"/>
                      <w:marTop w:val="0"/>
                      <w:marBottom w:val="0"/>
                      <w:divBdr>
                        <w:top w:val="none" w:sz="0" w:space="0" w:color="auto"/>
                        <w:left w:val="none" w:sz="0" w:space="0" w:color="auto"/>
                        <w:bottom w:val="none" w:sz="0" w:space="0" w:color="auto"/>
                        <w:right w:val="none" w:sz="0" w:space="0" w:color="auto"/>
                      </w:divBdr>
                    </w:div>
                  </w:divsChild>
                </w:div>
                <w:div w:id="51541554">
                  <w:marLeft w:val="0"/>
                  <w:marRight w:val="0"/>
                  <w:marTop w:val="0"/>
                  <w:marBottom w:val="0"/>
                  <w:divBdr>
                    <w:top w:val="none" w:sz="0" w:space="0" w:color="auto"/>
                    <w:left w:val="none" w:sz="0" w:space="0" w:color="auto"/>
                    <w:bottom w:val="none" w:sz="0" w:space="0" w:color="auto"/>
                    <w:right w:val="none" w:sz="0" w:space="0" w:color="auto"/>
                  </w:divBdr>
                  <w:divsChild>
                    <w:div w:id="2128501910">
                      <w:marLeft w:val="0"/>
                      <w:marRight w:val="0"/>
                      <w:marTop w:val="0"/>
                      <w:marBottom w:val="0"/>
                      <w:divBdr>
                        <w:top w:val="none" w:sz="0" w:space="0" w:color="auto"/>
                        <w:left w:val="none" w:sz="0" w:space="0" w:color="auto"/>
                        <w:bottom w:val="none" w:sz="0" w:space="0" w:color="auto"/>
                        <w:right w:val="none" w:sz="0" w:space="0" w:color="auto"/>
                      </w:divBdr>
                    </w:div>
                  </w:divsChild>
                </w:div>
                <w:div w:id="62680391">
                  <w:marLeft w:val="0"/>
                  <w:marRight w:val="0"/>
                  <w:marTop w:val="0"/>
                  <w:marBottom w:val="0"/>
                  <w:divBdr>
                    <w:top w:val="none" w:sz="0" w:space="0" w:color="auto"/>
                    <w:left w:val="none" w:sz="0" w:space="0" w:color="auto"/>
                    <w:bottom w:val="none" w:sz="0" w:space="0" w:color="auto"/>
                    <w:right w:val="none" w:sz="0" w:space="0" w:color="auto"/>
                  </w:divBdr>
                  <w:divsChild>
                    <w:div w:id="1356233436">
                      <w:marLeft w:val="0"/>
                      <w:marRight w:val="0"/>
                      <w:marTop w:val="0"/>
                      <w:marBottom w:val="0"/>
                      <w:divBdr>
                        <w:top w:val="none" w:sz="0" w:space="0" w:color="auto"/>
                        <w:left w:val="none" w:sz="0" w:space="0" w:color="auto"/>
                        <w:bottom w:val="none" w:sz="0" w:space="0" w:color="auto"/>
                        <w:right w:val="none" w:sz="0" w:space="0" w:color="auto"/>
                      </w:divBdr>
                    </w:div>
                  </w:divsChild>
                </w:div>
                <w:div w:id="64650754">
                  <w:marLeft w:val="0"/>
                  <w:marRight w:val="0"/>
                  <w:marTop w:val="0"/>
                  <w:marBottom w:val="0"/>
                  <w:divBdr>
                    <w:top w:val="none" w:sz="0" w:space="0" w:color="auto"/>
                    <w:left w:val="none" w:sz="0" w:space="0" w:color="auto"/>
                    <w:bottom w:val="none" w:sz="0" w:space="0" w:color="auto"/>
                    <w:right w:val="none" w:sz="0" w:space="0" w:color="auto"/>
                  </w:divBdr>
                  <w:divsChild>
                    <w:div w:id="1955676722">
                      <w:marLeft w:val="0"/>
                      <w:marRight w:val="0"/>
                      <w:marTop w:val="0"/>
                      <w:marBottom w:val="0"/>
                      <w:divBdr>
                        <w:top w:val="none" w:sz="0" w:space="0" w:color="auto"/>
                        <w:left w:val="none" w:sz="0" w:space="0" w:color="auto"/>
                        <w:bottom w:val="none" w:sz="0" w:space="0" w:color="auto"/>
                        <w:right w:val="none" w:sz="0" w:space="0" w:color="auto"/>
                      </w:divBdr>
                    </w:div>
                  </w:divsChild>
                </w:div>
                <w:div w:id="67004632">
                  <w:marLeft w:val="0"/>
                  <w:marRight w:val="0"/>
                  <w:marTop w:val="0"/>
                  <w:marBottom w:val="0"/>
                  <w:divBdr>
                    <w:top w:val="none" w:sz="0" w:space="0" w:color="auto"/>
                    <w:left w:val="none" w:sz="0" w:space="0" w:color="auto"/>
                    <w:bottom w:val="none" w:sz="0" w:space="0" w:color="auto"/>
                    <w:right w:val="none" w:sz="0" w:space="0" w:color="auto"/>
                  </w:divBdr>
                  <w:divsChild>
                    <w:div w:id="699744064">
                      <w:marLeft w:val="0"/>
                      <w:marRight w:val="0"/>
                      <w:marTop w:val="0"/>
                      <w:marBottom w:val="0"/>
                      <w:divBdr>
                        <w:top w:val="none" w:sz="0" w:space="0" w:color="auto"/>
                        <w:left w:val="none" w:sz="0" w:space="0" w:color="auto"/>
                        <w:bottom w:val="none" w:sz="0" w:space="0" w:color="auto"/>
                        <w:right w:val="none" w:sz="0" w:space="0" w:color="auto"/>
                      </w:divBdr>
                    </w:div>
                  </w:divsChild>
                </w:div>
                <w:div w:id="67196065">
                  <w:marLeft w:val="0"/>
                  <w:marRight w:val="0"/>
                  <w:marTop w:val="0"/>
                  <w:marBottom w:val="0"/>
                  <w:divBdr>
                    <w:top w:val="none" w:sz="0" w:space="0" w:color="auto"/>
                    <w:left w:val="none" w:sz="0" w:space="0" w:color="auto"/>
                    <w:bottom w:val="none" w:sz="0" w:space="0" w:color="auto"/>
                    <w:right w:val="none" w:sz="0" w:space="0" w:color="auto"/>
                  </w:divBdr>
                  <w:divsChild>
                    <w:div w:id="989553831">
                      <w:marLeft w:val="0"/>
                      <w:marRight w:val="0"/>
                      <w:marTop w:val="0"/>
                      <w:marBottom w:val="0"/>
                      <w:divBdr>
                        <w:top w:val="none" w:sz="0" w:space="0" w:color="auto"/>
                        <w:left w:val="none" w:sz="0" w:space="0" w:color="auto"/>
                        <w:bottom w:val="none" w:sz="0" w:space="0" w:color="auto"/>
                        <w:right w:val="none" w:sz="0" w:space="0" w:color="auto"/>
                      </w:divBdr>
                    </w:div>
                  </w:divsChild>
                </w:div>
                <w:div w:id="67850048">
                  <w:marLeft w:val="0"/>
                  <w:marRight w:val="0"/>
                  <w:marTop w:val="0"/>
                  <w:marBottom w:val="0"/>
                  <w:divBdr>
                    <w:top w:val="none" w:sz="0" w:space="0" w:color="auto"/>
                    <w:left w:val="none" w:sz="0" w:space="0" w:color="auto"/>
                    <w:bottom w:val="none" w:sz="0" w:space="0" w:color="auto"/>
                    <w:right w:val="none" w:sz="0" w:space="0" w:color="auto"/>
                  </w:divBdr>
                  <w:divsChild>
                    <w:div w:id="1034772754">
                      <w:marLeft w:val="0"/>
                      <w:marRight w:val="0"/>
                      <w:marTop w:val="0"/>
                      <w:marBottom w:val="0"/>
                      <w:divBdr>
                        <w:top w:val="none" w:sz="0" w:space="0" w:color="auto"/>
                        <w:left w:val="none" w:sz="0" w:space="0" w:color="auto"/>
                        <w:bottom w:val="none" w:sz="0" w:space="0" w:color="auto"/>
                        <w:right w:val="none" w:sz="0" w:space="0" w:color="auto"/>
                      </w:divBdr>
                    </w:div>
                  </w:divsChild>
                </w:div>
                <w:div w:id="68232347">
                  <w:marLeft w:val="0"/>
                  <w:marRight w:val="0"/>
                  <w:marTop w:val="0"/>
                  <w:marBottom w:val="0"/>
                  <w:divBdr>
                    <w:top w:val="none" w:sz="0" w:space="0" w:color="auto"/>
                    <w:left w:val="none" w:sz="0" w:space="0" w:color="auto"/>
                    <w:bottom w:val="none" w:sz="0" w:space="0" w:color="auto"/>
                    <w:right w:val="none" w:sz="0" w:space="0" w:color="auto"/>
                  </w:divBdr>
                  <w:divsChild>
                    <w:div w:id="98575349">
                      <w:marLeft w:val="0"/>
                      <w:marRight w:val="0"/>
                      <w:marTop w:val="0"/>
                      <w:marBottom w:val="0"/>
                      <w:divBdr>
                        <w:top w:val="none" w:sz="0" w:space="0" w:color="auto"/>
                        <w:left w:val="none" w:sz="0" w:space="0" w:color="auto"/>
                        <w:bottom w:val="none" w:sz="0" w:space="0" w:color="auto"/>
                        <w:right w:val="none" w:sz="0" w:space="0" w:color="auto"/>
                      </w:divBdr>
                    </w:div>
                  </w:divsChild>
                </w:div>
                <w:div w:id="73943512">
                  <w:marLeft w:val="0"/>
                  <w:marRight w:val="0"/>
                  <w:marTop w:val="0"/>
                  <w:marBottom w:val="0"/>
                  <w:divBdr>
                    <w:top w:val="none" w:sz="0" w:space="0" w:color="auto"/>
                    <w:left w:val="none" w:sz="0" w:space="0" w:color="auto"/>
                    <w:bottom w:val="none" w:sz="0" w:space="0" w:color="auto"/>
                    <w:right w:val="none" w:sz="0" w:space="0" w:color="auto"/>
                  </w:divBdr>
                  <w:divsChild>
                    <w:div w:id="1168206448">
                      <w:marLeft w:val="0"/>
                      <w:marRight w:val="0"/>
                      <w:marTop w:val="0"/>
                      <w:marBottom w:val="0"/>
                      <w:divBdr>
                        <w:top w:val="none" w:sz="0" w:space="0" w:color="auto"/>
                        <w:left w:val="none" w:sz="0" w:space="0" w:color="auto"/>
                        <w:bottom w:val="none" w:sz="0" w:space="0" w:color="auto"/>
                        <w:right w:val="none" w:sz="0" w:space="0" w:color="auto"/>
                      </w:divBdr>
                    </w:div>
                  </w:divsChild>
                </w:div>
                <w:div w:id="77098002">
                  <w:marLeft w:val="0"/>
                  <w:marRight w:val="0"/>
                  <w:marTop w:val="0"/>
                  <w:marBottom w:val="0"/>
                  <w:divBdr>
                    <w:top w:val="none" w:sz="0" w:space="0" w:color="auto"/>
                    <w:left w:val="none" w:sz="0" w:space="0" w:color="auto"/>
                    <w:bottom w:val="none" w:sz="0" w:space="0" w:color="auto"/>
                    <w:right w:val="none" w:sz="0" w:space="0" w:color="auto"/>
                  </w:divBdr>
                  <w:divsChild>
                    <w:div w:id="842818864">
                      <w:marLeft w:val="0"/>
                      <w:marRight w:val="0"/>
                      <w:marTop w:val="0"/>
                      <w:marBottom w:val="0"/>
                      <w:divBdr>
                        <w:top w:val="none" w:sz="0" w:space="0" w:color="auto"/>
                        <w:left w:val="none" w:sz="0" w:space="0" w:color="auto"/>
                        <w:bottom w:val="none" w:sz="0" w:space="0" w:color="auto"/>
                        <w:right w:val="none" w:sz="0" w:space="0" w:color="auto"/>
                      </w:divBdr>
                    </w:div>
                  </w:divsChild>
                </w:div>
                <w:div w:id="84421191">
                  <w:marLeft w:val="0"/>
                  <w:marRight w:val="0"/>
                  <w:marTop w:val="0"/>
                  <w:marBottom w:val="0"/>
                  <w:divBdr>
                    <w:top w:val="none" w:sz="0" w:space="0" w:color="auto"/>
                    <w:left w:val="none" w:sz="0" w:space="0" w:color="auto"/>
                    <w:bottom w:val="none" w:sz="0" w:space="0" w:color="auto"/>
                    <w:right w:val="none" w:sz="0" w:space="0" w:color="auto"/>
                  </w:divBdr>
                  <w:divsChild>
                    <w:div w:id="1078013618">
                      <w:marLeft w:val="0"/>
                      <w:marRight w:val="0"/>
                      <w:marTop w:val="0"/>
                      <w:marBottom w:val="0"/>
                      <w:divBdr>
                        <w:top w:val="none" w:sz="0" w:space="0" w:color="auto"/>
                        <w:left w:val="none" w:sz="0" w:space="0" w:color="auto"/>
                        <w:bottom w:val="none" w:sz="0" w:space="0" w:color="auto"/>
                        <w:right w:val="none" w:sz="0" w:space="0" w:color="auto"/>
                      </w:divBdr>
                    </w:div>
                  </w:divsChild>
                </w:div>
                <w:div w:id="92752481">
                  <w:marLeft w:val="0"/>
                  <w:marRight w:val="0"/>
                  <w:marTop w:val="0"/>
                  <w:marBottom w:val="0"/>
                  <w:divBdr>
                    <w:top w:val="none" w:sz="0" w:space="0" w:color="auto"/>
                    <w:left w:val="none" w:sz="0" w:space="0" w:color="auto"/>
                    <w:bottom w:val="none" w:sz="0" w:space="0" w:color="auto"/>
                    <w:right w:val="none" w:sz="0" w:space="0" w:color="auto"/>
                  </w:divBdr>
                  <w:divsChild>
                    <w:div w:id="1051688425">
                      <w:marLeft w:val="0"/>
                      <w:marRight w:val="0"/>
                      <w:marTop w:val="0"/>
                      <w:marBottom w:val="0"/>
                      <w:divBdr>
                        <w:top w:val="none" w:sz="0" w:space="0" w:color="auto"/>
                        <w:left w:val="none" w:sz="0" w:space="0" w:color="auto"/>
                        <w:bottom w:val="none" w:sz="0" w:space="0" w:color="auto"/>
                        <w:right w:val="none" w:sz="0" w:space="0" w:color="auto"/>
                      </w:divBdr>
                    </w:div>
                  </w:divsChild>
                </w:div>
                <w:div w:id="96338487">
                  <w:marLeft w:val="0"/>
                  <w:marRight w:val="0"/>
                  <w:marTop w:val="0"/>
                  <w:marBottom w:val="0"/>
                  <w:divBdr>
                    <w:top w:val="none" w:sz="0" w:space="0" w:color="auto"/>
                    <w:left w:val="none" w:sz="0" w:space="0" w:color="auto"/>
                    <w:bottom w:val="none" w:sz="0" w:space="0" w:color="auto"/>
                    <w:right w:val="none" w:sz="0" w:space="0" w:color="auto"/>
                  </w:divBdr>
                  <w:divsChild>
                    <w:div w:id="502621488">
                      <w:marLeft w:val="0"/>
                      <w:marRight w:val="0"/>
                      <w:marTop w:val="0"/>
                      <w:marBottom w:val="0"/>
                      <w:divBdr>
                        <w:top w:val="none" w:sz="0" w:space="0" w:color="auto"/>
                        <w:left w:val="none" w:sz="0" w:space="0" w:color="auto"/>
                        <w:bottom w:val="none" w:sz="0" w:space="0" w:color="auto"/>
                        <w:right w:val="none" w:sz="0" w:space="0" w:color="auto"/>
                      </w:divBdr>
                    </w:div>
                  </w:divsChild>
                </w:div>
                <w:div w:id="107117806">
                  <w:marLeft w:val="0"/>
                  <w:marRight w:val="0"/>
                  <w:marTop w:val="0"/>
                  <w:marBottom w:val="0"/>
                  <w:divBdr>
                    <w:top w:val="none" w:sz="0" w:space="0" w:color="auto"/>
                    <w:left w:val="none" w:sz="0" w:space="0" w:color="auto"/>
                    <w:bottom w:val="none" w:sz="0" w:space="0" w:color="auto"/>
                    <w:right w:val="none" w:sz="0" w:space="0" w:color="auto"/>
                  </w:divBdr>
                  <w:divsChild>
                    <w:div w:id="176583071">
                      <w:marLeft w:val="0"/>
                      <w:marRight w:val="0"/>
                      <w:marTop w:val="0"/>
                      <w:marBottom w:val="0"/>
                      <w:divBdr>
                        <w:top w:val="none" w:sz="0" w:space="0" w:color="auto"/>
                        <w:left w:val="none" w:sz="0" w:space="0" w:color="auto"/>
                        <w:bottom w:val="none" w:sz="0" w:space="0" w:color="auto"/>
                        <w:right w:val="none" w:sz="0" w:space="0" w:color="auto"/>
                      </w:divBdr>
                    </w:div>
                  </w:divsChild>
                </w:div>
                <w:div w:id="108551968">
                  <w:marLeft w:val="0"/>
                  <w:marRight w:val="0"/>
                  <w:marTop w:val="0"/>
                  <w:marBottom w:val="0"/>
                  <w:divBdr>
                    <w:top w:val="none" w:sz="0" w:space="0" w:color="auto"/>
                    <w:left w:val="none" w:sz="0" w:space="0" w:color="auto"/>
                    <w:bottom w:val="none" w:sz="0" w:space="0" w:color="auto"/>
                    <w:right w:val="none" w:sz="0" w:space="0" w:color="auto"/>
                  </w:divBdr>
                  <w:divsChild>
                    <w:div w:id="181211427">
                      <w:marLeft w:val="0"/>
                      <w:marRight w:val="0"/>
                      <w:marTop w:val="0"/>
                      <w:marBottom w:val="0"/>
                      <w:divBdr>
                        <w:top w:val="none" w:sz="0" w:space="0" w:color="auto"/>
                        <w:left w:val="none" w:sz="0" w:space="0" w:color="auto"/>
                        <w:bottom w:val="none" w:sz="0" w:space="0" w:color="auto"/>
                        <w:right w:val="none" w:sz="0" w:space="0" w:color="auto"/>
                      </w:divBdr>
                    </w:div>
                  </w:divsChild>
                </w:div>
                <w:div w:id="121579975">
                  <w:marLeft w:val="0"/>
                  <w:marRight w:val="0"/>
                  <w:marTop w:val="0"/>
                  <w:marBottom w:val="0"/>
                  <w:divBdr>
                    <w:top w:val="none" w:sz="0" w:space="0" w:color="auto"/>
                    <w:left w:val="none" w:sz="0" w:space="0" w:color="auto"/>
                    <w:bottom w:val="none" w:sz="0" w:space="0" w:color="auto"/>
                    <w:right w:val="none" w:sz="0" w:space="0" w:color="auto"/>
                  </w:divBdr>
                  <w:divsChild>
                    <w:div w:id="1614240391">
                      <w:marLeft w:val="0"/>
                      <w:marRight w:val="0"/>
                      <w:marTop w:val="0"/>
                      <w:marBottom w:val="0"/>
                      <w:divBdr>
                        <w:top w:val="none" w:sz="0" w:space="0" w:color="auto"/>
                        <w:left w:val="none" w:sz="0" w:space="0" w:color="auto"/>
                        <w:bottom w:val="none" w:sz="0" w:space="0" w:color="auto"/>
                        <w:right w:val="none" w:sz="0" w:space="0" w:color="auto"/>
                      </w:divBdr>
                    </w:div>
                  </w:divsChild>
                </w:div>
                <w:div w:id="126433566">
                  <w:marLeft w:val="0"/>
                  <w:marRight w:val="0"/>
                  <w:marTop w:val="0"/>
                  <w:marBottom w:val="0"/>
                  <w:divBdr>
                    <w:top w:val="none" w:sz="0" w:space="0" w:color="auto"/>
                    <w:left w:val="none" w:sz="0" w:space="0" w:color="auto"/>
                    <w:bottom w:val="none" w:sz="0" w:space="0" w:color="auto"/>
                    <w:right w:val="none" w:sz="0" w:space="0" w:color="auto"/>
                  </w:divBdr>
                  <w:divsChild>
                    <w:div w:id="1214080271">
                      <w:marLeft w:val="0"/>
                      <w:marRight w:val="0"/>
                      <w:marTop w:val="0"/>
                      <w:marBottom w:val="0"/>
                      <w:divBdr>
                        <w:top w:val="none" w:sz="0" w:space="0" w:color="auto"/>
                        <w:left w:val="none" w:sz="0" w:space="0" w:color="auto"/>
                        <w:bottom w:val="none" w:sz="0" w:space="0" w:color="auto"/>
                        <w:right w:val="none" w:sz="0" w:space="0" w:color="auto"/>
                      </w:divBdr>
                    </w:div>
                  </w:divsChild>
                </w:div>
                <w:div w:id="126969755">
                  <w:marLeft w:val="0"/>
                  <w:marRight w:val="0"/>
                  <w:marTop w:val="0"/>
                  <w:marBottom w:val="0"/>
                  <w:divBdr>
                    <w:top w:val="none" w:sz="0" w:space="0" w:color="auto"/>
                    <w:left w:val="none" w:sz="0" w:space="0" w:color="auto"/>
                    <w:bottom w:val="none" w:sz="0" w:space="0" w:color="auto"/>
                    <w:right w:val="none" w:sz="0" w:space="0" w:color="auto"/>
                  </w:divBdr>
                  <w:divsChild>
                    <w:div w:id="1325890138">
                      <w:marLeft w:val="0"/>
                      <w:marRight w:val="0"/>
                      <w:marTop w:val="0"/>
                      <w:marBottom w:val="0"/>
                      <w:divBdr>
                        <w:top w:val="none" w:sz="0" w:space="0" w:color="auto"/>
                        <w:left w:val="none" w:sz="0" w:space="0" w:color="auto"/>
                        <w:bottom w:val="none" w:sz="0" w:space="0" w:color="auto"/>
                        <w:right w:val="none" w:sz="0" w:space="0" w:color="auto"/>
                      </w:divBdr>
                    </w:div>
                  </w:divsChild>
                </w:div>
                <w:div w:id="126971747">
                  <w:marLeft w:val="0"/>
                  <w:marRight w:val="0"/>
                  <w:marTop w:val="0"/>
                  <w:marBottom w:val="0"/>
                  <w:divBdr>
                    <w:top w:val="none" w:sz="0" w:space="0" w:color="auto"/>
                    <w:left w:val="none" w:sz="0" w:space="0" w:color="auto"/>
                    <w:bottom w:val="none" w:sz="0" w:space="0" w:color="auto"/>
                    <w:right w:val="none" w:sz="0" w:space="0" w:color="auto"/>
                  </w:divBdr>
                  <w:divsChild>
                    <w:div w:id="1110859299">
                      <w:marLeft w:val="0"/>
                      <w:marRight w:val="0"/>
                      <w:marTop w:val="0"/>
                      <w:marBottom w:val="0"/>
                      <w:divBdr>
                        <w:top w:val="none" w:sz="0" w:space="0" w:color="auto"/>
                        <w:left w:val="none" w:sz="0" w:space="0" w:color="auto"/>
                        <w:bottom w:val="none" w:sz="0" w:space="0" w:color="auto"/>
                        <w:right w:val="none" w:sz="0" w:space="0" w:color="auto"/>
                      </w:divBdr>
                    </w:div>
                  </w:divsChild>
                </w:div>
                <w:div w:id="136606150">
                  <w:marLeft w:val="0"/>
                  <w:marRight w:val="0"/>
                  <w:marTop w:val="0"/>
                  <w:marBottom w:val="0"/>
                  <w:divBdr>
                    <w:top w:val="none" w:sz="0" w:space="0" w:color="auto"/>
                    <w:left w:val="none" w:sz="0" w:space="0" w:color="auto"/>
                    <w:bottom w:val="none" w:sz="0" w:space="0" w:color="auto"/>
                    <w:right w:val="none" w:sz="0" w:space="0" w:color="auto"/>
                  </w:divBdr>
                  <w:divsChild>
                    <w:div w:id="1393964299">
                      <w:marLeft w:val="0"/>
                      <w:marRight w:val="0"/>
                      <w:marTop w:val="0"/>
                      <w:marBottom w:val="0"/>
                      <w:divBdr>
                        <w:top w:val="none" w:sz="0" w:space="0" w:color="auto"/>
                        <w:left w:val="none" w:sz="0" w:space="0" w:color="auto"/>
                        <w:bottom w:val="none" w:sz="0" w:space="0" w:color="auto"/>
                        <w:right w:val="none" w:sz="0" w:space="0" w:color="auto"/>
                      </w:divBdr>
                    </w:div>
                  </w:divsChild>
                </w:div>
                <w:div w:id="140199036">
                  <w:marLeft w:val="0"/>
                  <w:marRight w:val="0"/>
                  <w:marTop w:val="0"/>
                  <w:marBottom w:val="0"/>
                  <w:divBdr>
                    <w:top w:val="none" w:sz="0" w:space="0" w:color="auto"/>
                    <w:left w:val="none" w:sz="0" w:space="0" w:color="auto"/>
                    <w:bottom w:val="none" w:sz="0" w:space="0" w:color="auto"/>
                    <w:right w:val="none" w:sz="0" w:space="0" w:color="auto"/>
                  </w:divBdr>
                  <w:divsChild>
                    <w:div w:id="2024475228">
                      <w:marLeft w:val="0"/>
                      <w:marRight w:val="0"/>
                      <w:marTop w:val="0"/>
                      <w:marBottom w:val="0"/>
                      <w:divBdr>
                        <w:top w:val="none" w:sz="0" w:space="0" w:color="auto"/>
                        <w:left w:val="none" w:sz="0" w:space="0" w:color="auto"/>
                        <w:bottom w:val="none" w:sz="0" w:space="0" w:color="auto"/>
                        <w:right w:val="none" w:sz="0" w:space="0" w:color="auto"/>
                      </w:divBdr>
                    </w:div>
                  </w:divsChild>
                </w:div>
                <w:div w:id="141386568">
                  <w:marLeft w:val="0"/>
                  <w:marRight w:val="0"/>
                  <w:marTop w:val="0"/>
                  <w:marBottom w:val="0"/>
                  <w:divBdr>
                    <w:top w:val="none" w:sz="0" w:space="0" w:color="auto"/>
                    <w:left w:val="none" w:sz="0" w:space="0" w:color="auto"/>
                    <w:bottom w:val="none" w:sz="0" w:space="0" w:color="auto"/>
                    <w:right w:val="none" w:sz="0" w:space="0" w:color="auto"/>
                  </w:divBdr>
                  <w:divsChild>
                    <w:div w:id="1024861784">
                      <w:marLeft w:val="0"/>
                      <w:marRight w:val="0"/>
                      <w:marTop w:val="0"/>
                      <w:marBottom w:val="0"/>
                      <w:divBdr>
                        <w:top w:val="none" w:sz="0" w:space="0" w:color="auto"/>
                        <w:left w:val="none" w:sz="0" w:space="0" w:color="auto"/>
                        <w:bottom w:val="none" w:sz="0" w:space="0" w:color="auto"/>
                        <w:right w:val="none" w:sz="0" w:space="0" w:color="auto"/>
                      </w:divBdr>
                    </w:div>
                  </w:divsChild>
                </w:div>
                <w:div w:id="145170541">
                  <w:marLeft w:val="0"/>
                  <w:marRight w:val="0"/>
                  <w:marTop w:val="0"/>
                  <w:marBottom w:val="0"/>
                  <w:divBdr>
                    <w:top w:val="none" w:sz="0" w:space="0" w:color="auto"/>
                    <w:left w:val="none" w:sz="0" w:space="0" w:color="auto"/>
                    <w:bottom w:val="none" w:sz="0" w:space="0" w:color="auto"/>
                    <w:right w:val="none" w:sz="0" w:space="0" w:color="auto"/>
                  </w:divBdr>
                  <w:divsChild>
                    <w:div w:id="1967462879">
                      <w:marLeft w:val="0"/>
                      <w:marRight w:val="0"/>
                      <w:marTop w:val="0"/>
                      <w:marBottom w:val="0"/>
                      <w:divBdr>
                        <w:top w:val="none" w:sz="0" w:space="0" w:color="auto"/>
                        <w:left w:val="none" w:sz="0" w:space="0" w:color="auto"/>
                        <w:bottom w:val="none" w:sz="0" w:space="0" w:color="auto"/>
                        <w:right w:val="none" w:sz="0" w:space="0" w:color="auto"/>
                      </w:divBdr>
                    </w:div>
                  </w:divsChild>
                </w:div>
                <w:div w:id="147786542">
                  <w:marLeft w:val="0"/>
                  <w:marRight w:val="0"/>
                  <w:marTop w:val="0"/>
                  <w:marBottom w:val="0"/>
                  <w:divBdr>
                    <w:top w:val="none" w:sz="0" w:space="0" w:color="auto"/>
                    <w:left w:val="none" w:sz="0" w:space="0" w:color="auto"/>
                    <w:bottom w:val="none" w:sz="0" w:space="0" w:color="auto"/>
                    <w:right w:val="none" w:sz="0" w:space="0" w:color="auto"/>
                  </w:divBdr>
                  <w:divsChild>
                    <w:div w:id="278489806">
                      <w:marLeft w:val="0"/>
                      <w:marRight w:val="0"/>
                      <w:marTop w:val="0"/>
                      <w:marBottom w:val="0"/>
                      <w:divBdr>
                        <w:top w:val="none" w:sz="0" w:space="0" w:color="auto"/>
                        <w:left w:val="none" w:sz="0" w:space="0" w:color="auto"/>
                        <w:bottom w:val="none" w:sz="0" w:space="0" w:color="auto"/>
                        <w:right w:val="none" w:sz="0" w:space="0" w:color="auto"/>
                      </w:divBdr>
                    </w:div>
                  </w:divsChild>
                </w:div>
                <w:div w:id="151258518">
                  <w:marLeft w:val="0"/>
                  <w:marRight w:val="0"/>
                  <w:marTop w:val="0"/>
                  <w:marBottom w:val="0"/>
                  <w:divBdr>
                    <w:top w:val="none" w:sz="0" w:space="0" w:color="auto"/>
                    <w:left w:val="none" w:sz="0" w:space="0" w:color="auto"/>
                    <w:bottom w:val="none" w:sz="0" w:space="0" w:color="auto"/>
                    <w:right w:val="none" w:sz="0" w:space="0" w:color="auto"/>
                  </w:divBdr>
                  <w:divsChild>
                    <w:div w:id="966203624">
                      <w:marLeft w:val="0"/>
                      <w:marRight w:val="0"/>
                      <w:marTop w:val="0"/>
                      <w:marBottom w:val="0"/>
                      <w:divBdr>
                        <w:top w:val="none" w:sz="0" w:space="0" w:color="auto"/>
                        <w:left w:val="none" w:sz="0" w:space="0" w:color="auto"/>
                        <w:bottom w:val="none" w:sz="0" w:space="0" w:color="auto"/>
                        <w:right w:val="none" w:sz="0" w:space="0" w:color="auto"/>
                      </w:divBdr>
                    </w:div>
                  </w:divsChild>
                </w:div>
                <w:div w:id="155194855">
                  <w:marLeft w:val="0"/>
                  <w:marRight w:val="0"/>
                  <w:marTop w:val="0"/>
                  <w:marBottom w:val="0"/>
                  <w:divBdr>
                    <w:top w:val="none" w:sz="0" w:space="0" w:color="auto"/>
                    <w:left w:val="none" w:sz="0" w:space="0" w:color="auto"/>
                    <w:bottom w:val="none" w:sz="0" w:space="0" w:color="auto"/>
                    <w:right w:val="none" w:sz="0" w:space="0" w:color="auto"/>
                  </w:divBdr>
                  <w:divsChild>
                    <w:div w:id="1793942322">
                      <w:marLeft w:val="0"/>
                      <w:marRight w:val="0"/>
                      <w:marTop w:val="0"/>
                      <w:marBottom w:val="0"/>
                      <w:divBdr>
                        <w:top w:val="none" w:sz="0" w:space="0" w:color="auto"/>
                        <w:left w:val="none" w:sz="0" w:space="0" w:color="auto"/>
                        <w:bottom w:val="none" w:sz="0" w:space="0" w:color="auto"/>
                        <w:right w:val="none" w:sz="0" w:space="0" w:color="auto"/>
                      </w:divBdr>
                    </w:div>
                  </w:divsChild>
                </w:div>
                <w:div w:id="163593703">
                  <w:marLeft w:val="0"/>
                  <w:marRight w:val="0"/>
                  <w:marTop w:val="0"/>
                  <w:marBottom w:val="0"/>
                  <w:divBdr>
                    <w:top w:val="none" w:sz="0" w:space="0" w:color="auto"/>
                    <w:left w:val="none" w:sz="0" w:space="0" w:color="auto"/>
                    <w:bottom w:val="none" w:sz="0" w:space="0" w:color="auto"/>
                    <w:right w:val="none" w:sz="0" w:space="0" w:color="auto"/>
                  </w:divBdr>
                  <w:divsChild>
                    <w:div w:id="443883289">
                      <w:marLeft w:val="0"/>
                      <w:marRight w:val="0"/>
                      <w:marTop w:val="0"/>
                      <w:marBottom w:val="0"/>
                      <w:divBdr>
                        <w:top w:val="none" w:sz="0" w:space="0" w:color="auto"/>
                        <w:left w:val="none" w:sz="0" w:space="0" w:color="auto"/>
                        <w:bottom w:val="none" w:sz="0" w:space="0" w:color="auto"/>
                        <w:right w:val="none" w:sz="0" w:space="0" w:color="auto"/>
                      </w:divBdr>
                    </w:div>
                  </w:divsChild>
                </w:div>
                <w:div w:id="163789870">
                  <w:marLeft w:val="0"/>
                  <w:marRight w:val="0"/>
                  <w:marTop w:val="0"/>
                  <w:marBottom w:val="0"/>
                  <w:divBdr>
                    <w:top w:val="none" w:sz="0" w:space="0" w:color="auto"/>
                    <w:left w:val="none" w:sz="0" w:space="0" w:color="auto"/>
                    <w:bottom w:val="none" w:sz="0" w:space="0" w:color="auto"/>
                    <w:right w:val="none" w:sz="0" w:space="0" w:color="auto"/>
                  </w:divBdr>
                  <w:divsChild>
                    <w:div w:id="2005275179">
                      <w:marLeft w:val="0"/>
                      <w:marRight w:val="0"/>
                      <w:marTop w:val="0"/>
                      <w:marBottom w:val="0"/>
                      <w:divBdr>
                        <w:top w:val="none" w:sz="0" w:space="0" w:color="auto"/>
                        <w:left w:val="none" w:sz="0" w:space="0" w:color="auto"/>
                        <w:bottom w:val="none" w:sz="0" w:space="0" w:color="auto"/>
                        <w:right w:val="none" w:sz="0" w:space="0" w:color="auto"/>
                      </w:divBdr>
                    </w:div>
                  </w:divsChild>
                </w:div>
                <w:div w:id="168640331">
                  <w:marLeft w:val="0"/>
                  <w:marRight w:val="0"/>
                  <w:marTop w:val="0"/>
                  <w:marBottom w:val="0"/>
                  <w:divBdr>
                    <w:top w:val="none" w:sz="0" w:space="0" w:color="auto"/>
                    <w:left w:val="none" w:sz="0" w:space="0" w:color="auto"/>
                    <w:bottom w:val="none" w:sz="0" w:space="0" w:color="auto"/>
                    <w:right w:val="none" w:sz="0" w:space="0" w:color="auto"/>
                  </w:divBdr>
                  <w:divsChild>
                    <w:div w:id="5060812">
                      <w:marLeft w:val="0"/>
                      <w:marRight w:val="0"/>
                      <w:marTop w:val="0"/>
                      <w:marBottom w:val="0"/>
                      <w:divBdr>
                        <w:top w:val="none" w:sz="0" w:space="0" w:color="auto"/>
                        <w:left w:val="none" w:sz="0" w:space="0" w:color="auto"/>
                        <w:bottom w:val="none" w:sz="0" w:space="0" w:color="auto"/>
                        <w:right w:val="none" w:sz="0" w:space="0" w:color="auto"/>
                      </w:divBdr>
                    </w:div>
                  </w:divsChild>
                </w:div>
                <w:div w:id="182715729">
                  <w:marLeft w:val="0"/>
                  <w:marRight w:val="0"/>
                  <w:marTop w:val="0"/>
                  <w:marBottom w:val="0"/>
                  <w:divBdr>
                    <w:top w:val="none" w:sz="0" w:space="0" w:color="auto"/>
                    <w:left w:val="none" w:sz="0" w:space="0" w:color="auto"/>
                    <w:bottom w:val="none" w:sz="0" w:space="0" w:color="auto"/>
                    <w:right w:val="none" w:sz="0" w:space="0" w:color="auto"/>
                  </w:divBdr>
                  <w:divsChild>
                    <w:div w:id="2102067681">
                      <w:marLeft w:val="0"/>
                      <w:marRight w:val="0"/>
                      <w:marTop w:val="0"/>
                      <w:marBottom w:val="0"/>
                      <w:divBdr>
                        <w:top w:val="none" w:sz="0" w:space="0" w:color="auto"/>
                        <w:left w:val="none" w:sz="0" w:space="0" w:color="auto"/>
                        <w:bottom w:val="none" w:sz="0" w:space="0" w:color="auto"/>
                        <w:right w:val="none" w:sz="0" w:space="0" w:color="auto"/>
                      </w:divBdr>
                    </w:div>
                  </w:divsChild>
                </w:div>
                <w:div w:id="199780744">
                  <w:marLeft w:val="0"/>
                  <w:marRight w:val="0"/>
                  <w:marTop w:val="0"/>
                  <w:marBottom w:val="0"/>
                  <w:divBdr>
                    <w:top w:val="none" w:sz="0" w:space="0" w:color="auto"/>
                    <w:left w:val="none" w:sz="0" w:space="0" w:color="auto"/>
                    <w:bottom w:val="none" w:sz="0" w:space="0" w:color="auto"/>
                    <w:right w:val="none" w:sz="0" w:space="0" w:color="auto"/>
                  </w:divBdr>
                  <w:divsChild>
                    <w:div w:id="694886025">
                      <w:marLeft w:val="0"/>
                      <w:marRight w:val="0"/>
                      <w:marTop w:val="0"/>
                      <w:marBottom w:val="0"/>
                      <w:divBdr>
                        <w:top w:val="none" w:sz="0" w:space="0" w:color="auto"/>
                        <w:left w:val="none" w:sz="0" w:space="0" w:color="auto"/>
                        <w:bottom w:val="none" w:sz="0" w:space="0" w:color="auto"/>
                        <w:right w:val="none" w:sz="0" w:space="0" w:color="auto"/>
                      </w:divBdr>
                    </w:div>
                  </w:divsChild>
                </w:div>
                <w:div w:id="203759721">
                  <w:marLeft w:val="0"/>
                  <w:marRight w:val="0"/>
                  <w:marTop w:val="0"/>
                  <w:marBottom w:val="0"/>
                  <w:divBdr>
                    <w:top w:val="none" w:sz="0" w:space="0" w:color="auto"/>
                    <w:left w:val="none" w:sz="0" w:space="0" w:color="auto"/>
                    <w:bottom w:val="none" w:sz="0" w:space="0" w:color="auto"/>
                    <w:right w:val="none" w:sz="0" w:space="0" w:color="auto"/>
                  </w:divBdr>
                  <w:divsChild>
                    <w:div w:id="1759280601">
                      <w:marLeft w:val="0"/>
                      <w:marRight w:val="0"/>
                      <w:marTop w:val="0"/>
                      <w:marBottom w:val="0"/>
                      <w:divBdr>
                        <w:top w:val="none" w:sz="0" w:space="0" w:color="auto"/>
                        <w:left w:val="none" w:sz="0" w:space="0" w:color="auto"/>
                        <w:bottom w:val="none" w:sz="0" w:space="0" w:color="auto"/>
                        <w:right w:val="none" w:sz="0" w:space="0" w:color="auto"/>
                      </w:divBdr>
                    </w:div>
                  </w:divsChild>
                </w:div>
                <w:div w:id="205528987">
                  <w:marLeft w:val="0"/>
                  <w:marRight w:val="0"/>
                  <w:marTop w:val="0"/>
                  <w:marBottom w:val="0"/>
                  <w:divBdr>
                    <w:top w:val="none" w:sz="0" w:space="0" w:color="auto"/>
                    <w:left w:val="none" w:sz="0" w:space="0" w:color="auto"/>
                    <w:bottom w:val="none" w:sz="0" w:space="0" w:color="auto"/>
                    <w:right w:val="none" w:sz="0" w:space="0" w:color="auto"/>
                  </w:divBdr>
                  <w:divsChild>
                    <w:div w:id="1253856582">
                      <w:marLeft w:val="0"/>
                      <w:marRight w:val="0"/>
                      <w:marTop w:val="0"/>
                      <w:marBottom w:val="0"/>
                      <w:divBdr>
                        <w:top w:val="none" w:sz="0" w:space="0" w:color="auto"/>
                        <w:left w:val="none" w:sz="0" w:space="0" w:color="auto"/>
                        <w:bottom w:val="none" w:sz="0" w:space="0" w:color="auto"/>
                        <w:right w:val="none" w:sz="0" w:space="0" w:color="auto"/>
                      </w:divBdr>
                    </w:div>
                  </w:divsChild>
                </w:div>
                <w:div w:id="205532348">
                  <w:marLeft w:val="0"/>
                  <w:marRight w:val="0"/>
                  <w:marTop w:val="0"/>
                  <w:marBottom w:val="0"/>
                  <w:divBdr>
                    <w:top w:val="none" w:sz="0" w:space="0" w:color="auto"/>
                    <w:left w:val="none" w:sz="0" w:space="0" w:color="auto"/>
                    <w:bottom w:val="none" w:sz="0" w:space="0" w:color="auto"/>
                    <w:right w:val="none" w:sz="0" w:space="0" w:color="auto"/>
                  </w:divBdr>
                  <w:divsChild>
                    <w:div w:id="2054961787">
                      <w:marLeft w:val="0"/>
                      <w:marRight w:val="0"/>
                      <w:marTop w:val="0"/>
                      <w:marBottom w:val="0"/>
                      <w:divBdr>
                        <w:top w:val="none" w:sz="0" w:space="0" w:color="auto"/>
                        <w:left w:val="none" w:sz="0" w:space="0" w:color="auto"/>
                        <w:bottom w:val="none" w:sz="0" w:space="0" w:color="auto"/>
                        <w:right w:val="none" w:sz="0" w:space="0" w:color="auto"/>
                      </w:divBdr>
                    </w:div>
                  </w:divsChild>
                </w:div>
                <w:div w:id="207184523">
                  <w:marLeft w:val="0"/>
                  <w:marRight w:val="0"/>
                  <w:marTop w:val="0"/>
                  <w:marBottom w:val="0"/>
                  <w:divBdr>
                    <w:top w:val="none" w:sz="0" w:space="0" w:color="auto"/>
                    <w:left w:val="none" w:sz="0" w:space="0" w:color="auto"/>
                    <w:bottom w:val="none" w:sz="0" w:space="0" w:color="auto"/>
                    <w:right w:val="none" w:sz="0" w:space="0" w:color="auto"/>
                  </w:divBdr>
                  <w:divsChild>
                    <w:div w:id="1139882242">
                      <w:marLeft w:val="0"/>
                      <w:marRight w:val="0"/>
                      <w:marTop w:val="0"/>
                      <w:marBottom w:val="0"/>
                      <w:divBdr>
                        <w:top w:val="none" w:sz="0" w:space="0" w:color="auto"/>
                        <w:left w:val="none" w:sz="0" w:space="0" w:color="auto"/>
                        <w:bottom w:val="none" w:sz="0" w:space="0" w:color="auto"/>
                        <w:right w:val="none" w:sz="0" w:space="0" w:color="auto"/>
                      </w:divBdr>
                    </w:div>
                  </w:divsChild>
                </w:div>
                <w:div w:id="213540028">
                  <w:marLeft w:val="0"/>
                  <w:marRight w:val="0"/>
                  <w:marTop w:val="0"/>
                  <w:marBottom w:val="0"/>
                  <w:divBdr>
                    <w:top w:val="none" w:sz="0" w:space="0" w:color="auto"/>
                    <w:left w:val="none" w:sz="0" w:space="0" w:color="auto"/>
                    <w:bottom w:val="none" w:sz="0" w:space="0" w:color="auto"/>
                    <w:right w:val="none" w:sz="0" w:space="0" w:color="auto"/>
                  </w:divBdr>
                  <w:divsChild>
                    <w:div w:id="1062678405">
                      <w:marLeft w:val="0"/>
                      <w:marRight w:val="0"/>
                      <w:marTop w:val="0"/>
                      <w:marBottom w:val="0"/>
                      <w:divBdr>
                        <w:top w:val="none" w:sz="0" w:space="0" w:color="auto"/>
                        <w:left w:val="none" w:sz="0" w:space="0" w:color="auto"/>
                        <w:bottom w:val="none" w:sz="0" w:space="0" w:color="auto"/>
                        <w:right w:val="none" w:sz="0" w:space="0" w:color="auto"/>
                      </w:divBdr>
                    </w:div>
                  </w:divsChild>
                </w:div>
                <w:div w:id="220334529">
                  <w:marLeft w:val="0"/>
                  <w:marRight w:val="0"/>
                  <w:marTop w:val="0"/>
                  <w:marBottom w:val="0"/>
                  <w:divBdr>
                    <w:top w:val="none" w:sz="0" w:space="0" w:color="auto"/>
                    <w:left w:val="none" w:sz="0" w:space="0" w:color="auto"/>
                    <w:bottom w:val="none" w:sz="0" w:space="0" w:color="auto"/>
                    <w:right w:val="none" w:sz="0" w:space="0" w:color="auto"/>
                  </w:divBdr>
                  <w:divsChild>
                    <w:div w:id="2135564651">
                      <w:marLeft w:val="0"/>
                      <w:marRight w:val="0"/>
                      <w:marTop w:val="0"/>
                      <w:marBottom w:val="0"/>
                      <w:divBdr>
                        <w:top w:val="none" w:sz="0" w:space="0" w:color="auto"/>
                        <w:left w:val="none" w:sz="0" w:space="0" w:color="auto"/>
                        <w:bottom w:val="none" w:sz="0" w:space="0" w:color="auto"/>
                        <w:right w:val="none" w:sz="0" w:space="0" w:color="auto"/>
                      </w:divBdr>
                    </w:div>
                  </w:divsChild>
                </w:div>
                <w:div w:id="221643367">
                  <w:marLeft w:val="0"/>
                  <w:marRight w:val="0"/>
                  <w:marTop w:val="0"/>
                  <w:marBottom w:val="0"/>
                  <w:divBdr>
                    <w:top w:val="none" w:sz="0" w:space="0" w:color="auto"/>
                    <w:left w:val="none" w:sz="0" w:space="0" w:color="auto"/>
                    <w:bottom w:val="none" w:sz="0" w:space="0" w:color="auto"/>
                    <w:right w:val="none" w:sz="0" w:space="0" w:color="auto"/>
                  </w:divBdr>
                  <w:divsChild>
                    <w:div w:id="2114082248">
                      <w:marLeft w:val="0"/>
                      <w:marRight w:val="0"/>
                      <w:marTop w:val="0"/>
                      <w:marBottom w:val="0"/>
                      <w:divBdr>
                        <w:top w:val="none" w:sz="0" w:space="0" w:color="auto"/>
                        <w:left w:val="none" w:sz="0" w:space="0" w:color="auto"/>
                        <w:bottom w:val="none" w:sz="0" w:space="0" w:color="auto"/>
                        <w:right w:val="none" w:sz="0" w:space="0" w:color="auto"/>
                      </w:divBdr>
                    </w:div>
                  </w:divsChild>
                </w:div>
                <w:div w:id="224149612">
                  <w:marLeft w:val="0"/>
                  <w:marRight w:val="0"/>
                  <w:marTop w:val="0"/>
                  <w:marBottom w:val="0"/>
                  <w:divBdr>
                    <w:top w:val="none" w:sz="0" w:space="0" w:color="auto"/>
                    <w:left w:val="none" w:sz="0" w:space="0" w:color="auto"/>
                    <w:bottom w:val="none" w:sz="0" w:space="0" w:color="auto"/>
                    <w:right w:val="none" w:sz="0" w:space="0" w:color="auto"/>
                  </w:divBdr>
                  <w:divsChild>
                    <w:div w:id="974063657">
                      <w:marLeft w:val="0"/>
                      <w:marRight w:val="0"/>
                      <w:marTop w:val="0"/>
                      <w:marBottom w:val="0"/>
                      <w:divBdr>
                        <w:top w:val="none" w:sz="0" w:space="0" w:color="auto"/>
                        <w:left w:val="none" w:sz="0" w:space="0" w:color="auto"/>
                        <w:bottom w:val="none" w:sz="0" w:space="0" w:color="auto"/>
                        <w:right w:val="none" w:sz="0" w:space="0" w:color="auto"/>
                      </w:divBdr>
                    </w:div>
                  </w:divsChild>
                </w:div>
                <w:div w:id="228618775">
                  <w:marLeft w:val="0"/>
                  <w:marRight w:val="0"/>
                  <w:marTop w:val="0"/>
                  <w:marBottom w:val="0"/>
                  <w:divBdr>
                    <w:top w:val="none" w:sz="0" w:space="0" w:color="auto"/>
                    <w:left w:val="none" w:sz="0" w:space="0" w:color="auto"/>
                    <w:bottom w:val="none" w:sz="0" w:space="0" w:color="auto"/>
                    <w:right w:val="none" w:sz="0" w:space="0" w:color="auto"/>
                  </w:divBdr>
                  <w:divsChild>
                    <w:div w:id="238100516">
                      <w:marLeft w:val="0"/>
                      <w:marRight w:val="0"/>
                      <w:marTop w:val="0"/>
                      <w:marBottom w:val="0"/>
                      <w:divBdr>
                        <w:top w:val="none" w:sz="0" w:space="0" w:color="auto"/>
                        <w:left w:val="none" w:sz="0" w:space="0" w:color="auto"/>
                        <w:bottom w:val="none" w:sz="0" w:space="0" w:color="auto"/>
                        <w:right w:val="none" w:sz="0" w:space="0" w:color="auto"/>
                      </w:divBdr>
                    </w:div>
                  </w:divsChild>
                </w:div>
                <w:div w:id="232853523">
                  <w:marLeft w:val="0"/>
                  <w:marRight w:val="0"/>
                  <w:marTop w:val="0"/>
                  <w:marBottom w:val="0"/>
                  <w:divBdr>
                    <w:top w:val="none" w:sz="0" w:space="0" w:color="auto"/>
                    <w:left w:val="none" w:sz="0" w:space="0" w:color="auto"/>
                    <w:bottom w:val="none" w:sz="0" w:space="0" w:color="auto"/>
                    <w:right w:val="none" w:sz="0" w:space="0" w:color="auto"/>
                  </w:divBdr>
                  <w:divsChild>
                    <w:div w:id="1629044350">
                      <w:marLeft w:val="0"/>
                      <w:marRight w:val="0"/>
                      <w:marTop w:val="0"/>
                      <w:marBottom w:val="0"/>
                      <w:divBdr>
                        <w:top w:val="none" w:sz="0" w:space="0" w:color="auto"/>
                        <w:left w:val="none" w:sz="0" w:space="0" w:color="auto"/>
                        <w:bottom w:val="none" w:sz="0" w:space="0" w:color="auto"/>
                        <w:right w:val="none" w:sz="0" w:space="0" w:color="auto"/>
                      </w:divBdr>
                    </w:div>
                  </w:divsChild>
                </w:div>
                <w:div w:id="233783012">
                  <w:marLeft w:val="0"/>
                  <w:marRight w:val="0"/>
                  <w:marTop w:val="0"/>
                  <w:marBottom w:val="0"/>
                  <w:divBdr>
                    <w:top w:val="none" w:sz="0" w:space="0" w:color="auto"/>
                    <w:left w:val="none" w:sz="0" w:space="0" w:color="auto"/>
                    <w:bottom w:val="none" w:sz="0" w:space="0" w:color="auto"/>
                    <w:right w:val="none" w:sz="0" w:space="0" w:color="auto"/>
                  </w:divBdr>
                  <w:divsChild>
                    <w:div w:id="2048069737">
                      <w:marLeft w:val="0"/>
                      <w:marRight w:val="0"/>
                      <w:marTop w:val="0"/>
                      <w:marBottom w:val="0"/>
                      <w:divBdr>
                        <w:top w:val="none" w:sz="0" w:space="0" w:color="auto"/>
                        <w:left w:val="none" w:sz="0" w:space="0" w:color="auto"/>
                        <w:bottom w:val="none" w:sz="0" w:space="0" w:color="auto"/>
                        <w:right w:val="none" w:sz="0" w:space="0" w:color="auto"/>
                      </w:divBdr>
                    </w:div>
                  </w:divsChild>
                </w:div>
                <w:div w:id="236328348">
                  <w:marLeft w:val="0"/>
                  <w:marRight w:val="0"/>
                  <w:marTop w:val="0"/>
                  <w:marBottom w:val="0"/>
                  <w:divBdr>
                    <w:top w:val="none" w:sz="0" w:space="0" w:color="auto"/>
                    <w:left w:val="none" w:sz="0" w:space="0" w:color="auto"/>
                    <w:bottom w:val="none" w:sz="0" w:space="0" w:color="auto"/>
                    <w:right w:val="none" w:sz="0" w:space="0" w:color="auto"/>
                  </w:divBdr>
                  <w:divsChild>
                    <w:div w:id="395595555">
                      <w:marLeft w:val="0"/>
                      <w:marRight w:val="0"/>
                      <w:marTop w:val="0"/>
                      <w:marBottom w:val="0"/>
                      <w:divBdr>
                        <w:top w:val="none" w:sz="0" w:space="0" w:color="auto"/>
                        <w:left w:val="none" w:sz="0" w:space="0" w:color="auto"/>
                        <w:bottom w:val="none" w:sz="0" w:space="0" w:color="auto"/>
                        <w:right w:val="none" w:sz="0" w:space="0" w:color="auto"/>
                      </w:divBdr>
                    </w:div>
                  </w:divsChild>
                </w:div>
                <w:div w:id="258608137">
                  <w:marLeft w:val="0"/>
                  <w:marRight w:val="0"/>
                  <w:marTop w:val="0"/>
                  <w:marBottom w:val="0"/>
                  <w:divBdr>
                    <w:top w:val="none" w:sz="0" w:space="0" w:color="auto"/>
                    <w:left w:val="none" w:sz="0" w:space="0" w:color="auto"/>
                    <w:bottom w:val="none" w:sz="0" w:space="0" w:color="auto"/>
                    <w:right w:val="none" w:sz="0" w:space="0" w:color="auto"/>
                  </w:divBdr>
                  <w:divsChild>
                    <w:div w:id="876545058">
                      <w:marLeft w:val="0"/>
                      <w:marRight w:val="0"/>
                      <w:marTop w:val="0"/>
                      <w:marBottom w:val="0"/>
                      <w:divBdr>
                        <w:top w:val="none" w:sz="0" w:space="0" w:color="auto"/>
                        <w:left w:val="none" w:sz="0" w:space="0" w:color="auto"/>
                        <w:bottom w:val="none" w:sz="0" w:space="0" w:color="auto"/>
                        <w:right w:val="none" w:sz="0" w:space="0" w:color="auto"/>
                      </w:divBdr>
                    </w:div>
                  </w:divsChild>
                </w:div>
                <w:div w:id="259879154">
                  <w:marLeft w:val="0"/>
                  <w:marRight w:val="0"/>
                  <w:marTop w:val="0"/>
                  <w:marBottom w:val="0"/>
                  <w:divBdr>
                    <w:top w:val="none" w:sz="0" w:space="0" w:color="auto"/>
                    <w:left w:val="none" w:sz="0" w:space="0" w:color="auto"/>
                    <w:bottom w:val="none" w:sz="0" w:space="0" w:color="auto"/>
                    <w:right w:val="none" w:sz="0" w:space="0" w:color="auto"/>
                  </w:divBdr>
                  <w:divsChild>
                    <w:div w:id="1025669412">
                      <w:marLeft w:val="0"/>
                      <w:marRight w:val="0"/>
                      <w:marTop w:val="0"/>
                      <w:marBottom w:val="0"/>
                      <w:divBdr>
                        <w:top w:val="none" w:sz="0" w:space="0" w:color="auto"/>
                        <w:left w:val="none" w:sz="0" w:space="0" w:color="auto"/>
                        <w:bottom w:val="none" w:sz="0" w:space="0" w:color="auto"/>
                        <w:right w:val="none" w:sz="0" w:space="0" w:color="auto"/>
                      </w:divBdr>
                    </w:div>
                  </w:divsChild>
                </w:div>
                <w:div w:id="263536390">
                  <w:marLeft w:val="0"/>
                  <w:marRight w:val="0"/>
                  <w:marTop w:val="0"/>
                  <w:marBottom w:val="0"/>
                  <w:divBdr>
                    <w:top w:val="none" w:sz="0" w:space="0" w:color="auto"/>
                    <w:left w:val="none" w:sz="0" w:space="0" w:color="auto"/>
                    <w:bottom w:val="none" w:sz="0" w:space="0" w:color="auto"/>
                    <w:right w:val="none" w:sz="0" w:space="0" w:color="auto"/>
                  </w:divBdr>
                  <w:divsChild>
                    <w:div w:id="673075723">
                      <w:marLeft w:val="0"/>
                      <w:marRight w:val="0"/>
                      <w:marTop w:val="0"/>
                      <w:marBottom w:val="0"/>
                      <w:divBdr>
                        <w:top w:val="none" w:sz="0" w:space="0" w:color="auto"/>
                        <w:left w:val="none" w:sz="0" w:space="0" w:color="auto"/>
                        <w:bottom w:val="none" w:sz="0" w:space="0" w:color="auto"/>
                        <w:right w:val="none" w:sz="0" w:space="0" w:color="auto"/>
                      </w:divBdr>
                    </w:div>
                  </w:divsChild>
                </w:div>
                <w:div w:id="270209718">
                  <w:marLeft w:val="0"/>
                  <w:marRight w:val="0"/>
                  <w:marTop w:val="0"/>
                  <w:marBottom w:val="0"/>
                  <w:divBdr>
                    <w:top w:val="none" w:sz="0" w:space="0" w:color="auto"/>
                    <w:left w:val="none" w:sz="0" w:space="0" w:color="auto"/>
                    <w:bottom w:val="none" w:sz="0" w:space="0" w:color="auto"/>
                    <w:right w:val="none" w:sz="0" w:space="0" w:color="auto"/>
                  </w:divBdr>
                  <w:divsChild>
                    <w:div w:id="540675323">
                      <w:marLeft w:val="0"/>
                      <w:marRight w:val="0"/>
                      <w:marTop w:val="0"/>
                      <w:marBottom w:val="0"/>
                      <w:divBdr>
                        <w:top w:val="none" w:sz="0" w:space="0" w:color="auto"/>
                        <w:left w:val="none" w:sz="0" w:space="0" w:color="auto"/>
                        <w:bottom w:val="none" w:sz="0" w:space="0" w:color="auto"/>
                        <w:right w:val="none" w:sz="0" w:space="0" w:color="auto"/>
                      </w:divBdr>
                    </w:div>
                  </w:divsChild>
                </w:div>
                <w:div w:id="275795026">
                  <w:marLeft w:val="0"/>
                  <w:marRight w:val="0"/>
                  <w:marTop w:val="0"/>
                  <w:marBottom w:val="0"/>
                  <w:divBdr>
                    <w:top w:val="none" w:sz="0" w:space="0" w:color="auto"/>
                    <w:left w:val="none" w:sz="0" w:space="0" w:color="auto"/>
                    <w:bottom w:val="none" w:sz="0" w:space="0" w:color="auto"/>
                    <w:right w:val="none" w:sz="0" w:space="0" w:color="auto"/>
                  </w:divBdr>
                  <w:divsChild>
                    <w:div w:id="1798833343">
                      <w:marLeft w:val="0"/>
                      <w:marRight w:val="0"/>
                      <w:marTop w:val="0"/>
                      <w:marBottom w:val="0"/>
                      <w:divBdr>
                        <w:top w:val="none" w:sz="0" w:space="0" w:color="auto"/>
                        <w:left w:val="none" w:sz="0" w:space="0" w:color="auto"/>
                        <w:bottom w:val="none" w:sz="0" w:space="0" w:color="auto"/>
                        <w:right w:val="none" w:sz="0" w:space="0" w:color="auto"/>
                      </w:divBdr>
                    </w:div>
                  </w:divsChild>
                </w:div>
                <w:div w:id="276523716">
                  <w:marLeft w:val="0"/>
                  <w:marRight w:val="0"/>
                  <w:marTop w:val="0"/>
                  <w:marBottom w:val="0"/>
                  <w:divBdr>
                    <w:top w:val="none" w:sz="0" w:space="0" w:color="auto"/>
                    <w:left w:val="none" w:sz="0" w:space="0" w:color="auto"/>
                    <w:bottom w:val="none" w:sz="0" w:space="0" w:color="auto"/>
                    <w:right w:val="none" w:sz="0" w:space="0" w:color="auto"/>
                  </w:divBdr>
                  <w:divsChild>
                    <w:div w:id="111244447">
                      <w:marLeft w:val="0"/>
                      <w:marRight w:val="0"/>
                      <w:marTop w:val="0"/>
                      <w:marBottom w:val="0"/>
                      <w:divBdr>
                        <w:top w:val="none" w:sz="0" w:space="0" w:color="auto"/>
                        <w:left w:val="none" w:sz="0" w:space="0" w:color="auto"/>
                        <w:bottom w:val="none" w:sz="0" w:space="0" w:color="auto"/>
                        <w:right w:val="none" w:sz="0" w:space="0" w:color="auto"/>
                      </w:divBdr>
                    </w:div>
                  </w:divsChild>
                </w:div>
                <w:div w:id="277103890">
                  <w:marLeft w:val="0"/>
                  <w:marRight w:val="0"/>
                  <w:marTop w:val="0"/>
                  <w:marBottom w:val="0"/>
                  <w:divBdr>
                    <w:top w:val="none" w:sz="0" w:space="0" w:color="auto"/>
                    <w:left w:val="none" w:sz="0" w:space="0" w:color="auto"/>
                    <w:bottom w:val="none" w:sz="0" w:space="0" w:color="auto"/>
                    <w:right w:val="none" w:sz="0" w:space="0" w:color="auto"/>
                  </w:divBdr>
                  <w:divsChild>
                    <w:div w:id="150365288">
                      <w:marLeft w:val="0"/>
                      <w:marRight w:val="0"/>
                      <w:marTop w:val="0"/>
                      <w:marBottom w:val="0"/>
                      <w:divBdr>
                        <w:top w:val="none" w:sz="0" w:space="0" w:color="auto"/>
                        <w:left w:val="none" w:sz="0" w:space="0" w:color="auto"/>
                        <w:bottom w:val="none" w:sz="0" w:space="0" w:color="auto"/>
                        <w:right w:val="none" w:sz="0" w:space="0" w:color="auto"/>
                      </w:divBdr>
                    </w:div>
                  </w:divsChild>
                </w:div>
                <w:div w:id="282731069">
                  <w:marLeft w:val="0"/>
                  <w:marRight w:val="0"/>
                  <w:marTop w:val="0"/>
                  <w:marBottom w:val="0"/>
                  <w:divBdr>
                    <w:top w:val="none" w:sz="0" w:space="0" w:color="auto"/>
                    <w:left w:val="none" w:sz="0" w:space="0" w:color="auto"/>
                    <w:bottom w:val="none" w:sz="0" w:space="0" w:color="auto"/>
                    <w:right w:val="none" w:sz="0" w:space="0" w:color="auto"/>
                  </w:divBdr>
                  <w:divsChild>
                    <w:div w:id="672416139">
                      <w:marLeft w:val="0"/>
                      <w:marRight w:val="0"/>
                      <w:marTop w:val="0"/>
                      <w:marBottom w:val="0"/>
                      <w:divBdr>
                        <w:top w:val="none" w:sz="0" w:space="0" w:color="auto"/>
                        <w:left w:val="none" w:sz="0" w:space="0" w:color="auto"/>
                        <w:bottom w:val="none" w:sz="0" w:space="0" w:color="auto"/>
                        <w:right w:val="none" w:sz="0" w:space="0" w:color="auto"/>
                      </w:divBdr>
                    </w:div>
                  </w:divsChild>
                </w:div>
                <w:div w:id="284580225">
                  <w:marLeft w:val="0"/>
                  <w:marRight w:val="0"/>
                  <w:marTop w:val="0"/>
                  <w:marBottom w:val="0"/>
                  <w:divBdr>
                    <w:top w:val="none" w:sz="0" w:space="0" w:color="auto"/>
                    <w:left w:val="none" w:sz="0" w:space="0" w:color="auto"/>
                    <w:bottom w:val="none" w:sz="0" w:space="0" w:color="auto"/>
                    <w:right w:val="none" w:sz="0" w:space="0" w:color="auto"/>
                  </w:divBdr>
                  <w:divsChild>
                    <w:div w:id="90860729">
                      <w:marLeft w:val="0"/>
                      <w:marRight w:val="0"/>
                      <w:marTop w:val="0"/>
                      <w:marBottom w:val="0"/>
                      <w:divBdr>
                        <w:top w:val="none" w:sz="0" w:space="0" w:color="auto"/>
                        <w:left w:val="none" w:sz="0" w:space="0" w:color="auto"/>
                        <w:bottom w:val="none" w:sz="0" w:space="0" w:color="auto"/>
                        <w:right w:val="none" w:sz="0" w:space="0" w:color="auto"/>
                      </w:divBdr>
                    </w:div>
                  </w:divsChild>
                </w:div>
                <w:div w:id="286858320">
                  <w:marLeft w:val="0"/>
                  <w:marRight w:val="0"/>
                  <w:marTop w:val="0"/>
                  <w:marBottom w:val="0"/>
                  <w:divBdr>
                    <w:top w:val="none" w:sz="0" w:space="0" w:color="auto"/>
                    <w:left w:val="none" w:sz="0" w:space="0" w:color="auto"/>
                    <w:bottom w:val="none" w:sz="0" w:space="0" w:color="auto"/>
                    <w:right w:val="none" w:sz="0" w:space="0" w:color="auto"/>
                  </w:divBdr>
                  <w:divsChild>
                    <w:div w:id="1011640241">
                      <w:marLeft w:val="0"/>
                      <w:marRight w:val="0"/>
                      <w:marTop w:val="0"/>
                      <w:marBottom w:val="0"/>
                      <w:divBdr>
                        <w:top w:val="none" w:sz="0" w:space="0" w:color="auto"/>
                        <w:left w:val="none" w:sz="0" w:space="0" w:color="auto"/>
                        <w:bottom w:val="none" w:sz="0" w:space="0" w:color="auto"/>
                        <w:right w:val="none" w:sz="0" w:space="0" w:color="auto"/>
                      </w:divBdr>
                    </w:div>
                  </w:divsChild>
                </w:div>
                <w:div w:id="291717017">
                  <w:marLeft w:val="0"/>
                  <w:marRight w:val="0"/>
                  <w:marTop w:val="0"/>
                  <w:marBottom w:val="0"/>
                  <w:divBdr>
                    <w:top w:val="none" w:sz="0" w:space="0" w:color="auto"/>
                    <w:left w:val="none" w:sz="0" w:space="0" w:color="auto"/>
                    <w:bottom w:val="none" w:sz="0" w:space="0" w:color="auto"/>
                    <w:right w:val="none" w:sz="0" w:space="0" w:color="auto"/>
                  </w:divBdr>
                  <w:divsChild>
                    <w:div w:id="1427388430">
                      <w:marLeft w:val="0"/>
                      <w:marRight w:val="0"/>
                      <w:marTop w:val="0"/>
                      <w:marBottom w:val="0"/>
                      <w:divBdr>
                        <w:top w:val="none" w:sz="0" w:space="0" w:color="auto"/>
                        <w:left w:val="none" w:sz="0" w:space="0" w:color="auto"/>
                        <w:bottom w:val="none" w:sz="0" w:space="0" w:color="auto"/>
                        <w:right w:val="none" w:sz="0" w:space="0" w:color="auto"/>
                      </w:divBdr>
                    </w:div>
                  </w:divsChild>
                </w:div>
                <w:div w:id="294677327">
                  <w:marLeft w:val="0"/>
                  <w:marRight w:val="0"/>
                  <w:marTop w:val="0"/>
                  <w:marBottom w:val="0"/>
                  <w:divBdr>
                    <w:top w:val="none" w:sz="0" w:space="0" w:color="auto"/>
                    <w:left w:val="none" w:sz="0" w:space="0" w:color="auto"/>
                    <w:bottom w:val="none" w:sz="0" w:space="0" w:color="auto"/>
                    <w:right w:val="none" w:sz="0" w:space="0" w:color="auto"/>
                  </w:divBdr>
                  <w:divsChild>
                    <w:div w:id="984818611">
                      <w:marLeft w:val="0"/>
                      <w:marRight w:val="0"/>
                      <w:marTop w:val="0"/>
                      <w:marBottom w:val="0"/>
                      <w:divBdr>
                        <w:top w:val="none" w:sz="0" w:space="0" w:color="auto"/>
                        <w:left w:val="none" w:sz="0" w:space="0" w:color="auto"/>
                        <w:bottom w:val="none" w:sz="0" w:space="0" w:color="auto"/>
                        <w:right w:val="none" w:sz="0" w:space="0" w:color="auto"/>
                      </w:divBdr>
                    </w:div>
                  </w:divsChild>
                </w:div>
                <w:div w:id="294679546">
                  <w:marLeft w:val="0"/>
                  <w:marRight w:val="0"/>
                  <w:marTop w:val="0"/>
                  <w:marBottom w:val="0"/>
                  <w:divBdr>
                    <w:top w:val="none" w:sz="0" w:space="0" w:color="auto"/>
                    <w:left w:val="none" w:sz="0" w:space="0" w:color="auto"/>
                    <w:bottom w:val="none" w:sz="0" w:space="0" w:color="auto"/>
                    <w:right w:val="none" w:sz="0" w:space="0" w:color="auto"/>
                  </w:divBdr>
                  <w:divsChild>
                    <w:div w:id="1868061236">
                      <w:marLeft w:val="0"/>
                      <w:marRight w:val="0"/>
                      <w:marTop w:val="0"/>
                      <w:marBottom w:val="0"/>
                      <w:divBdr>
                        <w:top w:val="none" w:sz="0" w:space="0" w:color="auto"/>
                        <w:left w:val="none" w:sz="0" w:space="0" w:color="auto"/>
                        <w:bottom w:val="none" w:sz="0" w:space="0" w:color="auto"/>
                        <w:right w:val="none" w:sz="0" w:space="0" w:color="auto"/>
                      </w:divBdr>
                    </w:div>
                  </w:divsChild>
                </w:div>
                <w:div w:id="302346296">
                  <w:marLeft w:val="0"/>
                  <w:marRight w:val="0"/>
                  <w:marTop w:val="0"/>
                  <w:marBottom w:val="0"/>
                  <w:divBdr>
                    <w:top w:val="none" w:sz="0" w:space="0" w:color="auto"/>
                    <w:left w:val="none" w:sz="0" w:space="0" w:color="auto"/>
                    <w:bottom w:val="none" w:sz="0" w:space="0" w:color="auto"/>
                    <w:right w:val="none" w:sz="0" w:space="0" w:color="auto"/>
                  </w:divBdr>
                  <w:divsChild>
                    <w:div w:id="1429737136">
                      <w:marLeft w:val="0"/>
                      <w:marRight w:val="0"/>
                      <w:marTop w:val="0"/>
                      <w:marBottom w:val="0"/>
                      <w:divBdr>
                        <w:top w:val="none" w:sz="0" w:space="0" w:color="auto"/>
                        <w:left w:val="none" w:sz="0" w:space="0" w:color="auto"/>
                        <w:bottom w:val="none" w:sz="0" w:space="0" w:color="auto"/>
                        <w:right w:val="none" w:sz="0" w:space="0" w:color="auto"/>
                      </w:divBdr>
                    </w:div>
                  </w:divsChild>
                </w:div>
                <w:div w:id="306129868">
                  <w:marLeft w:val="0"/>
                  <w:marRight w:val="0"/>
                  <w:marTop w:val="0"/>
                  <w:marBottom w:val="0"/>
                  <w:divBdr>
                    <w:top w:val="none" w:sz="0" w:space="0" w:color="auto"/>
                    <w:left w:val="none" w:sz="0" w:space="0" w:color="auto"/>
                    <w:bottom w:val="none" w:sz="0" w:space="0" w:color="auto"/>
                    <w:right w:val="none" w:sz="0" w:space="0" w:color="auto"/>
                  </w:divBdr>
                  <w:divsChild>
                    <w:div w:id="1900094901">
                      <w:marLeft w:val="0"/>
                      <w:marRight w:val="0"/>
                      <w:marTop w:val="0"/>
                      <w:marBottom w:val="0"/>
                      <w:divBdr>
                        <w:top w:val="none" w:sz="0" w:space="0" w:color="auto"/>
                        <w:left w:val="none" w:sz="0" w:space="0" w:color="auto"/>
                        <w:bottom w:val="none" w:sz="0" w:space="0" w:color="auto"/>
                        <w:right w:val="none" w:sz="0" w:space="0" w:color="auto"/>
                      </w:divBdr>
                    </w:div>
                  </w:divsChild>
                </w:div>
                <w:div w:id="307562224">
                  <w:marLeft w:val="0"/>
                  <w:marRight w:val="0"/>
                  <w:marTop w:val="0"/>
                  <w:marBottom w:val="0"/>
                  <w:divBdr>
                    <w:top w:val="none" w:sz="0" w:space="0" w:color="auto"/>
                    <w:left w:val="none" w:sz="0" w:space="0" w:color="auto"/>
                    <w:bottom w:val="none" w:sz="0" w:space="0" w:color="auto"/>
                    <w:right w:val="none" w:sz="0" w:space="0" w:color="auto"/>
                  </w:divBdr>
                  <w:divsChild>
                    <w:div w:id="1791322120">
                      <w:marLeft w:val="0"/>
                      <w:marRight w:val="0"/>
                      <w:marTop w:val="0"/>
                      <w:marBottom w:val="0"/>
                      <w:divBdr>
                        <w:top w:val="none" w:sz="0" w:space="0" w:color="auto"/>
                        <w:left w:val="none" w:sz="0" w:space="0" w:color="auto"/>
                        <w:bottom w:val="none" w:sz="0" w:space="0" w:color="auto"/>
                        <w:right w:val="none" w:sz="0" w:space="0" w:color="auto"/>
                      </w:divBdr>
                    </w:div>
                  </w:divsChild>
                </w:div>
                <w:div w:id="310211000">
                  <w:marLeft w:val="0"/>
                  <w:marRight w:val="0"/>
                  <w:marTop w:val="0"/>
                  <w:marBottom w:val="0"/>
                  <w:divBdr>
                    <w:top w:val="none" w:sz="0" w:space="0" w:color="auto"/>
                    <w:left w:val="none" w:sz="0" w:space="0" w:color="auto"/>
                    <w:bottom w:val="none" w:sz="0" w:space="0" w:color="auto"/>
                    <w:right w:val="none" w:sz="0" w:space="0" w:color="auto"/>
                  </w:divBdr>
                  <w:divsChild>
                    <w:div w:id="1653024518">
                      <w:marLeft w:val="0"/>
                      <w:marRight w:val="0"/>
                      <w:marTop w:val="0"/>
                      <w:marBottom w:val="0"/>
                      <w:divBdr>
                        <w:top w:val="none" w:sz="0" w:space="0" w:color="auto"/>
                        <w:left w:val="none" w:sz="0" w:space="0" w:color="auto"/>
                        <w:bottom w:val="none" w:sz="0" w:space="0" w:color="auto"/>
                        <w:right w:val="none" w:sz="0" w:space="0" w:color="auto"/>
                      </w:divBdr>
                    </w:div>
                  </w:divsChild>
                </w:div>
                <w:div w:id="313070426">
                  <w:marLeft w:val="0"/>
                  <w:marRight w:val="0"/>
                  <w:marTop w:val="0"/>
                  <w:marBottom w:val="0"/>
                  <w:divBdr>
                    <w:top w:val="none" w:sz="0" w:space="0" w:color="auto"/>
                    <w:left w:val="none" w:sz="0" w:space="0" w:color="auto"/>
                    <w:bottom w:val="none" w:sz="0" w:space="0" w:color="auto"/>
                    <w:right w:val="none" w:sz="0" w:space="0" w:color="auto"/>
                  </w:divBdr>
                  <w:divsChild>
                    <w:div w:id="1256747283">
                      <w:marLeft w:val="0"/>
                      <w:marRight w:val="0"/>
                      <w:marTop w:val="0"/>
                      <w:marBottom w:val="0"/>
                      <w:divBdr>
                        <w:top w:val="none" w:sz="0" w:space="0" w:color="auto"/>
                        <w:left w:val="none" w:sz="0" w:space="0" w:color="auto"/>
                        <w:bottom w:val="none" w:sz="0" w:space="0" w:color="auto"/>
                        <w:right w:val="none" w:sz="0" w:space="0" w:color="auto"/>
                      </w:divBdr>
                    </w:div>
                  </w:divsChild>
                </w:div>
                <w:div w:id="315694547">
                  <w:marLeft w:val="0"/>
                  <w:marRight w:val="0"/>
                  <w:marTop w:val="0"/>
                  <w:marBottom w:val="0"/>
                  <w:divBdr>
                    <w:top w:val="none" w:sz="0" w:space="0" w:color="auto"/>
                    <w:left w:val="none" w:sz="0" w:space="0" w:color="auto"/>
                    <w:bottom w:val="none" w:sz="0" w:space="0" w:color="auto"/>
                    <w:right w:val="none" w:sz="0" w:space="0" w:color="auto"/>
                  </w:divBdr>
                  <w:divsChild>
                    <w:div w:id="1268200709">
                      <w:marLeft w:val="0"/>
                      <w:marRight w:val="0"/>
                      <w:marTop w:val="0"/>
                      <w:marBottom w:val="0"/>
                      <w:divBdr>
                        <w:top w:val="none" w:sz="0" w:space="0" w:color="auto"/>
                        <w:left w:val="none" w:sz="0" w:space="0" w:color="auto"/>
                        <w:bottom w:val="none" w:sz="0" w:space="0" w:color="auto"/>
                        <w:right w:val="none" w:sz="0" w:space="0" w:color="auto"/>
                      </w:divBdr>
                    </w:div>
                  </w:divsChild>
                </w:div>
                <w:div w:id="317423468">
                  <w:marLeft w:val="0"/>
                  <w:marRight w:val="0"/>
                  <w:marTop w:val="0"/>
                  <w:marBottom w:val="0"/>
                  <w:divBdr>
                    <w:top w:val="none" w:sz="0" w:space="0" w:color="auto"/>
                    <w:left w:val="none" w:sz="0" w:space="0" w:color="auto"/>
                    <w:bottom w:val="none" w:sz="0" w:space="0" w:color="auto"/>
                    <w:right w:val="none" w:sz="0" w:space="0" w:color="auto"/>
                  </w:divBdr>
                  <w:divsChild>
                    <w:div w:id="1060598782">
                      <w:marLeft w:val="0"/>
                      <w:marRight w:val="0"/>
                      <w:marTop w:val="0"/>
                      <w:marBottom w:val="0"/>
                      <w:divBdr>
                        <w:top w:val="none" w:sz="0" w:space="0" w:color="auto"/>
                        <w:left w:val="none" w:sz="0" w:space="0" w:color="auto"/>
                        <w:bottom w:val="none" w:sz="0" w:space="0" w:color="auto"/>
                        <w:right w:val="none" w:sz="0" w:space="0" w:color="auto"/>
                      </w:divBdr>
                    </w:div>
                  </w:divsChild>
                </w:div>
                <w:div w:id="323167657">
                  <w:marLeft w:val="0"/>
                  <w:marRight w:val="0"/>
                  <w:marTop w:val="0"/>
                  <w:marBottom w:val="0"/>
                  <w:divBdr>
                    <w:top w:val="none" w:sz="0" w:space="0" w:color="auto"/>
                    <w:left w:val="none" w:sz="0" w:space="0" w:color="auto"/>
                    <w:bottom w:val="none" w:sz="0" w:space="0" w:color="auto"/>
                    <w:right w:val="none" w:sz="0" w:space="0" w:color="auto"/>
                  </w:divBdr>
                  <w:divsChild>
                    <w:div w:id="1098133624">
                      <w:marLeft w:val="0"/>
                      <w:marRight w:val="0"/>
                      <w:marTop w:val="0"/>
                      <w:marBottom w:val="0"/>
                      <w:divBdr>
                        <w:top w:val="none" w:sz="0" w:space="0" w:color="auto"/>
                        <w:left w:val="none" w:sz="0" w:space="0" w:color="auto"/>
                        <w:bottom w:val="none" w:sz="0" w:space="0" w:color="auto"/>
                        <w:right w:val="none" w:sz="0" w:space="0" w:color="auto"/>
                      </w:divBdr>
                    </w:div>
                  </w:divsChild>
                </w:div>
                <w:div w:id="326247591">
                  <w:marLeft w:val="0"/>
                  <w:marRight w:val="0"/>
                  <w:marTop w:val="0"/>
                  <w:marBottom w:val="0"/>
                  <w:divBdr>
                    <w:top w:val="none" w:sz="0" w:space="0" w:color="auto"/>
                    <w:left w:val="none" w:sz="0" w:space="0" w:color="auto"/>
                    <w:bottom w:val="none" w:sz="0" w:space="0" w:color="auto"/>
                    <w:right w:val="none" w:sz="0" w:space="0" w:color="auto"/>
                  </w:divBdr>
                  <w:divsChild>
                    <w:div w:id="2044359535">
                      <w:marLeft w:val="0"/>
                      <w:marRight w:val="0"/>
                      <w:marTop w:val="0"/>
                      <w:marBottom w:val="0"/>
                      <w:divBdr>
                        <w:top w:val="none" w:sz="0" w:space="0" w:color="auto"/>
                        <w:left w:val="none" w:sz="0" w:space="0" w:color="auto"/>
                        <w:bottom w:val="none" w:sz="0" w:space="0" w:color="auto"/>
                        <w:right w:val="none" w:sz="0" w:space="0" w:color="auto"/>
                      </w:divBdr>
                    </w:div>
                  </w:divsChild>
                </w:div>
                <w:div w:id="329144321">
                  <w:marLeft w:val="0"/>
                  <w:marRight w:val="0"/>
                  <w:marTop w:val="0"/>
                  <w:marBottom w:val="0"/>
                  <w:divBdr>
                    <w:top w:val="none" w:sz="0" w:space="0" w:color="auto"/>
                    <w:left w:val="none" w:sz="0" w:space="0" w:color="auto"/>
                    <w:bottom w:val="none" w:sz="0" w:space="0" w:color="auto"/>
                    <w:right w:val="none" w:sz="0" w:space="0" w:color="auto"/>
                  </w:divBdr>
                  <w:divsChild>
                    <w:div w:id="3556724">
                      <w:marLeft w:val="0"/>
                      <w:marRight w:val="0"/>
                      <w:marTop w:val="0"/>
                      <w:marBottom w:val="0"/>
                      <w:divBdr>
                        <w:top w:val="none" w:sz="0" w:space="0" w:color="auto"/>
                        <w:left w:val="none" w:sz="0" w:space="0" w:color="auto"/>
                        <w:bottom w:val="none" w:sz="0" w:space="0" w:color="auto"/>
                        <w:right w:val="none" w:sz="0" w:space="0" w:color="auto"/>
                      </w:divBdr>
                    </w:div>
                  </w:divsChild>
                </w:div>
                <w:div w:id="333807089">
                  <w:marLeft w:val="0"/>
                  <w:marRight w:val="0"/>
                  <w:marTop w:val="0"/>
                  <w:marBottom w:val="0"/>
                  <w:divBdr>
                    <w:top w:val="none" w:sz="0" w:space="0" w:color="auto"/>
                    <w:left w:val="none" w:sz="0" w:space="0" w:color="auto"/>
                    <w:bottom w:val="none" w:sz="0" w:space="0" w:color="auto"/>
                    <w:right w:val="none" w:sz="0" w:space="0" w:color="auto"/>
                  </w:divBdr>
                  <w:divsChild>
                    <w:div w:id="729840452">
                      <w:marLeft w:val="0"/>
                      <w:marRight w:val="0"/>
                      <w:marTop w:val="0"/>
                      <w:marBottom w:val="0"/>
                      <w:divBdr>
                        <w:top w:val="none" w:sz="0" w:space="0" w:color="auto"/>
                        <w:left w:val="none" w:sz="0" w:space="0" w:color="auto"/>
                        <w:bottom w:val="none" w:sz="0" w:space="0" w:color="auto"/>
                        <w:right w:val="none" w:sz="0" w:space="0" w:color="auto"/>
                      </w:divBdr>
                    </w:div>
                  </w:divsChild>
                </w:div>
                <w:div w:id="336466965">
                  <w:marLeft w:val="0"/>
                  <w:marRight w:val="0"/>
                  <w:marTop w:val="0"/>
                  <w:marBottom w:val="0"/>
                  <w:divBdr>
                    <w:top w:val="none" w:sz="0" w:space="0" w:color="auto"/>
                    <w:left w:val="none" w:sz="0" w:space="0" w:color="auto"/>
                    <w:bottom w:val="none" w:sz="0" w:space="0" w:color="auto"/>
                    <w:right w:val="none" w:sz="0" w:space="0" w:color="auto"/>
                  </w:divBdr>
                  <w:divsChild>
                    <w:div w:id="2034571069">
                      <w:marLeft w:val="0"/>
                      <w:marRight w:val="0"/>
                      <w:marTop w:val="0"/>
                      <w:marBottom w:val="0"/>
                      <w:divBdr>
                        <w:top w:val="none" w:sz="0" w:space="0" w:color="auto"/>
                        <w:left w:val="none" w:sz="0" w:space="0" w:color="auto"/>
                        <w:bottom w:val="none" w:sz="0" w:space="0" w:color="auto"/>
                        <w:right w:val="none" w:sz="0" w:space="0" w:color="auto"/>
                      </w:divBdr>
                    </w:div>
                  </w:divsChild>
                </w:div>
                <w:div w:id="341007167">
                  <w:marLeft w:val="0"/>
                  <w:marRight w:val="0"/>
                  <w:marTop w:val="0"/>
                  <w:marBottom w:val="0"/>
                  <w:divBdr>
                    <w:top w:val="none" w:sz="0" w:space="0" w:color="auto"/>
                    <w:left w:val="none" w:sz="0" w:space="0" w:color="auto"/>
                    <w:bottom w:val="none" w:sz="0" w:space="0" w:color="auto"/>
                    <w:right w:val="none" w:sz="0" w:space="0" w:color="auto"/>
                  </w:divBdr>
                  <w:divsChild>
                    <w:div w:id="677006405">
                      <w:marLeft w:val="0"/>
                      <w:marRight w:val="0"/>
                      <w:marTop w:val="0"/>
                      <w:marBottom w:val="0"/>
                      <w:divBdr>
                        <w:top w:val="none" w:sz="0" w:space="0" w:color="auto"/>
                        <w:left w:val="none" w:sz="0" w:space="0" w:color="auto"/>
                        <w:bottom w:val="none" w:sz="0" w:space="0" w:color="auto"/>
                        <w:right w:val="none" w:sz="0" w:space="0" w:color="auto"/>
                      </w:divBdr>
                    </w:div>
                  </w:divsChild>
                </w:div>
                <w:div w:id="344594553">
                  <w:marLeft w:val="0"/>
                  <w:marRight w:val="0"/>
                  <w:marTop w:val="0"/>
                  <w:marBottom w:val="0"/>
                  <w:divBdr>
                    <w:top w:val="none" w:sz="0" w:space="0" w:color="auto"/>
                    <w:left w:val="none" w:sz="0" w:space="0" w:color="auto"/>
                    <w:bottom w:val="none" w:sz="0" w:space="0" w:color="auto"/>
                    <w:right w:val="none" w:sz="0" w:space="0" w:color="auto"/>
                  </w:divBdr>
                  <w:divsChild>
                    <w:div w:id="1049114755">
                      <w:marLeft w:val="0"/>
                      <w:marRight w:val="0"/>
                      <w:marTop w:val="0"/>
                      <w:marBottom w:val="0"/>
                      <w:divBdr>
                        <w:top w:val="none" w:sz="0" w:space="0" w:color="auto"/>
                        <w:left w:val="none" w:sz="0" w:space="0" w:color="auto"/>
                        <w:bottom w:val="none" w:sz="0" w:space="0" w:color="auto"/>
                        <w:right w:val="none" w:sz="0" w:space="0" w:color="auto"/>
                      </w:divBdr>
                    </w:div>
                  </w:divsChild>
                </w:div>
                <w:div w:id="347221875">
                  <w:marLeft w:val="0"/>
                  <w:marRight w:val="0"/>
                  <w:marTop w:val="0"/>
                  <w:marBottom w:val="0"/>
                  <w:divBdr>
                    <w:top w:val="none" w:sz="0" w:space="0" w:color="auto"/>
                    <w:left w:val="none" w:sz="0" w:space="0" w:color="auto"/>
                    <w:bottom w:val="none" w:sz="0" w:space="0" w:color="auto"/>
                    <w:right w:val="none" w:sz="0" w:space="0" w:color="auto"/>
                  </w:divBdr>
                  <w:divsChild>
                    <w:div w:id="897278693">
                      <w:marLeft w:val="0"/>
                      <w:marRight w:val="0"/>
                      <w:marTop w:val="0"/>
                      <w:marBottom w:val="0"/>
                      <w:divBdr>
                        <w:top w:val="none" w:sz="0" w:space="0" w:color="auto"/>
                        <w:left w:val="none" w:sz="0" w:space="0" w:color="auto"/>
                        <w:bottom w:val="none" w:sz="0" w:space="0" w:color="auto"/>
                        <w:right w:val="none" w:sz="0" w:space="0" w:color="auto"/>
                      </w:divBdr>
                    </w:div>
                  </w:divsChild>
                </w:div>
                <w:div w:id="349767754">
                  <w:marLeft w:val="0"/>
                  <w:marRight w:val="0"/>
                  <w:marTop w:val="0"/>
                  <w:marBottom w:val="0"/>
                  <w:divBdr>
                    <w:top w:val="none" w:sz="0" w:space="0" w:color="auto"/>
                    <w:left w:val="none" w:sz="0" w:space="0" w:color="auto"/>
                    <w:bottom w:val="none" w:sz="0" w:space="0" w:color="auto"/>
                    <w:right w:val="none" w:sz="0" w:space="0" w:color="auto"/>
                  </w:divBdr>
                  <w:divsChild>
                    <w:div w:id="164633692">
                      <w:marLeft w:val="0"/>
                      <w:marRight w:val="0"/>
                      <w:marTop w:val="0"/>
                      <w:marBottom w:val="0"/>
                      <w:divBdr>
                        <w:top w:val="none" w:sz="0" w:space="0" w:color="auto"/>
                        <w:left w:val="none" w:sz="0" w:space="0" w:color="auto"/>
                        <w:bottom w:val="none" w:sz="0" w:space="0" w:color="auto"/>
                        <w:right w:val="none" w:sz="0" w:space="0" w:color="auto"/>
                      </w:divBdr>
                    </w:div>
                  </w:divsChild>
                </w:div>
                <w:div w:id="355809080">
                  <w:marLeft w:val="0"/>
                  <w:marRight w:val="0"/>
                  <w:marTop w:val="0"/>
                  <w:marBottom w:val="0"/>
                  <w:divBdr>
                    <w:top w:val="none" w:sz="0" w:space="0" w:color="auto"/>
                    <w:left w:val="none" w:sz="0" w:space="0" w:color="auto"/>
                    <w:bottom w:val="none" w:sz="0" w:space="0" w:color="auto"/>
                    <w:right w:val="none" w:sz="0" w:space="0" w:color="auto"/>
                  </w:divBdr>
                  <w:divsChild>
                    <w:div w:id="344408039">
                      <w:marLeft w:val="0"/>
                      <w:marRight w:val="0"/>
                      <w:marTop w:val="0"/>
                      <w:marBottom w:val="0"/>
                      <w:divBdr>
                        <w:top w:val="none" w:sz="0" w:space="0" w:color="auto"/>
                        <w:left w:val="none" w:sz="0" w:space="0" w:color="auto"/>
                        <w:bottom w:val="none" w:sz="0" w:space="0" w:color="auto"/>
                        <w:right w:val="none" w:sz="0" w:space="0" w:color="auto"/>
                      </w:divBdr>
                    </w:div>
                  </w:divsChild>
                </w:div>
                <w:div w:id="357201504">
                  <w:marLeft w:val="0"/>
                  <w:marRight w:val="0"/>
                  <w:marTop w:val="0"/>
                  <w:marBottom w:val="0"/>
                  <w:divBdr>
                    <w:top w:val="none" w:sz="0" w:space="0" w:color="auto"/>
                    <w:left w:val="none" w:sz="0" w:space="0" w:color="auto"/>
                    <w:bottom w:val="none" w:sz="0" w:space="0" w:color="auto"/>
                    <w:right w:val="none" w:sz="0" w:space="0" w:color="auto"/>
                  </w:divBdr>
                  <w:divsChild>
                    <w:div w:id="744956564">
                      <w:marLeft w:val="0"/>
                      <w:marRight w:val="0"/>
                      <w:marTop w:val="0"/>
                      <w:marBottom w:val="0"/>
                      <w:divBdr>
                        <w:top w:val="none" w:sz="0" w:space="0" w:color="auto"/>
                        <w:left w:val="none" w:sz="0" w:space="0" w:color="auto"/>
                        <w:bottom w:val="none" w:sz="0" w:space="0" w:color="auto"/>
                        <w:right w:val="none" w:sz="0" w:space="0" w:color="auto"/>
                      </w:divBdr>
                    </w:div>
                  </w:divsChild>
                </w:div>
                <w:div w:id="357434352">
                  <w:marLeft w:val="0"/>
                  <w:marRight w:val="0"/>
                  <w:marTop w:val="0"/>
                  <w:marBottom w:val="0"/>
                  <w:divBdr>
                    <w:top w:val="none" w:sz="0" w:space="0" w:color="auto"/>
                    <w:left w:val="none" w:sz="0" w:space="0" w:color="auto"/>
                    <w:bottom w:val="none" w:sz="0" w:space="0" w:color="auto"/>
                    <w:right w:val="none" w:sz="0" w:space="0" w:color="auto"/>
                  </w:divBdr>
                  <w:divsChild>
                    <w:div w:id="774011226">
                      <w:marLeft w:val="0"/>
                      <w:marRight w:val="0"/>
                      <w:marTop w:val="0"/>
                      <w:marBottom w:val="0"/>
                      <w:divBdr>
                        <w:top w:val="none" w:sz="0" w:space="0" w:color="auto"/>
                        <w:left w:val="none" w:sz="0" w:space="0" w:color="auto"/>
                        <w:bottom w:val="none" w:sz="0" w:space="0" w:color="auto"/>
                        <w:right w:val="none" w:sz="0" w:space="0" w:color="auto"/>
                      </w:divBdr>
                    </w:div>
                  </w:divsChild>
                </w:div>
                <w:div w:id="357774663">
                  <w:marLeft w:val="0"/>
                  <w:marRight w:val="0"/>
                  <w:marTop w:val="0"/>
                  <w:marBottom w:val="0"/>
                  <w:divBdr>
                    <w:top w:val="none" w:sz="0" w:space="0" w:color="auto"/>
                    <w:left w:val="none" w:sz="0" w:space="0" w:color="auto"/>
                    <w:bottom w:val="none" w:sz="0" w:space="0" w:color="auto"/>
                    <w:right w:val="none" w:sz="0" w:space="0" w:color="auto"/>
                  </w:divBdr>
                  <w:divsChild>
                    <w:div w:id="583228827">
                      <w:marLeft w:val="0"/>
                      <w:marRight w:val="0"/>
                      <w:marTop w:val="0"/>
                      <w:marBottom w:val="0"/>
                      <w:divBdr>
                        <w:top w:val="none" w:sz="0" w:space="0" w:color="auto"/>
                        <w:left w:val="none" w:sz="0" w:space="0" w:color="auto"/>
                        <w:bottom w:val="none" w:sz="0" w:space="0" w:color="auto"/>
                        <w:right w:val="none" w:sz="0" w:space="0" w:color="auto"/>
                      </w:divBdr>
                    </w:div>
                  </w:divsChild>
                </w:div>
                <w:div w:id="358049337">
                  <w:marLeft w:val="0"/>
                  <w:marRight w:val="0"/>
                  <w:marTop w:val="0"/>
                  <w:marBottom w:val="0"/>
                  <w:divBdr>
                    <w:top w:val="none" w:sz="0" w:space="0" w:color="auto"/>
                    <w:left w:val="none" w:sz="0" w:space="0" w:color="auto"/>
                    <w:bottom w:val="none" w:sz="0" w:space="0" w:color="auto"/>
                    <w:right w:val="none" w:sz="0" w:space="0" w:color="auto"/>
                  </w:divBdr>
                  <w:divsChild>
                    <w:div w:id="1991011266">
                      <w:marLeft w:val="0"/>
                      <w:marRight w:val="0"/>
                      <w:marTop w:val="0"/>
                      <w:marBottom w:val="0"/>
                      <w:divBdr>
                        <w:top w:val="none" w:sz="0" w:space="0" w:color="auto"/>
                        <w:left w:val="none" w:sz="0" w:space="0" w:color="auto"/>
                        <w:bottom w:val="none" w:sz="0" w:space="0" w:color="auto"/>
                        <w:right w:val="none" w:sz="0" w:space="0" w:color="auto"/>
                      </w:divBdr>
                    </w:div>
                  </w:divsChild>
                </w:div>
                <w:div w:id="358552032">
                  <w:marLeft w:val="0"/>
                  <w:marRight w:val="0"/>
                  <w:marTop w:val="0"/>
                  <w:marBottom w:val="0"/>
                  <w:divBdr>
                    <w:top w:val="none" w:sz="0" w:space="0" w:color="auto"/>
                    <w:left w:val="none" w:sz="0" w:space="0" w:color="auto"/>
                    <w:bottom w:val="none" w:sz="0" w:space="0" w:color="auto"/>
                    <w:right w:val="none" w:sz="0" w:space="0" w:color="auto"/>
                  </w:divBdr>
                  <w:divsChild>
                    <w:div w:id="1144815162">
                      <w:marLeft w:val="0"/>
                      <w:marRight w:val="0"/>
                      <w:marTop w:val="0"/>
                      <w:marBottom w:val="0"/>
                      <w:divBdr>
                        <w:top w:val="none" w:sz="0" w:space="0" w:color="auto"/>
                        <w:left w:val="none" w:sz="0" w:space="0" w:color="auto"/>
                        <w:bottom w:val="none" w:sz="0" w:space="0" w:color="auto"/>
                        <w:right w:val="none" w:sz="0" w:space="0" w:color="auto"/>
                      </w:divBdr>
                    </w:div>
                  </w:divsChild>
                </w:div>
                <w:div w:id="362708508">
                  <w:marLeft w:val="0"/>
                  <w:marRight w:val="0"/>
                  <w:marTop w:val="0"/>
                  <w:marBottom w:val="0"/>
                  <w:divBdr>
                    <w:top w:val="none" w:sz="0" w:space="0" w:color="auto"/>
                    <w:left w:val="none" w:sz="0" w:space="0" w:color="auto"/>
                    <w:bottom w:val="none" w:sz="0" w:space="0" w:color="auto"/>
                    <w:right w:val="none" w:sz="0" w:space="0" w:color="auto"/>
                  </w:divBdr>
                  <w:divsChild>
                    <w:div w:id="1350252595">
                      <w:marLeft w:val="0"/>
                      <w:marRight w:val="0"/>
                      <w:marTop w:val="0"/>
                      <w:marBottom w:val="0"/>
                      <w:divBdr>
                        <w:top w:val="none" w:sz="0" w:space="0" w:color="auto"/>
                        <w:left w:val="none" w:sz="0" w:space="0" w:color="auto"/>
                        <w:bottom w:val="none" w:sz="0" w:space="0" w:color="auto"/>
                        <w:right w:val="none" w:sz="0" w:space="0" w:color="auto"/>
                      </w:divBdr>
                    </w:div>
                  </w:divsChild>
                </w:div>
                <w:div w:id="373309571">
                  <w:marLeft w:val="0"/>
                  <w:marRight w:val="0"/>
                  <w:marTop w:val="0"/>
                  <w:marBottom w:val="0"/>
                  <w:divBdr>
                    <w:top w:val="none" w:sz="0" w:space="0" w:color="auto"/>
                    <w:left w:val="none" w:sz="0" w:space="0" w:color="auto"/>
                    <w:bottom w:val="none" w:sz="0" w:space="0" w:color="auto"/>
                    <w:right w:val="none" w:sz="0" w:space="0" w:color="auto"/>
                  </w:divBdr>
                  <w:divsChild>
                    <w:div w:id="1767771668">
                      <w:marLeft w:val="0"/>
                      <w:marRight w:val="0"/>
                      <w:marTop w:val="0"/>
                      <w:marBottom w:val="0"/>
                      <w:divBdr>
                        <w:top w:val="none" w:sz="0" w:space="0" w:color="auto"/>
                        <w:left w:val="none" w:sz="0" w:space="0" w:color="auto"/>
                        <w:bottom w:val="none" w:sz="0" w:space="0" w:color="auto"/>
                        <w:right w:val="none" w:sz="0" w:space="0" w:color="auto"/>
                      </w:divBdr>
                    </w:div>
                  </w:divsChild>
                </w:div>
                <w:div w:id="374551711">
                  <w:marLeft w:val="0"/>
                  <w:marRight w:val="0"/>
                  <w:marTop w:val="0"/>
                  <w:marBottom w:val="0"/>
                  <w:divBdr>
                    <w:top w:val="none" w:sz="0" w:space="0" w:color="auto"/>
                    <w:left w:val="none" w:sz="0" w:space="0" w:color="auto"/>
                    <w:bottom w:val="none" w:sz="0" w:space="0" w:color="auto"/>
                    <w:right w:val="none" w:sz="0" w:space="0" w:color="auto"/>
                  </w:divBdr>
                  <w:divsChild>
                    <w:div w:id="2053381970">
                      <w:marLeft w:val="0"/>
                      <w:marRight w:val="0"/>
                      <w:marTop w:val="0"/>
                      <w:marBottom w:val="0"/>
                      <w:divBdr>
                        <w:top w:val="none" w:sz="0" w:space="0" w:color="auto"/>
                        <w:left w:val="none" w:sz="0" w:space="0" w:color="auto"/>
                        <w:bottom w:val="none" w:sz="0" w:space="0" w:color="auto"/>
                        <w:right w:val="none" w:sz="0" w:space="0" w:color="auto"/>
                      </w:divBdr>
                    </w:div>
                  </w:divsChild>
                </w:div>
                <w:div w:id="380132360">
                  <w:marLeft w:val="0"/>
                  <w:marRight w:val="0"/>
                  <w:marTop w:val="0"/>
                  <w:marBottom w:val="0"/>
                  <w:divBdr>
                    <w:top w:val="none" w:sz="0" w:space="0" w:color="auto"/>
                    <w:left w:val="none" w:sz="0" w:space="0" w:color="auto"/>
                    <w:bottom w:val="none" w:sz="0" w:space="0" w:color="auto"/>
                    <w:right w:val="none" w:sz="0" w:space="0" w:color="auto"/>
                  </w:divBdr>
                  <w:divsChild>
                    <w:div w:id="122623418">
                      <w:marLeft w:val="0"/>
                      <w:marRight w:val="0"/>
                      <w:marTop w:val="0"/>
                      <w:marBottom w:val="0"/>
                      <w:divBdr>
                        <w:top w:val="none" w:sz="0" w:space="0" w:color="auto"/>
                        <w:left w:val="none" w:sz="0" w:space="0" w:color="auto"/>
                        <w:bottom w:val="none" w:sz="0" w:space="0" w:color="auto"/>
                        <w:right w:val="none" w:sz="0" w:space="0" w:color="auto"/>
                      </w:divBdr>
                    </w:div>
                  </w:divsChild>
                </w:div>
                <w:div w:id="381366501">
                  <w:marLeft w:val="0"/>
                  <w:marRight w:val="0"/>
                  <w:marTop w:val="0"/>
                  <w:marBottom w:val="0"/>
                  <w:divBdr>
                    <w:top w:val="none" w:sz="0" w:space="0" w:color="auto"/>
                    <w:left w:val="none" w:sz="0" w:space="0" w:color="auto"/>
                    <w:bottom w:val="none" w:sz="0" w:space="0" w:color="auto"/>
                    <w:right w:val="none" w:sz="0" w:space="0" w:color="auto"/>
                  </w:divBdr>
                  <w:divsChild>
                    <w:div w:id="1342778085">
                      <w:marLeft w:val="0"/>
                      <w:marRight w:val="0"/>
                      <w:marTop w:val="0"/>
                      <w:marBottom w:val="0"/>
                      <w:divBdr>
                        <w:top w:val="none" w:sz="0" w:space="0" w:color="auto"/>
                        <w:left w:val="none" w:sz="0" w:space="0" w:color="auto"/>
                        <w:bottom w:val="none" w:sz="0" w:space="0" w:color="auto"/>
                        <w:right w:val="none" w:sz="0" w:space="0" w:color="auto"/>
                      </w:divBdr>
                    </w:div>
                  </w:divsChild>
                </w:div>
                <w:div w:id="383994017">
                  <w:marLeft w:val="0"/>
                  <w:marRight w:val="0"/>
                  <w:marTop w:val="0"/>
                  <w:marBottom w:val="0"/>
                  <w:divBdr>
                    <w:top w:val="none" w:sz="0" w:space="0" w:color="auto"/>
                    <w:left w:val="none" w:sz="0" w:space="0" w:color="auto"/>
                    <w:bottom w:val="none" w:sz="0" w:space="0" w:color="auto"/>
                    <w:right w:val="none" w:sz="0" w:space="0" w:color="auto"/>
                  </w:divBdr>
                  <w:divsChild>
                    <w:div w:id="1062142786">
                      <w:marLeft w:val="0"/>
                      <w:marRight w:val="0"/>
                      <w:marTop w:val="0"/>
                      <w:marBottom w:val="0"/>
                      <w:divBdr>
                        <w:top w:val="none" w:sz="0" w:space="0" w:color="auto"/>
                        <w:left w:val="none" w:sz="0" w:space="0" w:color="auto"/>
                        <w:bottom w:val="none" w:sz="0" w:space="0" w:color="auto"/>
                        <w:right w:val="none" w:sz="0" w:space="0" w:color="auto"/>
                      </w:divBdr>
                    </w:div>
                  </w:divsChild>
                </w:div>
                <w:div w:id="391005865">
                  <w:marLeft w:val="0"/>
                  <w:marRight w:val="0"/>
                  <w:marTop w:val="0"/>
                  <w:marBottom w:val="0"/>
                  <w:divBdr>
                    <w:top w:val="none" w:sz="0" w:space="0" w:color="auto"/>
                    <w:left w:val="none" w:sz="0" w:space="0" w:color="auto"/>
                    <w:bottom w:val="none" w:sz="0" w:space="0" w:color="auto"/>
                    <w:right w:val="none" w:sz="0" w:space="0" w:color="auto"/>
                  </w:divBdr>
                  <w:divsChild>
                    <w:div w:id="1427772738">
                      <w:marLeft w:val="0"/>
                      <w:marRight w:val="0"/>
                      <w:marTop w:val="0"/>
                      <w:marBottom w:val="0"/>
                      <w:divBdr>
                        <w:top w:val="none" w:sz="0" w:space="0" w:color="auto"/>
                        <w:left w:val="none" w:sz="0" w:space="0" w:color="auto"/>
                        <w:bottom w:val="none" w:sz="0" w:space="0" w:color="auto"/>
                        <w:right w:val="none" w:sz="0" w:space="0" w:color="auto"/>
                      </w:divBdr>
                    </w:div>
                  </w:divsChild>
                </w:div>
                <w:div w:id="398672492">
                  <w:marLeft w:val="0"/>
                  <w:marRight w:val="0"/>
                  <w:marTop w:val="0"/>
                  <w:marBottom w:val="0"/>
                  <w:divBdr>
                    <w:top w:val="none" w:sz="0" w:space="0" w:color="auto"/>
                    <w:left w:val="none" w:sz="0" w:space="0" w:color="auto"/>
                    <w:bottom w:val="none" w:sz="0" w:space="0" w:color="auto"/>
                    <w:right w:val="none" w:sz="0" w:space="0" w:color="auto"/>
                  </w:divBdr>
                  <w:divsChild>
                    <w:div w:id="716272045">
                      <w:marLeft w:val="0"/>
                      <w:marRight w:val="0"/>
                      <w:marTop w:val="0"/>
                      <w:marBottom w:val="0"/>
                      <w:divBdr>
                        <w:top w:val="none" w:sz="0" w:space="0" w:color="auto"/>
                        <w:left w:val="none" w:sz="0" w:space="0" w:color="auto"/>
                        <w:bottom w:val="none" w:sz="0" w:space="0" w:color="auto"/>
                        <w:right w:val="none" w:sz="0" w:space="0" w:color="auto"/>
                      </w:divBdr>
                    </w:div>
                  </w:divsChild>
                </w:div>
                <w:div w:id="400711257">
                  <w:marLeft w:val="0"/>
                  <w:marRight w:val="0"/>
                  <w:marTop w:val="0"/>
                  <w:marBottom w:val="0"/>
                  <w:divBdr>
                    <w:top w:val="none" w:sz="0" w:space="0" w:color="auto"/>
                    <w:left w:val="none" w:sz="0" w:space="0" w:color="auto"/>
                    <w:bottom w:val="none" w:sz="0" w:space="0" w:color="auto"/>
                    <w:right w:val="none" w:sz="0" w:space="0" w:color="auto"/>
                  </w:divBdr>
                  <w:divsChild>
                    <w:div w:id="500045683">
                      <w:marLeft w:val="0"/>
                      <w:marRight w:val="0"/>
                      <w:marTop w:val="0"/>
                      <w:marBottom w:val="0"/>
                      <w:divBdr>
                        <w:top w:val="none" w:sz="0" w:space="0" w:color="auto"/>
                        <w:left w:val="none" w:sz="0" w:space="0" w:color="auto"/>
                        <w:bottom w:val="none" w:sz="0" w:space="0" w:color="auto"/>
                        <w:right w:val="none" w:sz="0" w:space="0" w:color="auto"/>
                      </w:divBdr>
                    </w:div>
                  </w:divsChild>
                </w:div>
                <w:div w:id="407993893">
                  <w:marLeft w:val="0"/>
                  <w:marRight w:val="0"/>
                  <w:marTop w:val="0"/>
                  <w:marBottom w:val="0"/>
                  <w:divBdr>
                    <w:top w:val="none" w:sz="0" w:space="0" w:color="auto"/>
                    <w:left w:val="none" w:sz="0" w:space="0" w:color="auto"/>
                    <w:bottom w:val="none" w:sz="0" w:space="0" w:color="auto"/>
                    <w:right w:val="none" w:sz="0" w:space="0" w:color="auto"/>
                  </w:divBdr>
                  <w:divsChild>
                    <w:div w:id="1135685883">
                      <w:marLeft w:val="0"/>
                      <w:marRight w:val="0"/>
                      <w:marTop w:val="0"/>
                      <w:marBottom w:val="0"/>
                      <w:divBdr>
                        <w:top w:val="none" w:sz="0" w:space="0" w:color="auto"/>
                        <w:left w:val="none" w:sz="0" w:space="0" w:color="auto"/>
                        <w:bottom w:val="none" w:sz="0" w:space="0" w:color="auto"/>
                        <w:right w:val="none" w:sz="0" w:space="0" w:color="auto"/>
                      </w:divBdr>
                    </w:div>
                  </w:divsChild>
                </w:div>
                <w:div w:id="408113981">
                  <w:marLeft w:val="0"/>
                  <w:marRight w:val="0"/>
                  <w:marTop w:val="0"/>
                  <w:marBottom w:val="0"/>
                  <w:divBdr>
                    <w:top w:val="none" w:sz="0" w:space="0" w:color="auto"/>
                    <w:left w:val="none" w:sz="0" w:space="0" w:color="auto"/>
                    <w:bottom w:val="none" w:sz="0" w:space="0" w:color="auto"/>
                    <w:right w:val="none" w:sz="0" w:space="0" w:color="auto"/>
                  </w:divBdr>
                  <w:divsChild>
                    <w:div w:id="1058433976">
                      <w:marLeft w:val="0"/>
                      <w:marRight w:val="0"/>
                      <w:marTop w:val="0"/>
                      <w:marBottom w:val="0"/>
                      <w:divBdr>
                        <w:top w:val="none" w:sz="0" w:space="0" w:color="auto"/>
                        <w:left w:val="none" w:sz="0" w:space="0" w:color="auto"/>
                        <w:bottom w:val="none" w:sz="0" w:space="0" w:color="auto"/>
                        <w:right w:val="none" w:sz="0" w:space="0" w:color="auto"/>
                      </w:divBdr>
                    </w:div>
                  </w:divsChild>
                </w:div>
                <w:div w:id="414326791">
                  <w:marLeft w:val="0"/>
                  <w:marRight w:val="0"/>
                  <w:marTop w:val="0"/>
                  <w:marBottom w:val="0"/>
                  <w:divBdr>
                    <w:top w:val="none" w:sz="0" w:space="0" w:color="auto"/>
                    <w:left w:val="none" w:sz="0" w:space="0" w:color="auto"/>
                    <w:bottom w:val="none" w:sz="0" w:space="0" w:color="auto"/>
                    <w:right w:val="none" w:sz="0" w:space="0" w:color="auto"/>
                  </w:divBdr>
                  <w:divsChild>
                    <w:div w:id="1203788203">
                      <w:marLeft w:val="0"/>
                      <w:marRight w:val="0"/>
                      <w:marTop w:val="0"/>
                      <w:marBottom w:val="0"/>
                      <w:divBdr>
                        <w:top w:val="none" w:sz="0" w:space="0" w:color="auto"/>
                        <w:left w:val="none" w:sz="0" w:space="0" w:color="auto"/>
                        <w:bottom w:val="none" w:sz="0" w:space="0" w:color="auto"/>
                        <w:right w:val="none" w:sz="0" w:space="0" w:color="auto"/>
                      </w:divBdr>
                    </w:div>
                  </w:divsChild>
                </w:div>
                <w:div w:id="420029013">
                  <w:marLeft w:val="0"/>
                  <w:marRight w:val="0"/>
                  <w:marTop w:val="0"/>
                  <w:marBottom w:val="0"/>
                  <w:divBdr>
                    <w:top w:val="none" w:sz="0" w:space="0" w:color="auto"/>
                    <w:left w:val="none" w:sz="0" w:space="0" w:color="auto"/>
                    <w:bottom w:val="none" w:sz="0" w:space="0" w:color="auto"/>
                    <w:right w:val="none" w:sz="0" w:space="0" w:color="auto"/>
                  </w:divBdr>
                  <w:divsChild>
                    <w:div w:id="1232233346">
                      <w:marLeft w:val="0"/>
                      <w:marRight w:val="0"/>
                      <w:marTop w:val="0"/>
                      <w:marBottom w:val="0"/>
                      <w:divBdr>
                        <w:top w:val="none" w:sz="0" w:space="0" w:color="auto"/>
                        <w:left w:val="none" w:sz="0" w:space="0" w:color="auto"/>
                        <w:bottom w:val="none" w:sz="0" w:space="0" w:color="auto"/>
                        <w:right w:val="none" w:sz="0" w:space="0" w:color="auto"/>
                      </w:divBdr>
                    </w:div>
                  </w:divsChild>
                </w:div>
                <w:div w:id="423839440">
                  <w:marLeft w:val="0"/>
                  <w:marRight w:val="0"/>
                  <w:marTop w:val="0"/>
                  <w:marBottom w:val="0"/>
                  <w:divBdr>
                    <w:top w:val="none" w:sz="0" w:space="0" w:color="auto"/>
                    <w:left w:val="none" w:sz="0" w:space="0" w:color="auto"/>
                    <w:bottom w:val="none" w:sz="0" w:space="0" w:color="auto"/>
                    <w:right w:val="none" w:sz="0" w:space="0" w:color="auto"/>
                  </w:divBdr>
                  <w:divsChild>
                    <w:div w:id="1559320382">
                      <w:marLeft w:val="0"/>
                      <w:marRight w:val="0"/>
                      <w:marTop w:val="0"/>
                      <w:marBottom w:val="0"/>
                      <w:divBdr>
                        <w:top w:val="none" w:sz="0" w:space="0" w:color="auto"/>
                        <w:left w:val="none" w:sz="0" w:space="0" w:color="auto"/>
                        <w:bottom w:val="none" w:sz="0" w:space="0" w:color="auto"/>
                        <w:right w:val="none" w:sz="0" w:space="0" w:color="auto"/>
                      </w:divBdr>
                    </w:div>
                  </w:divsChild>
                </w:div>
                <w:div w:id="425003580">
                  <w:marLeft w:val="0"/>
                  <w:marRight w:val="0"/>
                  <w:marTop w:val="0"/>
                  <w:marBottom w:val="0"/>
                  <w:divBdr>
                    <w:top w:val="none" w:sz="0" w:space="0" w:color="auto"/>
                    <w:left w:val="none" w:sz="0" w:space="0" w:color="auto"/>
                    <w:bottom w:val="none" w:sz="0" w:space="0" w:color="auto"/>
                    <w:right w:val="none" w:sz="0" w:space="0" w:color="auto"/>
                  </w:divBdr>
                  <w:divsChild>
                    <w:div w:id="2086145359">
                      <w:marLeft w:val="0"/>
                      <w:marRight w:val="0"/>
                      <w:marTop w:val="0"/>
                      <w:marBottom w:val="0"/>
                      <w:divBdr>
                        <w:top w:val="none" w:sz="0" w:space="0" w:color="auto"/>
                        <w:left w:val="none" w:sz="0" w:space="0" w:color="auto"/>
                        <w:bottom w:val="none" w:sz="0" w:space="0" w:color="auto"/>
                        <w:right w:val="none" w:sz="0" w:space="0" w:color="auto"/>
                      </w:divBdr>
                    </w:div>
                  </w:divsChild>
                </w:div>
                <w:div w:id="426660937">
                  <w:marLeft w:val="0"/>
                  <w:marRight w:val="0"/>
                  <w:marTop w:val="0"/>
                  <w:marBottom w:val="0"/>
                  <w:divBdr>
                    <w:top w:val="none" w:sz="0" w:space="0" w:color="auto"/>
                    <w:left w:val="none" w:sz="0" w:space="0" w:color="auto"/>
                    <w:bottom w:val="none" w:sz="0" w:space="0" w:color="auto"/>
                    <w:right w:val="none" w:sz="0" w:space="0" w:color="auto"/>
                  </w:divBdr>
                  <w:divsChild>
                    <w:div w:id="1560049700">
                      <w:marLeft w:val="0"/>
                      <w:marRight w:val="0"/>
                      <w:marTop w:val="0"/>
                      <w:marBottom w:val="0"/>
                      <w:divBdr>
                        <w:top w:val="none" w:sz="0" w:space="0" w:color="auto"/>
                        <w:left w:val="none" w:sz="0" w:space="0" w:color="auto"/>
                        <w:bottom w:val="none" w:sz="0" w:space="0" w:color="auto"/>
                        <w:right w:val="none" w:sz="0" w:space="0" w:color="auto"/>
                      </w:divBdr>
                    </w:div>
                  </w:divsChild>
                </w:div>
                <w:div w:id="435171622">
                  <w:marLeft w:val="0"/>
                  <w:marRight w:val="0"/>
                  <w:marTop w:val="0"/>
                  <w:marBottom w:val="0"/>
                  <w:divBdr>
                    <w:top w:val="none" w:sz="0" w:space="0" w:color="auto"/>
                    <w:left w:val="none" w:sz="0" w:space="0" w:color="auto"/>
                    <w:bottom w:val="none" w:sz="0" w:space="0" w:color="auto"/>
                    <w:right w:val="none" w:sz="0" w:space="0" w:color="auto"/>
                  </w:divBdr>
                  <w:divsChild>
                    <w:div w:id="1686396889">
                      <w:marLeft w:val="0"/>
                      <w:marRight w:val="0"/>
                      <w:marTop w:val="0"/>
                      <w:marBottom w:val="0"/>
                      <w:divBdr>
                        <w:top w:val="none" w:sz="0" w:space="0" w:color="auto"/>
                        <w:left w:val="none" w:sz="0" w:space="0" w:color="auto"/>
                        <w:bottom w:val="none" w:sz="0" w:space="0" w:color="auto"/>
                        <w:right w:val="none" w:sz="0" w:space="0" w:color="auto"/>
                      </w:divBdr>
                    </w:div>
                  </w:divsChild>
                </w:div>
                <w:div w:id="445318425">
                  <w:marLeft w:val="0"/>
                  <w:marRight w:val="0"/>
                  <w:marTop w:val="0"/>
                  <w:marBottom w:val="0"/>
                  <w:divBdr>
                    <w:top w:val="none" w:sz="0" w:space="0" w:color="auto"/>
                    <w:left w:val="none" w:sz="0" w:space="0" w:color="auto"/>
                    <w:bottom w:val="none" w:sz="0" w:space="0" w:color="auto"/>
                    <w:right w:val="none" w:sz="0" w:space="0" w:color="auto"/>
                  </w:divBdr>
                  <w:divsChild>
                    <w:div w:id="2081051314">
                      <w:marLeft w:val="0"/>
                      <w:marRight w:val="0"/>
                      <w:marTop w:val="0"/>
                      <w:marBottom w:val="0"/>
                      <w:divBdr>
                        <w:top w:val="none" w:sz="0" w:space="0" w:color="auto"/>
                        <w:left w:val="none" w:sz="0" w:space="0" w:color="auto"/>
                        <w:bottom w:val="none" w:sz="0" w:space="0" w:color="auto"/>
                        <w:right w:val="none" w:sz="0" w:space="0" w:color="auto"/>
                      </w:divBdr>
                    </w:div>
                  </w:divsChild>
                </w:div>
                <w:div w:id="447816544">
                  <w:marLeft w:val="0"/>
                  <w:marRight w:val="0"/>
                  <w:marTop w:val="0"/>
                  <w:marBottom w:val="0"/>
                  <w:divBdr>
                    <w:top w:val="none" w:sz="0" w:space="0" w:color="auto"/>
                    <w:left w:val="none" w:sz="0" w:space="0" w:color="auto"/>
                    <w:bottom w:val="none" w:sz="0" w:space="0" w:color="auto"/>
                    <w:right w:val="none" w:sz="0" w:space="0" w:color="auto"/>
                  </w:divBdr>
                  <w:divsChild>
                    <w:div w:id="1565217828">
                      <w:marLeft w:val="0"/>
                      <w:marRight w:val="0"/>
                      <w:marTop w:val="0"/>
                      <w:marBottom w:val="0"/>
                      <w:divBdr>
                        <w:top w:val="none" w:sz="0" w:space="0" w:color="auto"/>
                        <w:left w:val="none" w:sz="0" w:space="0" w:color="auto"/>
                        <w:bottom w:val="none" w:sz="0" w:space="0" w:color="auto"/>
                        <w:right w:val="none" w:sz="0" w:space="0" w:color="auto"/>
                      </w:divBdr>
                    </w:div>
                  </w:divsChild>
                </w:div>
                <w:div w:id="464739179">
                  <w:marLeft w:val="0"/>
                  <w:marRight w:val="0"/>
                  <w:marTop w:val="0"/>
                  <w:marBottom w:val="0"/>
                  <w:divBdr>
                    <w:top w:val="none" w:sz="0" w:space="0" w:color="auto"/>
                    <w:left w:val="none" w:sz="0" w:space="0" w:color="auto"/>
                    <w:bottom w:val="none" w:sz="0" w:space="0" w:color="auto"/>
                    <w:right w:val="none" w:sz="0" w:space="0" w:color="auto"/>
                  </w:divBdr>
                  <w:divsChild>
                    <w:div w:id="1306934877">
                      <w:marLeft w:val="0"/>
                      <w:marRight w:val="0"/>
                      <w:marTop w:val="0"/>
                      <w:marBottom w:val="0"/>
                      <w:divBdr>
                        <w:top w:val="none" w:sz="0" w:space="0" w:color="auto"/>
                        <w:left w:val="none" w:sz="0" w:space="0" w:color="auto"/>
                        <w:bottom w:val="none" w:sz="0" w:space="0" w:color="auto"/>
                        <w:right w:val="none" w:sz="0" w:space="0" w:color="auto"/>
                      </w:divBdr>
                    </w:div>
                  </w:divsChild>
                </w:div>
                <w:div w:id="466630637">
                  <w:marLeft w:val="0"/>
                  <w:marRight w:val="0"/>
                  <w:marTop w:val="0"/>
                  <w:marBottom w:val="0"/>
                  <w:divBdr>
                    <w:top w:val="none" w:sz="0" w:space="0" w:color="auto"/>
                    <w:left w:val="none" w:sz="0" w:space="0" w:color="auto"/>
                    <w:bottom w:val="none" w:sz="0" w:space="0" w:color="auto"/>
                    <w:right w:val="none" w:sz="0" w:space="0" w:color="auto"/>
                  </w:divBdr>
                  <w:divsChild>
                    <w:div w:id="1742673629">
                      <w:marLeft w:val="0"/>
                      <w:marRight w:val="0"/>
                      <w:marTop w:val="0"/>
                      <w:marBottom w:val="0"/>
                      <w:divBdr>
                        <w:top w:val="none" w:sz="0" w:space="0" w:color="auto"/>
                        <w:left w:val="none" w:sz="0" w:space="0" w:color="auto"/>
                        <w:bottom w:val="none" w:sz="0" w:space="0" w:color="auto"/>
                        <w:right w:val="none" w:sz="0" w:space="0" w:color="auto"/>
                      </w:divBdr>
                    </w:div>
                  </w:divsChild>
                </w:div>
                <w:div w:id="469250913">
                  <w:marLeft w:val="0"/>
                  <w:marRight w:val="0"/>
                  <w:marTop w:val="0"/>
                  <w:marBottom w:val="0"/>
                  <w:divBdr>
                    <w:top w:val="none" w:sz="0" w:space="0" w:color="auto"/>
                    <w:left w:val="none" w:sz="0" w:space="0" w:color="auto"/>
                    <w:bottom w:val="none" w:sz="0" w:space="0" w:color="auto"/>
                    <w:right w:val="none" w:sz="0" w:space="0" w:color="auto"/>
                  </w:divBdr>
                  <w:divsChild>
                    <w:div w:id="86923738">
                      <w:marLeft w:val="0"/>
                      <w:marRight w:val="0"/>
                      <w:marTop w:val="0"/>
                      <w:marBottom w:val="0"/>
                      <w:divBdr>
                        <w:top w:val="none" w:sz="0" w:space="0" w:color="auto"/>
                        <w:left w:val="none" w:sz="0" w:space="0" w:color="auto"/>
                        <w:bottom w:val="none" w:sz="0" w:space="0" w:color="auto"/>
                        <w:right w:val="none" w:sz="0" w:space="0" w:color="auto"/>
                      </w:divBdr>
                    </w:div>
                  </w:divsChild>
                </w:div>
                <w:div w:id="473641486">
                  <w:marLeft w:val="0"/>
                  <w:marRight w:val="0"/>
                  <w:marTop w:val="0"/>
                  <w:marBottom w:val="0"/>
                  <w:divBdr>
                    <w:top w:val="none" w:sz="0" w:space="0" w:color="auto"/>
                    <w:left w:val="none" w:sz="0" w:space="0" w:color="auto"/>
                    <w:bottom w:val="none" w:sz="0" w:space="0" w:color="auto"/>
                    <w:right w:val="none" w:sz="0" w:space="0" w:color="auto"/>
                  </w:divBdr>
                  <w:divsChild>
                    <w:div w:id="1373575330">
                      <w:marLeft w:val="0"/>
                      <w:marRight w:val="0"/>
                      <w:marTop w:val="0"/>
                      <w:marBottom w:val="0"/>
                      <w:divBdr>
                        <w:top w:val="none" w:sz="0" w:space="0" w:color="auto"/>
                        <w:left w:val="none" w:sz="0" w:space="0" w:color="auto"/>
                        <w:bottom w:val="none" w:sz="0" w:space="0" w:color="auto"/>
                        <w:right w:val="none" w:sz="0" w:space="0" w:color="auto"/>
                      </w:divBdr>
                    </w:div>
                  </w:divsChild>
                </w:div>
                <w:div w:id="474763040">
                  <w:marLeft w:val="0"/>
                  <w:marRight w:val="0"/>
                  <w:marTop w:val="0"/>
                  <w:marBottom w:val="0"/>
                  <w:divBdr>
                    <w:top w:val="none" w:sz="0" w:space="0" w:color="auto"/>
                    <w:left w:val="none" w:sz="0" w:space="0" w:color="auto"/>
                    <w:bottom w:val="none" w:sz="0" w:space="0" w:color="auto"/>
                    <w:right w:val="none" w:sz="0" w:space="0" w:color="auto"/>
                  </w:divBdr>
                  <w:divsChild>
                    <w:div w:id="1333873984">
                      <w:marLeft w:val="0"/>
                      <w:marRight w:val="0"/>
                      <w:marTop w:val="0"/>
                      <w:marBottom w:val="0"/>
                      <w:divBdr>
                        <w:top w:val="none" w:sz="0" w:space="0" w:color="auto"/>
                        <w:left w:val="none" w:sz="0" w:space="0" w:color="auto"/>
                        <w:bottom w:val="none" w:sz="0" w:space="0" w:color="auto"/>
                        <w:right w:val="none" w:sz="0" w:space="0" w:color="auto"/>
                      </w:divBdr>
                    </w:div>
                  </w:divsChild>
                </w:div>
                <w:div w:id="477304705">
                  <w:marLeft w:val="0"/>
                  <w:marRight w:val="0"/>
                  <w:marTop w:val="0"/>
                  <w:marBottom w:val="0"/>
                  <w:divBdr>
                    <w:top w:val="none" w:sz="0" w:space="0" w:color="auto"/>
                    <w:left w:val="none" w:sz="0" w:space="0" w:color="auto"/>
                    <w:bottom w:val="none" w:sz="0" w:space="0" w:color="auto"/>
                    <w:right w:val="none" w:sz="0" w:space="0" w:color="auto"/>
                  </w:divBdr>
                  <w:divsChild>
                    <w:div w:id="1507986654">
                      <w:marLeft w:val="0"/>
                      <w:marRight w:val="0"/>
                      <w:marTop w:val="0"/>
                      <w:marBottom w:val="0"/>
                      <w:divBdr>
                        <w:top w:val="none" w:sz="0" w:space="0" w:color="auto"/>
                        <w:left w:val="none" w:sz="0" w:space="0" w:color="auto"/>
                        <w:bottom w:val="none" w:sz="0" w:space="0" w:color="auto"/>
                        <w:right w:val="none" w:sz="0" w:space="0" w:color="auto"/>
                      </w:divBdr>
                    </w:div>
                  </w:divsChild>
                </w:div>
                <w:div w:id="482812545">
                  <w:marLeft w:val="0"/>
                  <w:marRight w:val="0"/>
                  <w:marTop w:val="0"/>
                  <w:marBottom w:val="0"/>
                  <w:divBdr>
                    <w:top w:val="none" w:sz="0" w:space="0" w:color="auto"/>
                    <w:left w:val="none" w:sz="0" w:space="0" w:color="auto"/>
                    <w:bottom w:val="none" w:sz="0" w:space="0" w:color="auto"/>
                    <w:right w:val="none" w:sz="0" w:space="0" w:color="auto"/>
                  </w:divBdr>
                  <w:divsChild>
                    <w:div w:id="663970060">
                      <w:marLeft w:val="0"/>
                      <w:marRight w:val="0"/>
                      <w:marTop w:val="0"/>
                      <w:marBottom w:val="0"/>
                      <w:divBdr>
                        <w:top w:val="none" w:sz="0" w:space="0" w:color="auto"/>
                        <w:left w:val="none" w:sz="0" w:space="0" w:color="auto"/>
                        <w:bottom w:val="none" w:sz="0" w:space="0" w:color="auto"/>
                        <w:right w:val="none" w:sz="0" w:space="0" w:color="auto"/>
                      </w:divBdr>
                    </w:div>
                  </w:divsChild>
                </w:div>
                <w:div w:id="483470842">
                  <w:marLeft w:val="0"/>
                  <w:marRight w:val="0"/>
                  <w:marTop w:val="0"/>
                  <w:marBottom w:val="0"/>
                  <w:divBdr>
                    <w:top w:val="none" w:sz="0" w:space="0" w:color="auto"/>
                    <w:left w:val="none" w:sz="0" w:space="0" w:color="auto"/>
                    <w:bottom w:val="none" w:sz="0" w:space="0" w:color="auto"/>
                    <w:right w:val="none" w:sz="0" w:space="0" w:color="auto"/>
                  </w:divBdr>
                  <w:divsChild>
                    <w:div w:id="2018999282">
                      <w:marLeft w:val="0"/>
                      <w:marRight w:val="0"/>
                      <w:marTop w:val="0"/>
                      <w:marBottom w:val="0"/>
                      <w:divBdr>
                        <w:top w:val="none" w:sz="0" w:space="0" w:color="auto"/>
                        <w:left w:val="none" w:sz="0" w:space="0" w:color="auto"/>
                        <w:bottom w:val="none" w:sz="0" w:space="0" w:color="auto"/>
                        <w:right w:val="none" w:sz="0" w:space="0" w:color="auto"/>
                      </w:divBdr>
                    </w:div>
                  </w:divsChild>
                </w:div>
                <w:div w:id="484785698">
                  <w:marLeft w:val="0"/>
                  <w:marRight w:val="0"/>
                  <w:marTop w:val="0"/>
                  <w:marBottom w:val="0"/>
                  <w:divBdr>
                    <w:top w:val="none" w:sz="0" w:space="0" w:color="auto"/>
                    <w:left w:val="none" w:sz="0" w:space="0" w:color="auto"/>
                    <w:bottom w:val="none" w:sz="0" w:space="0" w:color="auto"/>
                    <w:right w:val="none" w:sz="0" w:space="0" w:color="auto"/>
                  </w:divBdr>
                  <w:divsChild>
                    <w:div w:id="1507280575">
                      <w:marLeft w:val="0"/>
                      <w:marRight w:val="0"/>
                      <w:marTop w:val="0"/>
                      <w:marBottom w:val="0"/>
                      <w:divBdr>
                        <w:top w:val="none" w:sz="0" w:space="0" w:color="auto"/>
                        <w:left w:val="none" w:sz="0" w:space="0" w:color="auto"/>
                        <w:bottom w:val="none" w:sz="0" w:space="0" w:color="auto"/>
                        <w:right w:val="none" w:sz="0" w:space="0" w:color="auto"/>
                      </w:divBdr>
                    </w:div>
                  </w:divsChild>
                </w:div>
                <w:div w:id="485173858">
                  <w:marLeft w:val="0"/>
                  <w:marRight w:val="0"/>
                  <w:marTop w:val="0"/>
                  <w:marBottom w:val="0"/>
                  <w:divBdr>
                    <w:top w:val="none" w:sz="0" w:space="0" w:color="auto"/>
                    <w:left w:val="none" w:sz="0" w:space="0" w:color="auto"/>
                    <w:bottom w:val="none" w:sz="0" w:space="0" w:color="auto"/>
                    <w:right w:val="none" w:sz="0" w:space="0" w:color="auto"/>
                  </w:divBdr>
                  <w:divsChild>
                    <w:div w:id="242108001">
                      <w:marLeft w:val="0"/>
                      <w:marRight w:val="0"/>
                      <w:marTop w:val="0"/>
                      <w:marBottom w:val="0"/>
                      <w:divBdr>
                        <w:top w:val="none" w:sz="0" w:space="0" w:color="auto"/>
                        <w:left w:val="none" w:sz="0" w:space="0" w:color="auto"/>
                        <w:bottom w:val="none" w:sz="0" w:space="0" w:color="auto"/>
                        <w:right w:val="none" w:sz="0" w:space="0" w:color="auto"/>
                      </w:divBdr>
                    </w:div>
                  </w:divsChild>
                </w:div>
                <w:div w:id="487408779">
                  <w:marLeft w:val="0"/>
                  <w:marRight w:val="0"/>
                  <w:marTop w:val="0"/>
                  <w:marBottom w:val="0"/>
                  <w:divBdr>
                    <w:top w:val="none" w:sz="0" w:space="0" w:color="auto"/>
                    <w:left w:val="none" w:sz="0" w:space="0" w:color="auto"/>
                    <w:bottom w:val="none" w:sz="0" w:space="0" w:color="auto"/>
                    <w:right w:val="none" w:sz="0" w:space="0" w:color="auto"/>
                  </w:divBdr>
                  <w:divsChild>
                    <w:div w:id="2107655924">
                      <w:marLeft w:val="0"/>
                      <w:marRight w:val="0"/>
                      <w:marTop w:val="0"/>
                      <w:marBottom w:val="0"/>
                      <w:divBdr>
                        <w:top w:val="none" w:sz="0" w:space="0" w:color="auto"/>
                        <w:left w:val="none" w:sz="0" w:space="0" w:color="auto"/>
                        <w:bottom w:val="none" w:sz="0" w:space="0" w:color="auto"/>
                        <w:right w:val="none" w:sz="0" w:space="0" w:color="auto"/>
                      </w:divBdr>
                    </w:div>
                  </w:divsChild>
                </w:div>
                <w:div w:id="488256837">
                  <w:marLeft w:val="0"/>
                  <w:marRight w:val="0"/>
                  <w:marTop w:val="0"/>
                  <w:marBottom w:val="0"/>
                  <w:divBdr>
                    <w:top w:val="none" w:sz="0" w:space="0" w:color="auto"/>
                    <w:left w:val="none" w:sz="0" w:space="0" w:color="auto"/>
                    <w:bottom w:val="none" w:sz="0" w:space="0" w:color="auto"/>
                    <w:right w:val="none" w:sz="0" w:space="0" w:color="auto"/>
                  </w:divBdr>
                  <w:divsChild>
                    <w:div w:id="922684841">
                      <w:marLeft w:val="0"/>
                      <w:marRight w:val="0"/>
                      <w:marTop w:val="0"/>
                      <w:marBottom w:val="0"/>
                      <w:divBdr>
                        <w:top w:val="none" w:sz="0" w:space="0" w:color="auto"/>
                        <w:left w:val="none" w:sz="0" w:space="0" w:color="auto"/>
                        <w:bottom w:val="none" w:sz="0" w:space="0" w:color="auto"/>
                        <w:right w:val="none" w:sz="0" w:space="0" w:color="auto"/>
                      </w:divBdr>
                    </w:div>
                  </w:divsChild>
                </w:div>
                <w:div w:id="492725505">
                  <w:marLeft w:val="0"/>
                  <w:marRight w:val="0"/>
                  <w:marTop w:val="0"/>
                  <w:marBottom w:val="0"/>
                  <w:divBdr>
                    <w:top w:val="none" w:sz="0" w:space="0" w:color="auto"/>
                    <w:left w:val="none" w:sz="0" w:space="0" w:color="auto"/>
                    <w:bottom w:val="none" w:sz="0" w:space="0" w:color="auto"/>
                    <w:right w:val="none" w:sz="0" w:space="0" w:color="auto"/>
                  </w:divBdr>
                  <w:divsChild>
                    <w:div w:id="518273622">
                      <w:marLeft w:val="0"/>
                      <w:marRight w:val="0"/>
                      <w:marTop w:val="0"/>
                      <w:marBottom w:val="0"/>
                      <w:divBdr>
                        <w:top w:val="none" w:sz="0" w:space="0" w:color="auto"/>
                        <w:left w:val="none" w:sz="0" w:space="0" w:color="auto"/>
                        <w:bottom w:val="none" w:sz="0" w:space="0" w:color="auto"/>
                        <w:right w:val="none" w:sz="0" w:space="0" w:color="auto"/>
                      </w:divBdr>
                    </w:div>
                  </w:divsChild>
                </w:div>
                <w:div w:id="497043027">
                  <w:marLeft w:val="0"/>
                  <w:marRight w:val="0"/>
                  <w:marTop w:val="0"/>
                  <w:marBottom w:val="0"/>
                  <w:divBdr>
                    <w:top w:val="none" w:sz="0" w:space="0" w:color="auto"/>
                    <w:left w:val="none" w:sz="0" w:space="0" w:color="auto"/>
                    <w:bottom w:val="none" w:sz="0" w:space="0" w:color="auto"/>
                    <w:right w:val="none" w:sz="0" w:space="0" w:color="auto"/>
                  </w:divBdr>
                  <w:divsChild>
                    <w:div w:id="166020448">
                      <w:marLeft w:val="0"/>
                      <w:marRight w:val="0"/>
                      <w:marTop w:val="0"/>
                      <w:marBottom w:val="0"/>
                      <w:divBdr>
                        <w:top w:val="none" w:sz="0" w:space="0" w:color="auto"/>
                        <w:left w:val="none" w:sz="0" w:space="0" w:color="auto"/>
                        <w:bottom w:val="none" w:sz="0" w:space="0" w:color="auto"/>
                        <w:right w:val="none" w:sz="0" w:space="0" w:color="auto"/>
                      </w:divBdr>
                    </w:div>
                  </w:divsChild>
                </w:div>
                <w:div w:id="497423523">
                  <w:marLeft w:val="0"/>
                  <w:marRight w:val="0"/>
                  <w:marTop w:val="0"/>
                  <w:marBottom w:val="0"/>
                  <w:divBdr>
                    <w:top w:val="none" w:sz="0" w:space="0" w:color="auto"/>
                    <w:left w:val="none" w:sz="0" w:space="0" w:color="auto"/>
                    <w:bottom w:val="none" w:sz="0" w:space="0" w:color="auto"/>
                    <w:right w:val="none" w:sz="0" w:space="0" w:color="auto"/>
                  </w:divBdr>
                  <w:divsChild>
                    <w:div w:id="1731461501">
                      <w:marLeft w:val="0"/>
                      <w:marRight w:val="0"/>
                      <w:marTop w:val="0"/>
                      <w:marBottom w:val="0"/>
                      <w:divBdr>
                        <w:top w:val="none" w:sz="0" w:space="0" w:color="auto"/>
                        <w:left w:val="none" w:sz="0" w:space="0" w:color="auto"/>
                        <w:bottom w:val="none" w:sz="0" w:space="0" w:color="auto"/>
                        <w:right w:val="none" w:sz="0" w:space="0" w:color="auto"/>
                      </w:divBdr>
                    </w:div>
                  </w:divsChild>
                </w:div>
                <w:div w:id="498615671">
                  <w:marLeft w:val="0"/>
                  <w:marRight w:val="0"/>
                  <w:marTop w:val="0"/>
                  <w:marBottom w:val="0"/>
                  <w:divBdr>
                    <w:top w:val="none" w:sz="0" w:space="0" w:color="auto"/>
                    <w:left w:val="none" w:sz="0" w:space="0" w:color="auto"/>
                    <w:bottom w:val="none" w:sz="0" w:space="0" w:color="auto"/>
                    <w:right w:val="none" w:sz="0" w:space="0" w:color="auto"/>
                  </w:divBdr>
                  <w:divsChild>
                    <w:div w:id="422648608">
                      <w:marLeft w:val="0"/>
                      <w:marRight w:val="0"/>
                      <w:marTop w:val="0"/>
                      <w:marBottom w:val="0"/>
                      <w:divBdr>
                        <w:top w:val="none" w:sz="0" w:space="0" w:color="auto"/>
                        <w:left w:val="none" w:sz="0" w:space="0" w:color="auto"/>
                        <w:bottom w:val="none" w:sz="0" w:space="0" w:color="auto"/>
                        <w:right w:val="none" w:sz="0" w:space="0" w:color="auto"/>
                      </w:divBdr>
                    </w:div>
                  </w:divsChild>
                </w:div>
                <w:div w:id="500122500">
                  <w:marLeft w:val="0"/>
                  <w:marRight w:val="0"/>
                  <w:marTop w:val="0"/>
                  <w:marBottom w:val="0"/>
                  <w:divBdr>
                    <w:top w:val="none" w:sz="0" w:space="0" w:color="auto"/>
                    <w:left w:val="none" w:sz="0" w:space="0" w:color="auto"/>
                    <w:bottom w:val="none" w:sz="0" w:space="0" w:color="auto"/>
                    <w:right w:val="none" w:sz="0" w:space="0" w:color="auto"/>
                  </w:divBdr>
                  <w:divsChild>
                    <w:div w:id="325205013">
                      <w:marLeft w:val="0"/>
                      <w:marRight w:val="0"/>
                      <w:marTop w:val="0"/>
                      <w:marBottom w:val="0"/>
                      <w:divBdr>
                        <w:top w:val="none" w:sz="0" w:space="0" w:color="auto"/>
                        <w:left w:val="none" w:sz="0" w:space="0" w:color="auto"/>
                        <w:bottom w:val="none" w:sz="0" w:space="0" w:color="auto"/>
                        <w:right w:val="none" w:sz="0" w:space="0" w:color="auto"/>
                      </w:divBdr>
                    </w:div>
                  </w:divsChild>
                </w:div>
                <w:div w:id="503132399">
                  <w:marLeft w:val="0"/>
                  <w:marRight w:val="0"/>
                  <w:marTop w:val="0"/>
                  <w:marBottom w:val="0"/>
                  <w:divBdr>
                    <w:top w:val="none" w:sz="0" w:space="0" w:color="auto"/>
                    <w:left w:val="none" w:sz="0" w:space="0" w:color="auto"/>
                    <w:bottom w:val="none" w:sz="0" w:space="0" w:color="auto"/>
                    <w:right w:val="none" w:sz="0" w:space="0" w:color="auto"/>
                  </w:divBdr>
                  <w:divsChild>
                    <w:div w:id="1776442552">
                      <w:marLeft w:val="0"/>
                      <w:marRight w:val="0"/>
                      <w:marTop w:val="0"/>
                      <w:marBottom w:val="0"/>
                      <w:divBdr>
                        <w:top w:val="none" w:sz="0" w:space="0" w:color="auto"/>
                        <w:left w:val="none" w:sz="0" w:space="0" w:color="auto"/>
                        <w:bottom w:val="none" w:sz="0" w:space="0" w:color="auto"/>
                        <w:right w:val="none" w:sz="0" w:space="0" w:color="auto"/>
                      </w:divBdr>
                    </w:div>
                  </w:divsChild>
                </w:div>
                <w:div w:id="503665876">
                  <w:marLeft w:val="0"/>
                  <w:marRight w:val="0"/>
                  <w:marTop w:val="0"/>
                  <w:marBottom w:val="0"/>
                  <w:divBdr>
                    <w:top w:val="none" w:sz="0" w:space="0" w:color="auto"/>
                    <w:left w:val="none" w:sz="0" w:space="0" w:color="auto"/>
                    <w:bottom w:val="none" w:sz="0" w:space="0" w:color="auto"/>
                    <w:right w:val="none" w:sz="0" w:space="0" w:color="auto"/>
                  </w:divBdr>
                  <w:divsChild>
                    <w:div w:id="122820520">
                      <w:marLeft w:val="0"/>
                      <w:marRight w:val="0"/>
                      <w:marTop w:val="0"/>
                      <w:marBottom w:val="0"/>
                      <w:divBdr>
                        <w:top w:val="none" w:sz="0" w:space="0" w:color="auto"/>
                        <w:left w:val="none" w:sz="0" w:space="0" w:color="auto"/>
                        <w:bottom w:val="none" w:sz="0" w:space="0" w:color="auto"/>
                        <w:right w:val="none" w:sz="0" w:space="0" w:color="auto"/>
                      </w:divBdr>
                    </w:div>
                  </w:divsChild>
                </w:div>
                <w:div w:id="506792763">
                  <w:marLeft w:val="0"/>
                  <w:marRight w:val="0"/>
                  <w:marTop w:val="0"/>
                  <w:marBottom w:val="0"/>
                  <w:divBdr>
                    <w:top w:val="none" w:sz="0" w:space="0" w:color="auto"/>
                    <w:left w:val="none" w:sz="0" w:space="0" w:color="auto"/>
                    <w:bottom w:val="none" w:sz="0" w:space="0" w:color="auto"/>
                    <w:right w:val="none" w:sz="0" w:space="0" w:color="auto"/>
                  </w:divBdr>
                  <w:divsChild>
                    <w:div w:id="1576819786">
                      <w:marLeft w:val="0"/>
                      <w:marRight w:val="0"/>
                      <w:marTop w:val="0"/>
                      <w:marBottom w:val="0"/>
                      <w:divBdr>
                        <w:top w:val="none" w:sz="0" w:space="0" w:color="auto"/>
                        <w:left w:val="none" w:sz="0" w:space="0" w:color="auto"/>
                        <w:bottom w:val="none" w:sz="0" w:space="0" w:color="auto"/>
                        <w:right w:val="none" w:sz="0" w:space="0" w:color="auto"/>
                      </w:divBdr>
                    </w:div>
                  </w:divsChild>
                </w:div>
                <w:div w:id="507141856">
                  <w:marLeft w:val="0"/>
                  <w:marRight w:val="0"/>
                  <w:marTop w:val="0"/>
                  <w:marBottom w:val="0"/>
                  <w:divBdr>
                    <w:top w:val="none" w:sz="0" w:space="0" w:color="auto"/>
                    <w:left w:val="none" w:sz="0" w:space="0" w:color="auto"/>
                    <w:bottom w:val="none" w:sz="0" w:space="0" w:color="auto"/>
                    <w:right w:val="none" w:sz="0" w:space="0" w:color="auto"/>
                  </w:divBdr>
                  <w:divsChild>
                    <w:div w:id="1687125689">
                      <w:marLeft w:val="0"/>
                      <w:marRight w:val="0"/>
                      <w:marTop w:val="0"/>
                      <w:marBottom w:val="0"/>
                      <w:divBdr>
                        <w:top w:val="none" w:sz="0" w:space="0" w:color="auto"/>
                        <w:left w:val="none" w:sz="0" w:space="0" w:color="auto"/>
                        <w:bottom w:val="none" w:sz="0" w:space="0" w:color="auto"/>
                        <w:right w:val="none" w:sz="0" w:space="0" w:color="auto"/>
                      </w:divBdr>
                    </w:div>
                  </w:divsChild>
                </w:div>
                <w:div w:id="512571102">
                  <w:marLeft w:val="0"/>
                  <w:marRight w:val="0"/>
                  <w:marTop w:val="0"/>
                  <w:marBottom w:val="0"/>
                  <w:divBdr>
                    <w:top w:val="none" w:sz="0" w:space="0" w:color="auto"/>
                    <w:left w:val="none" w:sz="0" w:space="0" w:color="auto"/>
                    <w:bottom w:val="none" w:sz="0" w:space="0" w:color="auto"/>
                    <w:right w:val="none" w:sz="0" w:space="0" w:color="auto"/>
                  </w:divBdr>
                  <w:divsChild>
                    <w:div w:id="422340356">
                      <w:marLeft w:val="0"/>
                      <w:marRight w:val="0"/>
                      <w:marTop w:val="0"/>
                      <w:marBottom w:val="0"/>
                      <w:divBdr>
                        <w:top w:val="none" w:sz="0" w:space="0" w:color="auto"/>
                        <w:left w:val="none" w:sz="0" w:space="0" w:color="auto"/>
                        <w:bottom w:val="none" w:sz="0" w:space="0" w:color="auto"/>
                        <w:right w:val="none" w:sz="0" w:space="0" w:color="auto"/>
                      </w:divBdr>
                    </w:div>
                  </w:divsChild>
                </w:div>
                <w:div w:id="512917091">
                  <w:marLeft w:val="0"/>
                  <w:marRight w:val="0"/>
                  <w:marTop w:val="0"/>
                  <w:marBottom w:val="0"/>
                  <w:divBdr>
                    <w:top w:val="none" w:sz="0" w:space="0" w:color="auto"/>
                    <w:left w:val="none" w:sz="0" w:space="0" w:color="auto"/>
                    <w:bottom w:val="none" w:sz="0" w:space="0" w:color="auto"/>
                    <w:right w:val="none" w:sz="0" w:space="0" w:color="auto"/>
                  </w:divBdr>
                  <w:divsChild>
                    <w:div w:id="2081632684">
                      <w:marLeft w:val="0"/>
                      <w:marRight w:val="0"/>
                      <w:marTop w:val="0"/>
                      <w:marBottom w:val="0"/>
                      <w:divBdr>
                        <w:top w:val="none" w:sz="0" w:space="0" w:color="auto"/>
                        <w:left w:val="none" w:sz="0" w:space="0" w:color="auto"/>
                        <w:bottom w:val="none" w:sz="0" w:space="0" w:color="auto"/>
                        <w:right w:val="none" w:sz="0" w:space="0" w:color="auto"/>
                      </w:divBdr>
                    </w:div>
                  </w:divsChild>
                </w:div>
                <w:div w:id="516237453">
                  <w:marLeft w:val="0"/>
                  <w:marRight w:val="0"/>
                  <w:marTop w:val="0"/>
                  <w:marBottom w:val="0"/>
                  <w:divBdr>
                    <w:top w:val="none" w:sz="0" w:space="0" w:color="auto"/>
                    <w:left w:val="none" w:sz="0" w:space="0" w:color="auto"/>
                    <w:bottom w:val="none" w:sz="0" w:space="0" w:color="auto"/>
                    <w:right w:val="none" w:sz="0" w:space="0" w:color="auto"/>
                  </w:divBdr>
                  <w:divsChild>
                    <w:div w:id="181668198">
                      <w:marLeft w:val="0"/>
                      <w:marRight w:val="0"/>
                      <w:marTop w:val="0"/>
                      <w:marBottom w:val="0"/>
                      <w:divBdr>
                        <w:top w:val="none" w:sz="0" w:space="0" w:color="auto"/>
                        <w:left w:val="none" w:sz="0" w:space="0" w:color="auto"/>
                        <w:bottom w:val="none" w:sz="0" w:space="0" w:color="auto"/>
                        <w:right w:val="none" w:sz="0" w:space="0" w:color="auto"/>
                      </w:divBdr>
                    </w:div>
                  </w:divsChild>
                </w:div>
                <w:div w:id="523371099">
                  <w:marLeft w:val="0"/>
                  <w:marRight w:val="0"/>
                  <w:marTop w:val="0"/>
                  <w:marBottom w:val="0"/>
                  <w:divBdr>
                    <w:top w:val="none" w:sz="0" w:space="0" w:color="auto"/>
                    <w:left w:val="none" w:sz="0" w:space="0" w:color="auto"/>
                    <w:bottom w:val="none" w:sz="0" w:space="0" w:color="auto"/>
                    <w:right w:val="none" w:sz="0" w:space="0" w:color="auto"/>
                  </w:divBdr>
                  <w:divsChild>
                    <w:div w:id="520436838">
                      <w:marLeft w:val="0"/>
                      <w:marRight w:val="0"/>
                      <w:marTop w:val="0"/>
                      <w:marBottom w:val="0"/>
                      <w:divBdr>
                        <w:top w:val="none" w:sz="0" w:space="0" w:color="auto"/>
                        <w:left w:val="none" w:sz="0" w:space="0" w:color="auto"/>
                        <w:bottom w:val="none" w:sz="0" w:space="0" w:color="auto"/>
                        <w:right w:val="none" w:sz="0" w:space="0" w:color="auto"/>
                      </w:divBdr>
                    </w:div>
                  </w:divsChild>
                </w:div>
                <w:div w:id="525483060">
                  <w:marLeft w:val="0"/>
                  <w:marRight w:val="0"/>
                  <w:marTop w:val="0"/>
                  <w:marBottom w:val="0"/>
                  <w:divBdr>
                    <w:top w:val="none" w:sz="0" w:space="0" w:color="auto"/>
                    <w:left w:val="none" w:sz="0" w:space="0" w:color="auto"/>
                    <w:bottom w:val="none" w:sz="0" w:space="0" w:color="auto"/>
                    <w:right w:val="none" w:sz="0" w:space="0" w:color="auto"/>
                  </w:divBdr>
                  <w:divsChild>
                    <w:div w:id="769393288">
                      <w:marLeft w:val="0"/>
                      <w:marRight w:val="0"/>
                      <w:marTop w:val="0"/>
                      <w:marBottom w:val="0"/>
                      <w:divBdr>
                        <w:top w:val="none" w:sz="0" w:space="0" w:color="auto"/>
                        <w:left w:val="none" w:sz="0" w:space="0" w:color="auto"/>
                        <w:bottom w:val="none" w:sz="0" w:space="0" w:color="auto"/>
                        <w:right w:val="none" w:sz="0" w:space="0" w:color="auto"/>
                      </w:divBdr>
                    </w:div>
                  </w:divsChild>
                </w:div>
                <w:div w:id="526916414">
                  <w:marLeft w:val="0"/>
                  <w:marRight w:val="0"/>
                  <w:marTop w:val="0"/>
                  <w:marBottom w:val="0"/>
                  <w:divBdr>
                    <w:top w:val="none" w:sz="0" w:space="0" w:color="auto"/>
                    <w:left w:val="none" w:sz="0" w:space="0" w:color="auto"/>
                    <w:bottom w:val="none" w:sz="0" w:space="0" w:color="auto"/>
                    <w:right w:val="none" w:sz="0" w:space="0" w:color="auto"/>
                  </w:divBdr>
                  <w:divsChild>
                    <w:div w:id="1049065077">
                      <w:marLeft w:val="0"/>
                      <w:marRight w:val="0"/>
                      <w:marTop w:val="0"/>
                      <w:marBottom w:val="0"/>
                      <w:divBdr>
                        <w:top w:val="none" w:sz="0" w:space="0" w:color="auto"/>
                        <w:left w:val="none" w:sz="0" w:space="0" w:color="auto"/>
                        <w:bottom w:val="none" w:sz="0" w:space="0" w:color="auto"/>
                        <w:right w:val="none" w:sz="0" w:space="0" w:color="auto"/>
                      </w:divBdr>
                    </w:div>
                  </w:divsChild>
                </w:div>
                <w:div w:id="527261904">
                  <w:marLeft w:val="0"/>
                  <w:marRight w:val="0"/>
                  <w:marTop w:val="0"/>
                  <w:marBottom w:val="0"/>
                  <w:divBdr>
                    <w:top w:val="none" w:sz="0" w:space="0" w:color="auto"/>
                    <w:left w:val="none" w:sz="0" w:space="0" w:color="auto"/>
                    <w:bottom w:val="none" w:sz="0" w:space="0" w:color="auto"/>
                    <w:right w:val="none" w:sz="0" w:space="0" w:color="auto"/>
                  </w:divBdr>
                  <w:divsChild>
                    <w:div w:id="157577772">
                      <w:marLeft w:val="0"/>
                      <w:marRight w:val="0"/>
                      <w:marTop w:val="0"/>
                      <w:marBottom w:val="0"/>
                      <w:divBdr>
                        <w:top w:val="none" w:sz="0" w:space="0" w:color="auto"/>
                        <w:left w:val="none" w:sz="0" w:space="0" w:color="auto"/>
                        <w:bottom w:val="none" w:sz="0" w:space="0" w:color="auto"/>
                        <w:right w:val="none" w:sz="0" w:space="0" w:color="auto"/>
                      </w:divBdr>
                    </w:div>
                  </w:divsChild>
                </w:div>
                <w:div w:id="531459187">
                  <w:marLeft w:val="0"/>
                  <w:marRight w:val="0"/>
                  <w:marTop w:val="0"/>
                  <w:marBottom w:val="0"/>
                  <w:divBdr>
                    <w:top w:val="none" w:sz="0" w:space="0" w:color="auto"/>
                    <w:left w:val="none" w:sz="0" w:space="0" w:color="auto"/>
                    <w:bottom w:val="none" w:sz="0" w:space="0" w:color="auto"/>
                    <w:right w:val="none" w:sz="0" w:space="0" w:color="auto"/>
                  </w:divBdr>
                  <w:divsChild>
                    <w:div w:id="1247499297">
                      <w:marLeft w:val="0"/>
                      <w:marRight w:val="0"/>
                      <w:marTop w:val="0"/>
                      <w:marBottom w:val="0"/>
                      <w:divBdr>
                        <w:top w:val="none" w:sz="0" w:space="0" w:color="auto"/>
                        <w:left w:val="none" w:sz="0" w:space="0" w:color="auto"/>
                        <w:bottom w:val="none" w:sz="0" w:space="0" w:color="auto"/>
                        <w:right w:val="none" w:sz="0" w:space="0" w:color="auto"/>
                      </w:divBdr>
                    </w:div>
                  </w:divsChild>
                </w:div>
                <w:div w:id="532963015">
                  <w:marLeft w:val="0"/>
                  <w:marRight w:val="0"/>
                  <w:marTop w:val="0"/>
                  <w:marBottom w:val="0"/>
                  <w:divBdr>
                    <w:top w:val="none" w:sz="0" w:space="0" w:color="auto"/>
                    <w:left w:val="none" w:sz="0" w:space="0" w:color="auto"/>
                    <w:bottom w:val="none" w:sz="0" w:space="0" w:color="auto"/>
                    <w:right w:val="none" w:sz="0" w:space="0" w:color="auto"/>
                  </w:divBdr>
                  <w:divsChild>
                    <w:div w:id="1727295079">
                      <w:marLeft w:val="0"/>
                      <w:marRight w:val="0"/>
                      <w:marTop w:val="0"/>
                      <w:marBottom w:val="0"/>
                      <w:divBdr>
                        <w:top w:val="none" w:sz="0" w:space="0" w:color="auto"/>
                        <w:left w:val="none" w:sz="0" w:space="0" w:color="auto"/>
                        <w:bottom w:val="none" w:sz="0" w:space="0" w:color="auto"/>
                        <w:right w:val="none" w:sz="0" w:space="0" w:color="auto"/>
                      </w:divBdr>
                    </w:div>
                  </w:divsChild>
                </w:div>
                <w:div w:id="535849284">
                  <w:marLeft w:val="0"/>
                  <w:marRight w:val="0"/>
                  <w:marTop w:val="0"/>
                  <w:marBottom w:val="0"/>
                  <w:divBdr>
                    <w:top w:val="none" w:sz="0" w:space="0" w:color="auto"/>
                    <w:left w:val="none" w:sz="0" w:space="0" w:color="auto"/>
                    <w:bottom w:val="none" w:sz="0" w:space="0" w:color="auto"/>
                    <w:right w:val="none" w:sz="0" w:space="0" w:color="auto"/>
                  </w:divBdr>
                  <w:divsChild>
                    <w:div w:id="2026977705">
                      <w:marLeft w:val="0"/>
                      <w:marRight w:val="0"/>
                      <w:marTop w:val="0"/>
                      <w:marBottom w:val="0"/>
                      <w:divBdr>
                        <w:top w:val="none" w:sz="0" w:space="0" w:color="auto"/>
                        <w:left w:val="none" w:sz="0" w:space="0" w:color="auto"/>
                        <w:bottom w:val="none" w:sz="0" w:space="0" w:color="auto"/>
                        <w:right w:val="none" w:sz="0" w:space="0" w:color="auto"/>
                      </w:divBdr>
                    </w:div>
                  </w:divsChild>
                </w:div>
                <w:div w:id="535852253">
                  <w:marLeft w:val="0"/>
                  <w:marRight w:val="0"/>
                  <w:marTop w:val="0"/>
                  <w:marBottom w:val="0"/>
                  <w:divBdr>
                    <w:top w:val="none" w:sz="0" w:space="0" w:color="auto"/>
                    <w:left w:val="none" w:sz="0" w:space="0" w:color="auto"/>
                    <w:bottom w:val="none" w:sz="0" w:space="0" w:color="auto"/>
                    <w:right w:val="none" w:sz="0" w:space="0" w:color="auto"/>
                  </w:divBdr>
                  <w:divsChild>
                    <w:div w:id="940844375">
                      <w:marLeft w:val="0"/>
                      <w:marRight w:val="0"/>
                      <w:marTop w:val="0"/>
                      <w:marBottom w:val="0"/>
                      <w:divBdr>
                        <w:top w:val="none" w:sz="0" w:space="0" w:color="auto"/>
                        <w:left w:val="none" w:sz="0" w:space="0" w:color="auto"/>
                        <w:bottom w:val="none" w:sz="0" w:space="0" w:color="auto"/>
                        <w:right w:val="none" w:sz="0" w:space="0" w:color="auto"/>
                      </w:divBdr>
                    </w:div>
                  </w:divsChild>
                </w:div>
                <w:div w:id="537355463">
                  <w:marLeft w:val="0"/>
                  <w:marRight w:val="0"/>
                  <w:marTop w:val="0"/>
                  <w:marBottom w:val="0"/>
                  <w:divBdr>
                    <w:top w:val="none" w:sz="0" w:space="0" w:color="auto"/>
                    <w:left w:val="none" w:sz="0" w:space="0" w:color="auto"/>
                    <w:bottom w:val="none" w:sz="0" w:space="0" w:color="auto"/>
                    <w:right w:val="none" w:sz="0" w:space="0" w:color="auto"/>
                  </w:divBdr>
                  <w:divsChild>
                    <w:div w:id="1807120547">
                      <w:marLeft w:val="0"/>
                      <w:marRight w:val="0"/>
                      <w:marTop w:val="0"/>
                      <w:marBottom w:val="0"/>
                      <w:divBdr>
                        <w:top w:val="none" w:sz="0" w:space="0" w:color="auto"/>
                        <w:left w:val="none" w:sz="0" w:space="0" w:color="auto"/>
                        <w:bottom w:val="none" w:sz="0" w:space="0" w:color="auto"/>
                        <w:right w:val="none" w:sz="0" w:space="0" w:color="auto"/>
                      </w:divBdr>
                    </w:div>
                  </w:divsChild>
                </w:div>
                <w:div w:id="541095669">
                  <w:marLeft w:val="0"/>
                  <w:marRight w:val="0"/>
                  <w:marTop w:val="0"/>
                  <w:marBottom w:val="0"/>
                  <w:divBdr>
                    <w:top w:val="none" w:sz="0" w:space="0" w:color="auto"/>
                    <w:left w:val="none" w:sz="0" w:space="0" w:color="auto"/>
                    <w:bottom w:val="none" w:sz="0" w:space="0" w:color="auto"/>
                    <w:right w:val="none" w:sz="0" w:space="0" w:color="auto"/>
                  </w:divBdr>
                  <w:divsChild>
                    <w:div w:id="1071806797">
                      <w:marLeft w:val="0"/>
                      <w:marRight w:val="0"/>
                      <w:marTop w:val="0"/>
                      <w:marBottom w:val="0"/>
                      <w:divBdr>
                        <w:top w:val="none" w:sz="0" w:space="0" w:color="auto"/>
                        <w:left w:val="none" w:sz="0" w:space="0" w:color="auto"/>
                        <w:bottom w:val="none" w:sz="0" w:space="0" w:color="auto"/>
                        <w:right w:val="none" w:sz="0" w:space="0" w:color="auto"/>
                      </w:divBdr>
                    </w:div>
                  </w:divsChild>
                </w:div>
                <w:div w:id="545222217">
                  <w:marLeft w:val="0"/>
                  <w:marRight w:val="0"/>
                  <w:marTop w:val="0"/>
                  <w:marBottom w:val="0"/>
                  <w:divBdr>
                    <w:top w:val="none" w:sz="0" w:space="0" w:color="auto"/>
                    <w:left w:val="none" w:sz="0" w:space="0" w:color="auto"/>
                    <w:bottom w:val="none" w:sz="0" w:space="0" w:color="auto"/>
                    <w:right w:val="none" w:sz="0" w:space="0" w:color="auto"/>
                  </w:divBdr>
                  <w:divsChild>
                    <w:div w:id="1627589000">
                      <w:marLeft w:val="0"/>
                      <w:marRight w:val="0"/>
                      <w:marTop w:val="0"/>
                      <w:marBottom w:val="0"/>
                      <w:divBdr>
                        <w:top w:val="none" w:sz="0" w:space="0" w:color="auto"/>
                        <w:left w:val="none" w:sz="0" w:space="0" w:color="auto"/>
                        <w:bottom w:val="none" w:sz="0" w:space="0" w:color="auto"/>
                        <w:right w:val="none" w:sz="0" w:space="0" w:color="auto"/>
                      </w:divBdr>
                    </w:div>
                  </w:divsChild>
                </w:div>
                <w:div w:id="547376027">
                  <w:marLeft w:val="0"/>
                  <w:marRight w:val="0"/>
                  <w:marTop w:val="0"/>
                  <w:marBottom w:val="0"/>
                  <w:divBdr>
                    <w:top w:val="none" w:sz="0" w:space="0" w:color="auto"/>
                    <w:left w:val="none" w:sz="0" w:space="0" w:color="auto"/>
                    <w:bottom w:val="none" w:sz="0" w:space="0" w:color="auto"/>
                    <w:right w:val="none" w:sz="0" w:space="0" w:color="auto"/>
                  </w:divBdr>
                  <w:divsChild>
                    <w:div w:id="1908104156">
                      <w:marLeft w:val="0"/>
                      <w:marRight w:val="0"/>
                      <w:marTop w:val="0"/>
                      <w:marBottom w:val="0"/>
                      <w:divBdr>
                        <w:top w:val="none" w:sz="0" w:space="0" w:color="auto"/>
                        <w:left w:val="none" w:sz="0" w:space="0" w:color="auto"/>
                        <w:bottom w:val="none" w:sz="0" w:space="0" w:color="auto"/>
                        <w:right w:val="none" w:sz="0" w:space="0" w:color="auto"/>
                      </w:divBdr>
                    </w:div>
                  </w:divsChild>
                </w:div>
                <w:div w:id="554123582">
                  <w:marLeft w:val="0"/>
                  <w:marRight w:val="0"/>
                  <w:marTop w:val="0"/>
                  <w:marBottom w:val="0"/>
                  <w:divBdr>
                    <w:top w:val="none" w:sz="0" w:space="0" w:color="auto"/>
                    <w:left w:val="none" w:sz="0" w:space="0" w:color="auto"/>
                    <w:bottom w:val="none" w:sz="0" w:space="0" w:color="auto"/>
                    <w:right w:val="none" w:sz="0" w:space="0" w:color="auto"/>
                  </w:divBdr>
                  <w:divsChild>
                    <w:div w:id="1392461806">
                      <w:marLeft w:val="0"/>
                      <w:marRight w:val="0"/>
                      <w:marTop w:val="0"/>
                      <w:marBottom w:val="0"/>
                      <w:divBdr>
                        <w:top w:val="none" w:sz="0" w:space="0" w:color="auto"/>
                        <w:left w:val="none" w:sz="0" w:space="0" w:color="auto"/>
                        <w:bottom w:val="none" w:sz="0" w:space="0" w:color="auto"/>
                        <w:right w:val="none" w:sz="0" w:space="0" w:color="auto"/>
                      </w:divBdr>
                    </w:div>
                  </w:divsChild>
                </w:div>
                <w:div w:id="554464207">
                  <w:marLeft w:val="0"/>
                  <w:marRight w:val="0"/>
                  <w:marTop w:val="0"/>
                  <w:marBottom w:val="0"/>
                  <w:divBdr>
                    <w:top w:val="none" w:sz="0" w:space="0" w:color="auto"/>
                    <w:left w:val="none" w:sz="0" w:space="0" w:color="auto"/>
                    <w:bottom w:val="none" w:sz="0" w:space="0" w:color="auto"/>
                    <w:right w:val="none" w:sz="0" w:space="0" w:color="auto"/>
                  </w:divBdr>
                  <w:divsChild>
                    <w:div w:id="1572693994">
                      <w:marLeft w:val="0"/>
                      <w:marRight w:val="0"/>
                      <w:marTop w:val="0"/>
                      <w:marBottom w:val="0"/>
                      <w:divBdr>
                        <w:top w:val="none" w:sz="0" w:space="0" w:color="auto"/>
                        <w:left w:val="none" w:sz="0" w:space="0" w:color="auto"/>
                        <w:bottom w:val="none" w:sz="0" w:space="0" w:color="auto"/>
                        <w:right w:val="none" w:sz="0" w:space="0" w:color="auto"/>
                      </w:divBdr>
                    </w:div>
                  </w:divsChild>
                </w:div>
                <w:div w:id="564998157">
                  <w:marLeft w:val="0"/>
                  <w:marRight w:val="0"/>
                  <w:marTop w:val="0"/>
                  <w:marBottom w:val="0"/>
                  <w:divBdr>
                    <w:top w:val="none" w:sz="0" w:space="0" w:color="auto"/>
                    <w:left w:val="none" w:sz="0" w:space="0" w:color="auto"/>
                    <w:bottom w:val="none" w:sz="0" w:space="0" w:color="auto"/>
                    <w:right w:val="none" w:sz="0" w:space="0" w:color="auto"/>
                  </w:divBdr>
                  <w:divsChild>
                    <w:div w:id="924652086">
                      <w:marLeft w:val="0"/>
                      <w:marRight w:val="0"/>
                      <w:marTop w:val="0"/>
                      <w:marBottom w:val="0"/>
                      <w:divBdr>
                        <w:top w:val="none" w:sz="0" w:space="0" w:color="auto"/>
                        <w:left w:val="none" w:sz="0" w:space="0" w:color="auto"/>
                        <w:bottom w:val="none" w:sz="0" w:space="0" w:color="auto"/>
                        <w:right w:val="none" w:sz="0" w:space="0" w:color="auto"/>
                      </w:divBdr>
                    </w:div>
                  </w:divsChild>
                </w:div>
                <w:div w:id="570312240">
                  <w:marLeft w:val="0"/>
                  <w:marRight w:val="0"/>
                  <w:marTop w:val="0"/>
                  <w:marBottom w:val="0"/>
                  <w:divBdr>
                    <w:top w:val="none" w:sz="0" w:space="0" w:color="auto"/>
                    <w:left w:val="none" w:sz="0" w:space="0" w:color="auto"/>
                    <w:bottom w:val="none" w:sz="0" w:space="0" w:color="auto"/>
                    <w:right w:val="none" w:sz="0" w:space="0" w:color="auto"/>
                  </w:divBdr>
                  <w:divsChild>
                    <w:div w:id="352073633">
                      <w:marLeft w:val="0"/>
                      <w:marRight w:val="0"/>
                      <w:marTop w:val="0"/>
                      <w:marBottom w:val="0"/>
                      <w:divBdr>
                        <w:top w:val="none" w:sz="0" w:space="0" w:color="auto"/>
                        <w:left w:val="none" w:sz="0" w:space="0" w:color="auto"/>
                        <w:bottom w:val="none" w:sz="0" w:space="0" w:color="auto"/>
                        <w:right w:val="none" w:sz="0" w:space="0" w:color="auto"/>
                      </w:divBdr>
                    </w:div>
                  </w:divsChild>
                </w:div>
                <w:div w:id="570508537">
                  <w:marLeft w:val="0"/>
                  <w:marRight w:val="0"/>
                  <w:marTop w:val="0"/>
                  <w:marBottom w:val="0"/>
                  <w:divBdr>
                    <w:top w:val="none" w:sz="0" w:space="0" w:color="auto"/>
                    <w:left w:val="none" w:sz="0" w:space="0" w:color="auto"/>
                    <w:bottom w:val="none" w:sz="0" w:space="0" w:color="auto"/>
                    <w:right w:val="none" w:sz="0" w:space="0" w:color="auto"/>
                  </w:divBdr>
                  <w:divsChild>
                    <w:div w:id="750783119">
                      <w:marLeft w:val="0"/>
                      <w:marRight w:val="0"/>
                      <w:marTop w:val="0"/>
                      <w:marBottom w:val="0"/>
                      <w:divBdr>
                        <w:top w:val="none" w:sz="0" w:space="0" w:color="auto"/>
                        <w:left w:val="none" w:sz="0" w:space="0" w:color="auto"/>
                        <w:bottom w:val="none" w:sz="0" w:space="0" w:color="auto"/>
                        <w:right w:val="none" w:sz="0" w:space="0" w:color="auto"/>
                      </w:divBdr>
                    </w:div>
                  </w:divsChild>
                </w:div>
                <w:div w:id="572620025">
                  <w:marLeft w:val="0"/>
                  <w:marRight w:val="0"/>
                  <w:marTop w:val="0"/>
                  <w:marBottom w:val="0"/>
                  <w:divBdr>
                    <w:top w:val="none" w:sz="0" w:space="0" w:color="auto"/>
                    <w:left w:val="none" w:sz="0" w:space="0" w:color="auto"/>
                    <w:bottom w:val="none" w:sz="0" w:space="0" w:color="auto"/>
                    <w:right w:val="none" w:sz="0" w:space="0" w:color="auto"/>
                  </w:divBdr>
                  <w:divsChild>
                    <w:div w:id="78842152">
                      <w:marLeft w:val="0"/>
                      <w:marRight w:val="0"/>
                      <w:marTop w:val="0"/>
                      <w:marBottom w:val="0"/>
                      <w:divBdr>
                        <w:top w:val="none" w:sz="0" w:space="0" w:color="auto"/>
                        <w:left w:val="none" w:sz="0" w:space="0" w:color="auto"/>
                        <w:bottom w:val="none" w:sz="0" w:space="0" w:color="auto"/>
                        <w:right w:val="none" w:sz="0" w:space="0" w:color="auto"/>
                      </w:divBdr>
                    </w:div>
                    <w:div w:id="1048914471">
                      <w:marLeft w:val="0"/>
                      <w:marRight w:val="0"/>
                      <w:marTop w:val="0"/>
                      <w:marBottom w:val="0"/>
                      <w:divBdr>
                        <w:top w:val="none" w:sz="0" w:space="0" w:color="auto"/>
                        <w:left w:val="none" w:sz="0" w:space="0" w:color="auto"/>
                        <w:bottom w:val="none" w:sz="0" w:space="0" w:color="auto"/>
                        <w:right w:val="none" w:sz="0" w:space="0" w:color="auto"/>
                      </w:divBdr>
                    </w:div>
                    <w:div w:id="1339120850">
                      <w:marLeft w:val="0"/>
                      <w:marRight w:val="0"/>
                      <w:marTop w:val="0"/>
                      <w:marBottom w:val="0"/>
                      <w:divBdr>
                        <w:top w:val="none" w:sz="0" w:space="0" w:color="auto"/>
                        <w:left w:val="none" w:sz="0" w:space="0" w:color="auto"/>
                        <w:bottom w:val="none" w:sz="0" w:space="0" w:color="auto"/>
                        <w:right w:val="none" w:sz="0" w:space="0" w:color="auto"/>
                      </w:divBdr>
                    </w:div>
                  </w:divsChild>
                </w:div>
                <w:div w:id="577713648">
                  <w:marLeft w:val="0"/>
                  <w:marRight w:val="0"/>
                  <w:marTop w:val="0"/>
                  <w:marBottom w:val="0"/>
                  <w:divBdr>
                    <w:top w:val="none" w:sz="0" w:space="0" w:color="auto"/>
                    <w:left w:val="none" w:sz="0" w:space="0" w:color="auto"/>
                    <w:bottom w:val="none" w:sz="0" w:space="0" w:color="auto"/>
                    <w:right w:val="none" w:sz="0" w:space="0" w:color="auto"/>
                  </w:divBdr>
                  <w:divsChild>
                    <w:div w:id="2043480105">
                      <w:marLeft w:val="0"/>
                      <w:marRight w:val="0"/>
                      <w:marTop w:val="0"/>
                      <w:marBottom w:val="0"/>
                      <w:divBdr>
                        <w:top w:val="none" w:sz="0" w:space="0" w:color="auto"/>
                        <w:left w:val="none" w:sz="0" w:space="0" w:color="auto"/>
                        <w:bottom w:val="none" w:sz="0" w:space="0" w:color="auto"/>
                        <w:right w:val="none" w:sz="0" w:space="0" w:color="auto"/>
                      </w:divBdr>
                    </w:div>
                  </w:divsChild>
                </w:div>
                <w:div w:id="579754954">
                  <w:marLeft w:val="0"/>
                  <w:marRight w:val="0"/>
                  <w:marTop w:val="0"/>
                  <w:marBottom w:val="0"/>
                  <w:divBdr>
                    <w:top w:val="none" w:sz="0" w:space="0" w:color="auto"/>
                    <w:left w:val="none" w:sz="0" w:space="0" w:color="auto"/>
                    <w:bottom w:val="none" w:sz="0" w:space="0" w:color="auto"/>
                    <w:right w:val="none" w:sz="0" w:space="0" w:color="auto"/>
                  </w:divBdr>
                  <w:divsChild>
                    <w:div w:id="1105999276">
                      <w:marLeft w:val="0"/>
                      <w:marRight w:val="0"/>
                      <w:marTop w:val="0"/>
                      <w:marBottom w:val="0"/>
                      <w:divBdr>
                        <w:top w:val="none" w:sz="0" w:space="0" w:color="auto"/>
                        <w:left w:val="none" w:sz="0" w:space="0" w:color="auto"/>
                        <w:bottom w:val="none" w:sz="0" w:space="0" w:color="auto"/>
                        <w:right w:val="none" w:sz="0" w:space="0" w:color="auto"/>
                      </w:divBdr>
                    </w:div>
                  </w:divsChild>
                </w:div>
                <w:div w:id="582418468">
                  <w:marLeft w:val="0"/>
                  <w:marRight w:val="0"/>
                  <w:marTop w:val="0"/>
                  <w:marBottom w:val="0"/>
                  <w:divBdr>
                    <w:top w:val="none" w:sz="0" w:space="0" w:color="auto"/>
                    <w:left w:val="none" w:sz="0" w:space="0" w:color="auto"/>
                    <w:bottom w:val="none" w:sz="0" w:space="0" w:color="auto"/>
                    <w:right w:val="none" w:sz="0" w:space="0" w:color="auto"/>
                  </w:divBdr>
                  <w:divsChild>
                    <w:div w:id="523591634">
                      <w:marLeft w:val="0"/>
                      <w:marRight w:val="0"/>
                      <w:marTop w:val="0"/>
                      <w:marBottom w:val="0"/>
                      <w:divBdr>
                        <w:top w:val="none" w:sz="0" w:space="0" w:color="auto"/>
                        <w:left w:val="none" w:sz="0" w:space="0" w:color="auto"/>
                        <w:bottom w:val="none" w:sz="0" w:space="0" w:color="auto"/>
                        <w:right w:val="none" w:sz="0" w:space="0" w:color="auto"/>
                      </w:divBdr>
                    </w:div>
                  </w:divsChild>
                </w:div>
                <w:div w:id="583027257">
                  <w:marLeft w:val="0"/>
                  <w:marRight w:val="0"/>
                  <w:marTop w:val="0"/>
                  <w:marBottom w:val="0"/>
                  <w:divBdr>
                    <w:top w:val="none" w:sz="0" w:space="0" w:color="auto"/>
                    <w:left w:val="none" w:sz="0" w:space="0" w:color="auto"/>
                    <w:bottom w:val="none" w:sz="0" w:space="0" w:color="auto"/>
                    <w:right w:val="none" w:sz="0" w:space="0" w:color="auto"/>
                  </w:divBdr>
                  <w:divsChild>
                    <w:div w:id="1877886451">
                      <w:marLeft w:val="0"/>
                      <w:marRight w:val="0"/>
                      <w:marTop w:val="0"/>
                      <w:marBottom w:val="0"/>
                      <w:divBdr>
                        <w:top w:val="none" w:sz="0" w:space="0" w:color="auto"/>
                        <w:left w:val="none" w:sz="0" w:space="0" w:color="auto"/>
                        <w:bottom w:val="none" w:sz="0" w:space="0" w:color="auto"/>
                        <w:right w:val="none" w:sz="0" w:space="0" w:color="auto"/>
                      </w:divBdr>
                    </w:div>
                  </w:divsChild>
                </w:div>
                <w:div w:id="583226874">
                  <w:marLeft w:val="0"/>
                  <w:marRight w:val="0"/>
                  <w:marTop w:val="0"/>
                  <w:marBottom w:val="0"/>
                  <w:divBdr>
                    <w:top w:val="none" w:sz="0" w:space="0" w:color="auto"/>
                    <w:left w:val="none" w:sz="0" w:space="0" w:color="auto"/>
                    <w:bottom w:val="none" w:sz="0" w:space="0" w:color="auto"/>
                    <w:right w:val="none" w:sz="0" w:space="0" w:color="auto"/>
                  </w:divBdr>
                  <w:divsChild>
                    <w:div w:id="472648722">
                      <w:marLeft w:val="0"/>
                      <w:marRight w:val="0"/>
                      <w:marTop w:val="0"/>
                      <w:marBottom w:val="0"/>
                      <w:divBdr>
                        <w:top w:val="none" w:sz="0" w:space="0" w:color="auto"/>
                        <w:left w:val="none" w:sz="0" w:space="0" w:color="auto"/>
                        <w:bottom w:val="none" w:sz="0" w:space="0" w:color="auto"/>
                        <w:right w:val="none" w:sz="0" w:space="0" w:color="auto"/>
                      </w:divBdr>
                    </w:div>
                  </w:divsChild>
                </w:div>
                <w:div w:id="585194695">
                  <w:marLeft w:val="0"/>
                  <w:marRight w:val="0"/>
                  <w:marTop w:val="0"/>
                  <w:marBottom w:val="0"/>
                  <w:divBdr>
                    <w:top w:val="none" w:sz="0" w:space="0" w:color="auto"/>
                    <w:left w:val="none" w:sz="0" w:space="0" w:color="auto"/>
                    <w:bottom w:val="none" w:sz="0" w:space="0" w:color="auto"/>
                    <w:right w:val="none" w:sz="0" w:space="0" w:color="auto"/>
                  </w:divBdr>
                  <w:divsChild>
                    <w:div w:id="1092355593">
                      <w:marLeft w:val="0"/>
                      <w:marRight w:val="0"/>
                      <w:marTop w:val="0"/>
                      <w:marBottom w:val="0"/>
                      <w:divBdr>
                        <w:top w:val="none" w:sz="0" w:space="0" w:color="auto"/>
                        <w:left w:val="none" w:sz="0" w:space="0" w:color="auto"/>
                        <w:bottom w:val="none" w:sz="0" w:space="0" w:color="auto"/>
                        <w:right w:val="none" w:sz="0" w:space="0" w:color="auto"/>
                      </w:divBdr>
                    </w:div>
                  </w:divsChild>
                </w:div>
                <w:div w:id="586186155">
                  <w:marLeft w:val="0"/>
                  <w:marRight w:val="0"/>
                  <w:marTop w:val="0"/>
                  <w:marBottom w:val="0"/>
                  <w:divBdr>
                    <w:top w:val="none" w:sz="0" w:space="0" w:color="auto"/>
                    <w:left w:val="none" w:sz="0" w:space="0" w:color="auto"/>
                    <w:bottom w:val="none" w:sz="0" w:space="0" w:color="auto"/>
                    <w:right w:val="none" w:sz="0" w:space="0" w:color="auto"/>
                  </w:divBdr>
                  <w:divsChild>
                    <w:div w:id="1296719482">
                      <w:marLeft w:val="0"/>
                      <w:marRight w:val="0"/>
                      <w:marTop w:val="0"/>
                      <w:marBottom w:val="0"/>
                      <w:divBdr>
                        <w:top w:val="none" w:sz="0" w:space="0" w:color="auto"/>
                        <w:left w:val="none" w:sz="0" w:space="0" w:color="auto"/>
                        <w:bottom w:val="none" w:sz="0" w:space="0" w:color="auto"/>
                        <w:right w:val="none" w:sz="0" w:space="0" w:color="auto"/>
                      </w:divBdr>
                    </w:div>
                  </w:divsChild>
                </w:div>
                <w:div w:id="586883178">
                  <w:marLeft w:val="0"/>
                  <w:marRight w:val="0"/>
                  <w:marTop w:val="0"/>
                  <w:marBottom w:val="0"/>
                  <w:divBdr>
                    <w:top w:val="none" w:sz="0" w:space="0" w:color="auto"/>
                    <w:left w:val="none" w:sz="0" w:space="0" w:color="auto"/>
                    <w:bottom w:val="none" w:sz="0" w:space="0" w:color="auto"/>
                    <w:right w:val="none" w:sz="0" w:space="0" w:color="auto"/>
                  </w:divBdr>
                  <w:divsChild>
                    <w:div w:id="1579945228">
                      <w:marLeft w:val="0"/>
                      <w:marRight w:val="0"/>
                      <w:marTop w:val="0"/>
                      <w:marBottom w:val="0"/>
                      <w:divBdr>
                        <w:top w:val="none" w:sz="0" w:space="0" w:color="auto"/>
                        <w:left w:val="none" w:sz="0" w:space="0" w:color="auto"/>
                        <w:bottom w:val="none" w:sz="0" w:space="0" w:color="auto"/>
                        <w:right w:val="none" w:sz="0" w:space="0" w:color="auto"/>
                      </w:divBdr>
                    </w:div>
                  </w:divsChild>
                </w:div>
                <w:div w:id="589193861">
                  <w:marLeft w:val="0"/>
                  <w:marRight w:val="0"/>
                  <w:marTop w:val="0"/>
                  <w:marBottom w:val="0"/>
                  <w:divBdr>
                    <w:top w:val="none" w:sz="0" w:space="0" w:color="auto"/>
                    <w:left w:val="none" w:sz="0" w:space="0" w:color="auto"/>
                    <w:bottom w:val="none" w:sz="0" w:space="0" w:color="auto"/>
                    <w:right w:val="none" w:sz="0" w:space="0" w:color="auto"/>
                  </w:divBdr>
                  <w:divsChild>
                    <w:div w:id="941062430">
                      <w:marLeft w:val="0"/>
                      <w:marRight w:val="0"/>
                      <w:marTop w:val="0"/>
                      <w:marBottom w:val="0"/>
                      <w:divBdr>
                        <w:top w:val="none" w:sz="0" w:space="0" w:color="auto"/>
                        <w:left w:val="none" w:sz="0" w:space="0" w:color="auto"/>
                        <w:bottom w:val="none" w:sz="0" w:space="0" w:color="auto"/>
                        <w:right w:val="none" w:sz="0" w:space="0" w:color="auto"/>
                      </w:divBdr>
                    </w:div>
                  </w:divsChild>
                </w:div>
                <w:div w:id="591165796">
                  <w:marLeft w:val="0"/>
                  <w:marRight w:val="0"/>
                  <w:marTop w:val="0"/>
                  <w:marBottom w:val="0"/>
                  <w:divBdr>
                    <w:top w:val="none" w:sz="0" w:space="0" w:color="auto"/>
                    <w:left w:val="none" w:sz="0" w:space="0" w:color="auto"/>
                    <w:bottom w:val="none" w:sz="0" w:space="0" w:color="auto"/>
                    <w:right w:val="none" w:sz="0" w:space="0" w:color="auto"/>
                  </w:divBdr>
                  <w:divsChild>
                    <w:div w:id="2009667850">
                      <w:marLeft w:val="0"/>
                      <w:marRight w:val="0"/>
                      <w:marTop w:val="0"/>
                      <w:marBottom w:val="0"/>
                      <w:divBdr>
                        <w:top w:val="none" w:sz="0" w:space="0" w:color="auto"/>
                        <w:left w:val="none" w:sz="0" w:space="0" w:color="auto"/>
                        <w:bottom w:val="none" w:sz="0" w:space="0" w:color="auto"/>
                        <w:right w:val="none" w:sz="0" w:space="0" w:color="auto"/>
                      </w:divBdr>
                    </w:div>
                  </w:divsChild>
                </w:div>
                <w:div w:id="591816714">
                  <w:marLeft w:val="0"/>
                  <w:marRight w:val="0"/>
                  <w:marTop w:val="0"/>
                  <w:marBottom w:val="0"/>
                  <w:divBdr>
                    <w:top w:val="none" w:sz="0" w:space="0" w:color="auto"/>
                    <w:left w:val="none" w:sz="0" w:space="0" w:color="auto"/>
                    <w:bottom w:val="none" w:sz="0" w:space="0" w:color="auto"/>
                    <w:right w:val="none" w:sz="0" w:space="0" w:color="auto"/>
                  </w:divBdr>
                  <w:divsChild>
                    <w:div w:id="128280924">
                      <w:marLeft w:val="0"/>
                      <w:marRight w:val="0"/>
                      <w:marTop w:val="0"/>
                      <w:marBottom w:val="0"/>
                      <w:divBdr>
                        <w:top w:val="none" w:sz="0" w:space="0" w:color="auto"/>
                        <w:left w:val="none" w:sz="0" w:space="0" w:color="auto"/>
                        <w:bottom w:val="none" w:sz="0" w:space="0" w:color="auto"/>
                        <w:right w:val="none" w:sz="0" w:space="0" w:color="auto"/>
                      </w:divBdr>
                    </w:div>
                  </w:divsChild>
                </w:div>
                <w:div w:id="592786448">
                  <w:marLeft w:val="0"/>
                  <w:marRight w:val="0"/>
                  <w:marTop w:val="0"/>
                  <w:marBottom w:val="0"/>
                  <w:divBdr>
                    <w:top w:val="none" w:sz="0" w:space="0" w:color="auto"/>
                    <w:left w:val="none" w:sz="0" w:space="0" w:color="auto"/>
                    <w:bottom w:val="none" w:sz="0" w:space="0" w:color="auto"/>
                    <w:right w:val="none" w:sz="0" w:space="0" w:color="auto"/>
                  </w:divBdr>
                  <w:divsChild>
                    <w:div w:id="209657185">
                      <w:marLeft w:val="0"/>
                      <w:marRight w:val="0"/>
                      <w:marTop w:val="0"/>
                      <w:marBottom w:val="0"/>
                      <w:divBdr>
                        <w:top w:val="none" w:sz="0" w:space="0" w:color="auto"/>
                        <w:left w:val="none" w:sz="0" w:space="0" w:color="auto"/>
                        <w:bottom w:val="none" w:sz="0" w:space="0" w:color="auto"/>
                        <w:right w:val="none" w:sz="0" w:space="0" w:color="auto"/>
                      </w:divBdr>
                    </w:div>
                  </w:divsChild>
                </w:div>
                <w:div w:id="593825901">
                  <w:marLeft w:val="0"/>
                  <w:marRight w:val="0"/>
                  <w:marTop w:val="0"/>
                  <w:marBottom w:val="0"/>
                  <w:divBdr>
                    <w:top w:val="none" w:sz="0" w:space="0" w:color="auto"/>
                    <w:left w:val="none" w:sz="0" w:space="0" w:color="auto"/>
                    <w:bottom w:val="none" w:sz="0" w:space="0" w:color="auto"/>
                    <w:right w:val="none" w:sz="0" w:space="0" w:color="auto"/>
                  </w:divBdr>
                  <w:divsChild>
                    <w:div w:id="581791396">
                      <w:marLeft w:val="0"/>
                      <w:marRight w:val="0"/>
                      <w:marTop w:val="0"/>
                      <w:marBottom w:val="0"/>
                      <w:divBdr>
                        <w:top w:val="none" w:sz="0" w:space="0" w:color="auto"/>
                        <w:left w:val="none" w:sz="0" w:space="0" w:color="auto"/>
                        <w:bottom w:val="none" w:sz="0" w:space="0" w:color="auto"/>
                        <w:right w:val="none" w:sz="0" w:space="0" w:color="auto"/>
                      </w:divBdr>
                    </w:div>
                  </w:divsChild>
                </w:div>
                <w:div w:id="600382652">
                  <w:marLeft w:val="0"/>
                  <w:marRight w:val="0"/>
                  <w:marTop w:val="0"/>
                  <w:marBottom w:val="0"/>
                  <w:divBdr>
                    <w:top w:val="none" w:sz="0" w:space="0" w:color="auto"/>
                    <w:left w:val="none" w:sz="0" w:space="0" w:color="auto"/>
                    <w:bottom w:val="none" w:sz="0" w:space="0" w:color="auto"/>
                    <w:right w:val="none" w:sz="0" w:space="0" w:color="auto"/>
                  </w:divBdr>
                  <w:divsChild>
                    <w:div w:id="1561283053">
                      <w:marLeft w:val="0"/>
                      <w:marRight w:val="0"/>
                      <w:marTop w:val="0"/>
                      <w:marBottom w:val="0"/>
                      <w:divBdr>
                        <w:top w:val="none" w:sz="0" w:space="0" w:color="auto"/>
                        <w:left w:val="none" w:sz="0" w:space="0" w:color="auto"/>
                        <w:bottom w:val="none" w:sz="0" w:space="0" w:color="auto"/>
                        <w:right w:val="none" w:sz="0" w:space="0" w:color="auto"/>
                      </w:divBdr>
                    </w:div>
                  </w:divsChild>
                </w:div>
                <w:div w:id="601648426">
                  <w:marLeft w:val="0"/>
                  <w:marRight w:val="0"/>
                  <w:marTop w:val="0"/>
                  <w:marBottom w:val="0"/>
                  <w:divBdr>
                    <w:top w:val="none" w:sz="0" w:space="0" w:color="auto"/>
                    <w:left w:val="none" w:sz="0" w:space="0" w:color="auto"/>
                    <w:bottom w:val="none" w:sz="0" w:space="0" w:color="auto"/>
                    <w:right w:val="none" w:sz="0" w:space="0" w:color="auto"/>
                  </w:divBdr>
                  <w:divsChild>
                    <w:div w:id="1962614707">
                      <w:marLeft w:val="0"/>
                      <w:marRight w:val="0"/>
                      <w:marTop w:val="0"/>
                      <w:marBottom w:val="0"/>
                      <w:divBdr>
                        <w:top w:val="none" w:sz="0" w:space="0" w:color="auto"/>
                        <w:left w:val="none" w:sz="0" w:space="0" w:color="auto"/>
                        <w:bottom w:val="none" w:sz="0" w:space="0" w:color="auto"/>
                        <w:right w:val="none" w:sz="0" w:space="0" w:color="auto"/>
                      </w:divBdr>
                    </w:div>
                  </w:divsChild>
                </w:div>
                <w:div w:id="614756736">
                  <w:marLeft w:val="0"/>
                  <w:marRight w:val="0"/>
                  <w:marTop w:val="0"/>
                  <w:marBottom w:val="0"/>
                  <w:divBdr>
                    <w:top w:val="none" w:sz="0" w:space="0" w:color="auto"/>
                    <w:left w:val="none" w:sz="0" w:space="0" w:color="auto"/>
                    <w:bottom w:val="none" w:sz="0" w:space="0" w:color="auto"/>
                    <w:right w:val="none" w:sz="0" w:space="0" w:color="auto"/>
                  </w:divBdr>
                  <w:divsChild>
                    <w:div w:id="519776807">
                      <w:marLeft w:val="0"/>
                      <w:marRight w:val="0"/>
                      <w:marTop w:val="0"/>
                      <w:marBottom w:val="0"/>
                      <w:divBdr>
                        <w:top w:val="none" w:sz="0" w:space="0" w:color="auto"/>
                        <w:left w:val="none" w:sz="0" w:space="0" w:color="auto"/>
                        <w:bottom w:val="none" w:sz="0" w:space="0" w:color="auto"/>
                        <w:right w:val="none" w:sz="0" w:space="0" w:color="auto"/>
                      </w:divBdr>
                    </w:div>
                  </w:divsChild>
                </w:div>
                <w:div w:id="615451535">
                  <w:marLeft w:val="0"/>
                  <w:marRight w:val="0"/>
                  <w:marTop w:val="0"/>
                  <w:marBottom w:val="0"/>
                  <w:divBdr>
                    <w:top w:val="none" w:sz="0" w:space="0" w:color="auto"/>
                    <w:left w:val="none" w:sz="0" w:space="0" w:color="auto"/>
                    <w:bottom w:val="none" w:sz="0" w:space="0" w:color="auto"/>
                    <w:right w:val="none" w:sz="0" w:space="0" w:color="auto"/>
                  </w:divBdr>
                  <w:divsChild>
                    <w:div w:id="1886289626">
                      <w:marLeft w:val="0"/>
                      <w:marRight w:val="0"/>
                      <w:marTop w:val="0"/>
                      <w:marBottom w:val="0"/>
                      <w:divBdr>
                        <w:top w:val="none" w:sz="0" w:space="0" w:color="auto"/>
                        <w:left w:val="none" w:sz="0" w:space="0" w:color="auto"/>
                        <w:bottom w:val="none" w:sz="0" w:space="0" w:color="auto"/>
                        <w:right w:val="none" w:sz="0" w:space="0" w:color="auto"/>
                      </w:divBdr>
                    </w:div>
                  </w:divsChild>
                </w:div>
                <w:div w:id="619384242">
                  <w:marLeft w:val="0"/>
                  <w:marRight w:val="0"/>
                  <w:marTop w:val="0"/>
                  <w:marBottom w:val="0"/>
                  <w:divBdr>
                    <w:top w:val="none" w:sz="0" w:space="0" w:color="auto"/>
                    <w:left w:val="none" w:sz="0" w:space="0" w:color="auto"/>
                    <w:bottom w:val="none" w:sz="0" w:space="0" w:color="auto"/>
                    <w:right w:val="none" w:sz="0" w:space="0" w:color="auto"/>
                  </w:divBdr>
                  <w:divsChild>
                    <w:div w:id="246504102">
                      <w:marLeft w:val="0"/>
                      <w:marRight w:val="0"/>
                      <w:marTop w:val="0"/>
                      <w:marBottom w:val="0"/>
                      <w:divBdr>
                        <w:top w:val="none" w:sz="0" w:space="0" w:color="auto"/>
                        <w:left w:val="none" w:sz="0" w:space="0" w:color="auto"/>
                        <w:bottom w:val="none" w:sz="0" w:space="0" w:color="auto"/>
                        <w:right w:val="none" w:sz="0" w:space="0" w:color="auto"/>
                      </w:divBdr>
                    </w:div>
                  </w:divsChild>
                </w:div>
                <w:div w:id="631011989">
                  <w:marLeft w:val="0"/>
                  <w:marRight w:val="0"/>
                  <w:marTop w:val="0"/>
                  <w:marBottom w:val="0"/>
                  <w:divBdr>
                    <w:top w:val="none" w:sz="0" w:space="0" w:color="auto"/>
                    <w:left w:val="none" w:sz="0" w:space="0" w:color="auto"/>
                    <w:bottom w:val="none" w:sz="0" w:space="0" w:color="auto"/>
                    <w:right w:val="none" w:sz="0" w:space="0" w:color="auto"/>
                  </w:divBdr>
                  <w:divsChild>
                    <w:div w:id="136801505">
                      <w:marLeft w:val="0"/>
                      <w:marRight w:val="0"/>
                      <w:marTop w:val="0"/>
                      <w:marBottom w:val="0"/>
                      <w:divBdr>
                        <w:top w:val="none" w:sz="0" w:space="0" w:color="auto"/>
                        <w:left w:val="none" w:sz="0" w:space="0" w:color="auto"/>
                        <w:bottom w:val="none" w:sz="0" w:space="0" w:color="auto"/>
                        <w:right w:val="none" w:sz="0" w:space="0" w:color="auto"/>
                      </w:divBdr>
                    </w:div>
                  </w:divsChild>
                </w:div>
                <w:div w:id="634414148">
                  <w:marLeft w:val="0"/>
                  <w:marRight w:val="0"/>
                  <w:marTop w:val="0"/>
                  <w:marBottom w:val="0"/>
                  <w:divBdr>
                    <w:top w:val="none" w:sz="0" w:space="0" w:color="auto"/>
                    <w:left w:val="none" w:sz="0" w:space="0" w:color="auto"/>
                    <w:bottom w:val="none" w:sz="0" w:space="0" w:color="auto"/>
                    <w:right w:val="none" w:sz="0" w:space="0" w:color="auto"/>
                  </w:divBdr>
                  <w:divsChild>
                    <w:div w:id="2108958477">
                      <w:marLeft w:val="0"/>
                      <w:marRight w:val="0"/>
                      <w:marTop w:val="0"/>
                      <w:marBottom w:val="0"/>
                      <w:divBdr>
                        <w:top w:val="none" w:sz="0" w:space="0" w:color="auto"/>
                        <w:left w:val="none" w:sz="0" w:space="0" w:color="auto"/>
                        <w:bottom w:val="none" w:sz="0" w:space="0" w:color="auto"/>
                        <w:right w:val="none" w:sz="0" w:space="0" w:color="auto"/>
                      </w:divBdr>
                    </w:div>
                  </w:divsChild>
                </w:div>
                <w:div w:id="639188311">
                  <w:marLeft w:val="0"/>
                  <w:marRight w:val="0"/>
                  <w:marTop w:val="0"/>
                  <w:marBottom w:val="0"/>
                  <w:divBdr>
                    <w:top w:val="none" w:sz="0" w:space="0" w:color="auto"/>
                    <w:left w:val="none" w:sz="0" w:space="0" w:color="auto"/>
                    <w:bottom w:val="none" w:sz="0" w:space="0" w:color="auto"/>
                    <w:right w:val="none" w:sz="0" w:space="0" w:color="auto"/>
                  </w:divBdr>
                  <w:divsChild>
                    <w:div w:id="93213209">
                      <w:marLeft w:val="0"/>
                      <w:marRight w:val="0"/>
                      <w:marTop w:val="0"/>
                      <w:marBottom w:val="0"/>
                      <w:divBdr>
                        <w:top w:val="none" w:sz="0" w:space="0" w:color="auto"/>
                        <w:left w:val="none" w:sz="0" w:space="0" w:color="auto"/>
                        <w:bottom w:val="none" w:sz="0" w:space="0" w:color="auto"/>
                        <w:right w:val="none" w:sz="0" w:space="0" w:color="auto"/>
                      </w:divBdr>
                    </w:div>
                  </w:divsChild>
                </w:div>
                <w:div w:id="642085225">
                  <w:marLeft w:val="0"/>
                  <w:marRight w:val="0"/>
                  <w:marTop w:val="0"/>
                  <w:marBottom w:val="0"/>
                  <w:divBdr>
                    <w:top w:val="none" w:sz="0" w:space="0" w:color="auto"/>
                    <w:left w:val="none" w:sz="0" w:space="0" w:color="auto"/>
                    <w:bottom w:val="none" w:sz="0" w:space="0" w:color="auto"/>
                    <w:right w:val="none" w:sz="0" w:space="0" w:color="auto"/>
                  </w:divBdr>
                  <w:divsChild>
                    <w:div w:id="249779894">
                      <w:marLeft w:val="0"/>
                      <w:marRight w:val="0"/>
                      <w:marTop w:val="0"/>
                      <w:marBottom w:val="0"/>
                      <w:divBdr>
                        <w:top w:val="none" w:sz="0" w:space="0" w:color="auto"/>
                        <w:left w:val="none" w:sz="0" w:space="0" w:color="auto"/>
                        <w:bottom w:val="none" w:sz="0" w:space="0" w:color="auto"/>
                        <w:right w:val="none" w:sz="0" w:space="0" w:color="auto"/>
                      </w:divBdr>
                    </w:div>
                  </w:divsChild>
                </w:div>
                <w:div w:id="642852637">
                  <w:marLeft w:val="0"/>
                  <w:marRight w:val="0"/>
                  <w:marTop w:val="0"/>
                  <w:marBottom w:val="0"/>
                  <w:divBdr>
                    <w:top w:val="none" w:sz="0" w:space="0" w:color="auto"/>
                    <w:left w:val="none" w:sz="0" w:space="0" w:color="auto"/>
                    <w:bottom w:val="none" w:sz="0" w:space="0" w:color="auto"/>
                    <w:right w:val="none" w:sz="0" w:space="0" w:color="auto"/>
                  </w:divBdr>
                  <w:divsChild>
                    <w:div w:id="264535113">
                      <w:marLeft w:val="0"/>
                      <w:marRight w:val="0"/>
                      <w:marTop w:val="0"/>
                      <w:marBottom w:val="0"/>
                      <w:divBdr>
                        <w:top w:val="none" w:sz="0" w:space="0" w:color="auto"/>
                        <w:left w:val="none" w:sz="0" w:space="0" w:color="auto"/>
                        <w:bottom w:val="none" w:sz="0" w:space="0" w:color="auto"/>
                        <w:right w:val="none" w:sz="0" w:space="0" w:color="auto"/>
                      </w:divBdr>
                    </w:div>
                  </w:divsChild>
                </w:div>
                <w:div w:id="649213868">
                  <w:marLeft w:val="0"/>
                  <w:marRight w:val="0"/>
                  <w:marTop w:val="0"/>
                  <w:marBottom w:val="0"/>
                  <w:divBdr>
                    <w:top w:val="none" w:sz="0" w:space="0" w:color="auto"/>
                    <w:left w:val="none" w:sz="0" w:space="0" w:color="auto"/>
                    <w:bottom w:val="none" w:sz="0" w:space="0" w:color="auto"/>
                    <w:right w:val="none" w:sz="0" w:space="0" w:color="auto"/>
                  </w:divBdr>
                  <w:divsChild>
                    <w:div w:id="250042262">
                      <w:marLeft w:val="0"/>
                      <w:marRight w:val="0"/>
                      <w:marTop w:val="0"/>
                      <w:marBottom w:val="0"/>
                      <w:divBdr>
                        <w:top w:val="none" w:sz="0" w:space="0" w:color="auto"/>
                        <w:left w:val="none" w:sz="0" w:space="0" w:color="auto"/>
                        <w:bottom w:val="none" w:sz="0" w:space="0" w:color="auto"/>
                        <w:right w:val="none" w:sz="0" w:space="0" w:color="auto"/>
                      </w:divBdr>
                    </w:div>
                  </w:divsChild>
                </w:div>
                <w:div w:id="649751021">
                  <w:marLeft w:val="0"/>
                  <w:marRight w:val="0"/>
                  <w:marTop w:val="0"/>
                  <w:marBottom w:val="0"/>
                  <w:divBdr>
                    <w:top w:val="none" w:sz="0" w:space="0" w:color="auto"/>
                    <w:left w:val="none" w:sz="0" w:space="0" w:color="auto"/>
                    <w:bottom w:val="none" w:sz="0" w:space="0" w:color="auto"/>
                    <w:right w:val="none" w:sz="0" w:space="0" w:color="auto"/>
                  </w:divBdr>
                  <w:divsChild>
                    <w:div w:id="898327243">
                      <w:marLeft w:val="0"/>
                      <w:marRight w:val="0"/>
                      <w:marTop w:val="0"/>
                      <w:marBottom w:val="0"/>
                      <w:divBdr>
                        <w:top w:val="none" w:sz="0" w:space="0" w:color="auto"/>
                        <w:left w:val="none" w:sz="0" w:space="0" w:color="auto"/>
                        <w:bottom w:val="none" w:sz="0" w:space="0" w:color="auto"/>
                        <w:right w:val="none" w:sz="0" w:space="0" w:color="auto"/>
                      </w:divBdr>
                    </w:div>
                  </w:divsChild>
                </w:div>
                <w:div w:id="653337296">
                  <w:marLeft w:val="0"/>
                  <w:marRight w:val="0"/>
                  <w:marTop w:val="0"/>
                  <w:marBottom w:val="0"/>
                  <w:divBdr>
                    <w:top w:val="none" w:sz="0" w:space="0" w:color="auto"/>
                    <w:left w:val="none" w:sz="0" w:space="0" w:color="auto"/>
                    <w:bottom w:val="none" w:sz="0" w:space="0" w:color="auto"/>
                    <w:right w:val="none" w:sz="0" w:space="0" w:color="auto"/>
                  </w:divBdr>
                  <w:divsChild>
                    <w:div w:id="336151818">
                      <w:marLeft w:val="0"/>
                      <w:marRight w:val="0"/>
                      <w:marTop w:val="0"/>
                      <w:marBottom w:val="0"/>
                      <w:divBdr>
                        <w:top w:val="none" w:sz="0" w:space="0" w:color="auto"/>
                        <w:left w:val="none" w:sz="0" w:space="0" w:color="auto"/>
                        <w:bottom w:val="none" w:sz="0" w:space="0" w:color="auto"/>
                        <w:right w:val="none" w:sz="0" w:space="0" w:color="auto"/>
                      </w:divBdr>
                    </w:div>
                  </w:divsChild>
                </w:div>
                <w:div w:id="656687003">
                  <w:marLeft w:val="0"/>
                  <w:marRight w:val="0"/>
                  <w:marTop w:val="0"/>
                  <w:marBottom w:val="0"/>
                  <w:divBdr>
                    <w:top w:val="none" w:sz="0" w:space="0" w:color="auto"/>
                    <w:left w:val="none" w:sz="0" w:space="0" w:color="auto"/>
                    <w:bottom w:val="none" w:sz="0" w:space="0" w:color="auto"/>
                    <w:right w:val="none" w:sz="0" w:space="0" w:color="auto"/>
                  </w:divBdr>
                  <w:divsChild>
                    <w:div w:id="1663850643">
                      <w:marLeft w:val="0"/>
                      <w:marRight w:val="0"/>
                      <w:marTop w:val="0"/>
                      <w:marBottom w:val="0"/>
                      <w:divBdr>
                        <w:top w:val="none" w:sz="0" w:space="0" w:color="auto"/>
                        <w:left w:val="none" w:sz="0" w:space="0" w:color="auto"/>
                        <w:bottom w:val="none" w:sz="0" w:space="0" w:color="auto"/>
                        <w:right w:val="none" w:sz="0" w:space="0" w:color="auto"/>
                      </w:divBdr>
                    </w:div>
                  </w:divsChild>
                </w:div>
                <w:div w:id="668799367">
                  <w:marLeft w:val="0"/>
                  <w:marRight w:val="0"/>
                  <w:marTop w:val="0"/>
                  <w:marBottom w:val="0"/>
                  <w:divBdr>
                    <w:top w:val="none" w:sz="0" w:space="0" w:color="auto"/>
                    <w:left w:val="none" w:sz="0" w:space="0" w:color="auto"/>
                    <w:bottom w:val="none" w:sz="0" w:space="0" w:color="auto"/>
                    <w:right w:val="none" w:sz="0" w:space="0" w:color="auto"/>
                  </w:divBdr>
                  <w:divsChild>
                    <w:div w:id="683556866">
                      <w:marLeft w:val="0"/>
                      <w:marRight w:val="0"/>
                      <w:marTop w:val="0"/>
                      <w:marBottom w:val="0"/>
                      <w:divBdr>
                        <w:top w:val="none" w:sz="0" w:space="0" w:color="auto"/>
                        <w:left w:val="none" w:sz="0" w:space="0" w:color="auto"/>
                        <w:bottom w:val="none" w:sz="0" w:space="0" w:color="auto"/>
                        <w:right w:val="none" w:sz="0" w:space="0" w:color="auto"/>
                      </w:divBdr>
                    </w:div>
                  </w:divsChild>
                </w:div>
                <w:div w:id="670062362">
                  <w:marLeft w:val="0"/>
                  <w:marRight w:val="0"/>
                  <w:marTop w:val="0"/>
                  <w:marBottom w:val="0"/>
                  <w:divBdr>
                    <w:top w:val="none" w:sz="0" w:space="0" w:color="auto"/>
                    <w:left w:val="none" w:sz="0" w:space="0" w:color="auto"/>
                    <w:bottom w:val="none" w:sz="0" w:space="0" w:color="auto"/>
                    <w:right w:val="none" w:sz="0" w:space="0" w:color="auto"/>
                  </w:divBdr>
                  <w:divsChild>
                    <w:div w:id="859318880">
                      <w:marLeft w:val="0"/>
                      <w:marRight w:val="0"/>
                      <w:marTop w:val="0"/>
                      <w:marBottom w:val="0"/>
                      <w:divBdr>
                        <w:top w:val="none" w:sz="0" w:space="0" w:color="auto"/>
                        <w:left w:val="none" w:sz="0" w:space="0" w:color="auto"/>
                        <w:bottom w:val="none" w:sz="0" w:space="0" w:color="auto"/>
                        <w:right w:val="none" w:sz="0" w:space="0" w:color="auto"/>
                      </w:divBdr>
                    </w:div>
                  </w:divsChild>
                </w:div>
                <w:div w:id="670134318">
                  <w:marLeft w:val="0"/>
                  <w:marRight w:val="0"/>
                  <w:marTop w:val="0"/>
                  <w:marBottom w:val="0"/>
                  <w:divBdr>
                    <w:top w:val="none" w:sz="0" w:space="0" w:color="auto"/>
                    <w:left w:val="none" w:sz="0" w:space="0" w:color="auto"/>
                    <w:bottom w:val="none" w:sz="0" w:space="0" w:color="auto"/>
                    <w:right w:val="none" w:sz="0" w:space="0" w:color="auto"/>
                  </w:divBdr>
                  <w:divsChild>
                    <w:div w:id="2112893720">
                      <w:marLeft w:val="0"/>
                      <w:marRight w:val="0"/>
                      <w:marTop w:val="0"/>
                      <w:marBottom w:val="0"/>
                      <w:divBdr>
                        <w:top w:val="none" w:sz="0" w:space="0" w:color="auto"/>
                        <w:left w:val="none" w:sz="0" w:space="0" w:color="auto"/>
                        <w:bottom w:val="none" w:sz="0" w:space="0" w:color="auto"/>
                        <w:right w:val="none" w:sz="0" w:space="0" w:color="auto"/>
                      </w:divBdr>
                    </w:div>
                  </w:divsChild>
                </w:div>
                <w:div w:id="672227427">
                  <w:marLeft w:val="0"/>
                  <w:marRight w:val="0"/>
                  <w:marTop w:val="0"/>
                  <w:marBottom w:val="0"/>
                  <w:divBdr>
                    <w:top w:val="none" w:sz="0" w:space="0" w:color="auto"/>
                    <w:left w:val="none" w:sz="0" w:space="0" w:color="auto"/>
                    <w:bottom w:val="none" w:sz="0" w:space="0" w:color="auto"/>
                    <w:right w:val="none" w:sz="0" w:space="0" w:color="auto"/>
                  </w:divBdr>
                  <w:divsChild>
                    <w:div w:id="808860514">
                      <w:marLeft w:val="0"/>
                      <w:marRight w:val="0"/>
                      <w:marTop w:val="0"/>
                      <w:marBottom w:val="0"/>
                      <w:divBdr>
                        <w:top w:val="none" w:sz="0" w:space="0" w:color="auto"/>
                        <w:left w:val="none" w:sz="0" w:space="0" w:color="auto"/>
                        <w:bottom w:val="none" w:sz="0" w:space="0" w:color="auto"/>
                        <w:right w:val="none" w:sz="0" w:space="0" w:color="auto"/>
                      </w:divBdr>
                    </w:div>
                  </w:divsChild>
                </w:div>
                <w:div w:id="672755445">
                  <w:marLeft w:val="0"/>
                  <w:marRight w:val="0"/>
                  <w:marTop w:val="0"/>
                  <w:marBottom w:val="0"/>
                  <w:divBdr>
                    <w:top w:val="none" w:sz="0" w:space="0" w:color="auto"/>
                    <w:left w:val="none" w:sz="0" w:space="0" w:color="auto"/>
                    <w:bottom w:val="none" w:sz="0" w:space="0" w:color="auto"/>
                    <w:right w:val="none" w:sz="0" w:space="0" w:color="auto"/>
                  </w:divBdr>
                  <w:divsChild>
                    <w:div w:id="1292176629">
                      <w:marLeft w:val="0"/>
                      <w:marRight w:val="0"/>
                      <w:marTop w:val="0"/>
                      <w:marBottom w:val="0"/>
                      <w:divBdr>
                        <w:top w:val="none" w:sz="0" w:space="0" w:color="auto"/>
                        <w:left w:val="none" w:sz="0" w:space="0" w:color="auto"/>
                        <w:bottom w:val="none" w:sz="0" w:space="0" w:color="auto"/>
                        <w:right w:val="none" w:sz="0" w:space="0" w:color="auto"/>
                      </w:divBdr>
                    </w:div>
                  </w:divsChild>
                </w:div>
                <w:div w:id="690257594">
                  <w:marLeft w:val="0"/>
                  <w:marRight w:val="0"/>
                  <w:marTop w:val="0"/>
                  <w:marBottom w:val="0"/>
                  <w:divBdr>
                    <w:top w:val="none" w:sz="0" w:space="0" w:color="auto"/>
                    <w:left w:val="none" w:sz="0" w:space="0" w:color="auto"/>
                    <w:bottom w:val="none" w:sz="0" w:space="0" w:color="auto"/>
                    <w:right w:val="none" w:sz="0" w:space="0" w:color="auto"/>
                  </w:divBdr>
                  <w:divsChild>
                    <w:div w:id="192622786">
                      <w:marLeft w:val="0"/>
                      <w:marRight w:val="0"/>
                      <w:marTop w:val="0"/>
                      <w:marBottom w:val="0"/>
                      <w:divBdr>
                        <w:top w:val="none" w:sz="0" w:space="0" w:color="auto"/>
                        <w:left w:val="none" w:sz="0" w:space="0" w:color="auto"/>
                        <w:bottom w:val="none" w:sz="0" w:space="0" w:color="auto"/>
                        <w:right w:val="none" w:sz="0" w:space="0" w:color="auto"/>
                      </w:divBdr>
                    </w:div>
                  </w:divsChild>
                </w:div>
                <w:div w:id="690498502">
                  <w:marLeft w:val="0"/>
                  <w:marRight w:val="0"/>
                  <w:marTop w:val="0"/>
                  <w:marBottom w:val="0"/>
                  <w:divBdr>
                    <w:top w:val="none" w:sz="0" w:space="0" w:color="auto"/>
                    <w:left w:val="none" w:sz="0" w:space="0" w:color="auto"/>
                    <w:bottom w:val="none" w:sz="0" w:space="0" w:color="auto"/>
                    <w:right w:val="none" w:sz="0" w:space="0" w:color="auto"/>
                  </w:divBdr>
                  <w:divsChild>
                    <w:div w:id="992872096">
                      <w:marLeft w:val="0"/>
                      <w:marRight w:val="0"/>
                      <w:marTop w:val="0"/>
                      <w:marBottom w:val="0"/>
                      <w:divBdr>
                        <w:top w:val="none" w:sz="0" w:space="0" w:color="auto"/>
                        <w:left w:val="none" w:sz="0" w:space="0" w:color="auto"/>
                        <w:bottom w:val="none" w:sz="0" w:space="0" w:color="auto"/>
                        <w:right w:val="none" w:sz="0" w:space="0" w:color="auto"/>
                      </w:divBdr>
                    </w:div>
                  </w:divsChild>
                </w:div>
                <w:div w:id="691498487">
                  <w:marLeft w:val="0"/>
                  <w:marRight w:val="0"/>
                  <w:marTop w:val="0"/>
                  <w:marBottom w:val="0"/>
                  <w:divBdr>
                    <w:top w:val="none" w:sz="0" w:space="0" w:color="auto"/>
                    <w:left w:val="none" w:sz="0" w:space="0" w:color="auto"/>
                    <w:bottom w:val="none" w:sz="0" w:space="0" w:color="auto"/>
                    <w:right w:val="none" w:sz="0" w:space="0" w:color="auto"/>
                  </w:divBdr>
                  <w:divsChild>
                    <w:div w:id="915626151">
                      <w:marLeft w:val="0"/>
                      <w:marRight w:val="0"/>
                      <w:marTop w:val="0"/>
                      <w:marBottom w:val="0"/>
                      <w:divBdr>
                        <w:top w:val="none" w:sz="0" w:space="0" w:color="auto"/>
                        <w:left w:val="none" w:sz="0" w:space="0" w:color="auto"/>
                        <w:bottom w:val="none" w:sz="0" w:space="0" w:color="auto"/>
                        <w:right w:val="none" w:sz="0" w:space="0" w:color="auto"/>
                      </w:divBdr>
                    </w:div>
                  </w:divsChild>
                </w:div>
                <w:div w:id="692804149">
                  <w:marLeft w:val="0"/>
                  <w:marRight w:val="0"/>
                  <w:marTop w:val="0"/>
                  <w:marBottom w:val="0"/>
                  <w:divBdr>
                    <w:top w:val="none" w:sz="0" w:space="0" w:color="auto"/>
                    <w:left w:val="none" w:sz="0" w:space="0" w:color="auto"/>
                    <w:bottom w:val="none" w:sz="0" w:space="0" w:color="auto"/>
                    <w:right w:val="none" w:sz="0" w:space="0" w:color="auto"/>
                  </w:divBdr>
                  <w:divsChild>
                    <w:div w:id="919679928">
                      <w:marLeft w:val="0"/>
                      <w:marRight w:val="0"/>
                      <w:marTop w:val="0"/>
                      <w:marBottom w:val="0"/>
                      <w:divBdr>
                        <w:top w:val="none" w:sz="0" w:space="0" w:color="auto"/>
                        <w:left w:val="none" w:sz="0" w:space="0" w:color="auto"/>
                        <w:bottom w:val="none" w:sz="0" w:space="0" w:color="auto"/>
                        <w:right w:val="none" w:sz="0" w:space="0" w:color="auto"/>
                      </w:divBdr>
                    </w:div>
                  </w:divsChild>
                </w:div>
                <w:div w:id="696078696">
                  <w:marLeft w:val="0"/>
                  <w:marRight w:val="0"/>
                  <w:marTop w:val="0"/>
                  <w:marBottom w:val="0"/>
                  <w:divBdr>
                    <w:top w:val="none" w:sz="0" w:space="0" w:color="auto"/>
                    <w:left w:val="none" w:sz="0" w:space="0" w:color="auto"/>
                    <w:bottom w:val="none" w:sz="0" w:space="0" w:color="auto"/>
                    <w:right w:val="none" w:sz="0" w:space="0" w:color="auto"/>
                  </w:divBdr>
                  <w:divsChild>
                    <w:div w:id="868835242">
                      <w:marLeft w:val="0"/>
                      <w:marRight w:val="0"/>
                      <w:marTop w:val="0"/>
                      <w:marBottom w:val="0"/>
                      <w:divBdr>
                        <w:top w:val="none" w:sz="0" w:space="0" w:color="auto"/>
                        <w:left w:val="none" w:sz="0" w:space="0" w:color="auto"/>
                        <w:bottom w:val="none" w:sz="0" w:space="0" w:color="auto"/>
                        <w:right w:val="none" w:sz="0" w:space="0" w:color="auto"/>
                      </w:divBdr>
                    </w:div>
                  </w:divsChild>
                </w:div>
                <w:div w:id="704134305">
                  <w:marLeft w:val="0"/>
                  <w:marRight w:val="0"/>
                  <w:marTop w:val="0"/>
                  <w:marBottom w:val="0"/>
                  <w:divBdr>
                    <w:top w:val="none" w:sz="0" w:space="0" w:color="auto"/>
                    <w:left w:val="none" w:sz="0" w:space="0" w:color="auto"/>
                    <w:bottom w:val="none" w:sz="0" w:space="0" w:color="auto"/>
                    <w:right w:val="none" w:sz="0" w:space="0" w:color="auto"/>
                  </w:divBdr>
                  <w:divsChild>
                    <w:div w:id="1085683323">
                      <w:marLeft w:val="0"/>
                      <w:marRight w:val="0"/>
                      <w:marTop w:val="0"/>
                      <w:marBottom w:val="0"/>
                      <w:divBdr>
                        <w:top w:val="none" w:sz="0" w:space="0" w:color="auto"/>
                        <w:left w:val="none" w:sz="0" w:space="0" w:color="auto"/>
                        <w:bottom w:val="none" w:sz="0" w:space="0" w:color="auto"/>
                        <w:right w:val="none" w:sz="0" w:space="0" w:color="auto"/>
                      </w:divBdr>
                    </w:div>
                  </w:divsChild>
                </w:div>
                <w:div w:id="705712152">
                  <w:marLeft w:val="0"/>
                  <w:marRight w:val="0"/>
                  <w:marTop w:val="0"/>
                  <w:marBottom w:val="0"/>
                  <w:divBdr>
                    <w:top w:val="none" w:sz="0" w:space="0" w:color="auto"/>
                    <w:left w:val="none" w:sz="0" w:space="0" w:color="auto"/>
                    <w:bottom w:val="none" w:sz="0" w:space="0" w:color="auto"/>
                    <w:right w:val="none" w:sz="0" w:space="0" w:color="auto"/>
                  </w:divBdr>
                  <w:divsChild>
                    <w:div w:id="863789154">
                      <w:marLeft w:val="0"/>
                      <w:marRight w:val="0"/>
                      <w:marTop w:val="0"/>
                      <w:marBottom w:val="0"/>
                      <w:divBdr>
                        <w:top w:val="none" w:sz="0" w:space="0" w:color="auto"/>
                        <w:left w:val="none" w:sz="0" w:space="0" w:color="auto"/>
                        <w:bottom w:val="none" w:sz="0" w:space="0" w:color="auto"/>
                        <w:right w:val="none" w:sz="0" w:space="0" w:color="auto"/>
                      </w:divBdr>
                    </w:div>
                  </w:divsChild>
                </w:div>
                <w:div w:id="705983152">
                  <w:marLeft w:val="0"/>
                  <w:marRight w:val="0"/>
                  <w:marTop w:val="0"/>
                  <w:marBottom w:val="0"/>
                  <w:divBdr>
                    <w:top w:val="none" w:sz="0" w:space="0" w:color="auto"/>
                    <w:left w:val="none" w:sz="0" w:space="0" w:color="auto"/>
                    <w:bottom w:val="none" w:sz="0" w:space="0" w:color="auto"/>
                    <w:right w:val="none" w:sz="0" w:space="0" w:color="auto"/>
                  </w:divBdr>
                  <w:divsChild>
                    <w:div w:id="1814835241">
                      <w:marLeft w:val="0"/>
                      <w:marRight w:val="0"/>
                      <w:marTop w:val="0"/>
                      <w:marBottom w:val="0"/>
                      <w:divBdr>
                        <w:top w:val="none" w:sz="0" w:space="0" w:color="auto"/>
                        <w:left w:val="none" w:sz="0" w:space="0" w:color="auto"/>
                        <w:bottom w:val="none" w:sz="0" w:space="0" w:color="auto"/>
                        <w:right w:val="none" w:sz="0" w:space="0" w:color="auto"/>
                      </w:divBdr>
                    </w:div>
                  </w:divsChild>
                </w:div>
                <w:div w:id="713384260">
                  <w:marLeft w:val="0"/>
                  <w:marRight w:val="0"/>
                  <w:marTop w:val="0"/>
                  <w:marBottom w:val="0"/>
                  <w:divBdr>
                    <w:top w:val="none" w:sz="0" w:space="0" w:color="auto"/>
                    <w:left w:val="none" w:sz="0" w:space="0" w:color="auto"/>
                    <w:bottom w:val="none" w:sz="0" w:space="0" w:color="auto"/>
                    <w:right w:val="none" w:sz="0" w:space="0" w:color="auto"/>
                  </w:divBdr>
                  <w:divsChild>
                    <w:div w:id="610360187">
                      <w:marLeft w:val="0"/>
                      <w:marRight w:val="0"/>
                      <w:marTop w:val="0"/>
                      <w:marBottom w:val="0"/>
                      <w:divBdr>
                        <w:top w:val="none" w:sz="0" w:space="0" w:color="auto"/>
                        <w:left w:val="none" w:sz="0" w:space="0" w:color="auto"/>
                        <w:bottom w:val="none" w:sz="0" w:space="0" w:color="auto"/>
                        <w:right w:val="none" w:sz="0" w:space="0" w:color="auto"/>
                      </w:divBdr>
                    </w:div>
                  </w:divsChild>
                </w:div>
                <w:div w:id="716471165">
                  <w:marLeft w:val="0"/>
                  <w:marRight w:val="0"/>
                  <w:marTop w:val="0"/>
                  <w:marBottom w:val="0"/>
                  <w:divBdr>
                    <w:top w:val="none" w:sz="0" w:space="0" w:color="auto"/>
                    <w:left w:val="none" w:sz="0" w:space="0" w:color="auto"/>
                    <w:bottom w:val="none" w:sz="0" w:space="0" w:color="auto"/>
                    <w:right w:val="none" w:sz="0" w:space="0" w:color="auto"/>
                  </w:divBdr>
                  <w:divsChild>
                    <w:div w:id="1189686893">
                      <w:marLeft w:val="0"/>
                      <w:marRight w:val="0"/>
                      <w:marTop w:val="0"/>
                      <w:marBottom w:val="0"/>
                      <w:divBdr>
                        <w:top w:val="none" w:sz="0" w:space="0" w:color="auto"/>
                        <w:left w:val="none" w:sz="0" w:space="0" w:color="auto"/>
                        <w:bottom w:val="none" w:sz="0" w:space="0" w:color="auto"/>
                        <w:right w:val="none" w:sz="0" w:space="0" w:color="auto"/>
                      </w:divBdr>
                    </w:div>
                  </w:divsChild>
                </w:div>
                <w:div w:id="727730681">
                  <w:marLeft w:val="0"/>
                  <w:marRight w:val="0"/>
                  <w:marTop w:val="0"/>
                  <w:marBottom w:val="0"/>
                  <w:divBdr>
                    <w:top w:val="none" w:sz="0" w:space="0" w:color="auto"/>
                    <w:left w:val="none" w:sz="0" w:space="0" w:color="auto"/>
                    <w:bottom w:val="none" w:sz="0" w:space="0" w:color="auto"/>
                    <w:right w:val="none" w:sz="0" w:space="0" w:color="auto"/>
                  </w:divBdr>
                  <w:divsChild>
                    <w:div w:id="1003893318">
                      <w:marLeft w:val="0"/>
                      <w:marRight w:val="0"/>
                      <w:marTop w:val="0"/>
                      <w:marBottom w:val="0"/>
                      <w:divBdr>
                        <w:top w:val="none" w:sz="0" w:space="0" w:color="auto"/>
                        <w:left w:val="none" w:sz="0" w:space="0" w:color="auto"/>
                        <w:bottom w:val="none" w:sz="0" w:space="0" w:color="auto"/>
                        <w:right w:val="none" w:sz="0" w:space="0" w:color="auto"/>
                      </w:divBdr>
                    </w:div>
                  </w:divsChild>
                </w:div>
                <w:div w:id="730033239">
                  <w:marLeft w:val="0"/>
                  <w:marRight w:val="0"/>
                  <w:marTop w:val="0"/>
                  <w:marBottom w:val="0"/>
                  <w:divBdr>
                    <w:top w:val="none" w:sz="0" w:space="0" w:color="auto"/>
                    <w:left w:val="none" w:sz="0" w:space="0" w:color="auto"/>
                    <w:bottom w:val="none" w:sz="0" w:space="0" w:color="auto"/>
                    <w:right w:val="none" w:sz="0" w:space="0" w:color="auto"/>
                  </w:divBdr>
                  <w:divsChild>
                    <w:div w:id="514000897">
                      <w:marLeft w:val="0"/>
                      <w:marRight w:val="0"/>
                      <w:marTop w:val="0"/>
                      <w:marBottom w:val="0"/>
                      <w:divBdr>
                        <w:top w:val="none" w:sz="0" w:space="0" w:color="auto"/>
                        <w:left w:val="none" w:sz="0" w:space="0" w:color="auto"/>
                        <w:bottom w:val="none" w:sz="0" w:space="0" w:color="auto"/>
                        <w:right w:val="none" w:sz="0" w:space="0" w:color="auto"/>
                      </w:divBdr>
                    </w:div>
                  </w:divsChild>
                </w:div>
                <w:div w:id="730662360">
                  <w:marLeft w:val="0"/>
                  <w:marRight w:val="0"/>
                  <w:marTop w:val="0"/>
                  <w:marBottom w:val="0"/>
                  <w:divBdr>
                    <w:top w:val="none" w:sz="0" w:space="0" w:color="auto"/>
                    <w:left w:val="none" w:sz="0" w:space="0" w:color="auto"/>
                    <w:bottom w:val="none" w:sz="0" w:space="0" w:color="auto"/>
                    <w:right w:val="none" w:sz="0" w:space="0" w:color="auto"/>
                  </w:divBdr>
                  <w:divsChild>
                    <w:div w:id="294533075">
                      <w:marLeft w:val="0"/>
                      <w:marRight w:val="0"/>
                      <w:marTop w:val="0"/>
                      <w:marBottom w:val="0"/>
                      <w:divBdr>
                        <w:top w:val="none" w:sz="0" w:space="0" w:color="auto"/>
                        <w:left w:val="none" w:sz="0" w:space="0" w:color="auto"/>
                        <w:bottom w:val="none" w:sz="0" w:space="0" w:color="auto"/>
                        <w:right w:val="none" w:sz="0" w:space="0" w:color="auto"/>
                      </w:divBdr>
                    </w:div>
                  </w:divsChild>
                </w:div>
                <w:div w:id="735058151">
                  <w:marLeft w:val="0"/>
                  <w:marRight w:val="0"/>
                  <w:marTop w:val="0"/>
                  <w:marBottom w:val="0"/>
                  <w:divBdr>
                    <w:top w:val="none" w:sz="0" w:space="0" w:color="auto"/>
                    <w:left w:val="none" w:sz="0" w:space="0" w:color="auto"/>
                    <w:bottom w:val="none" w:sz="0" w:space="0" w:color="auto"/>
                    <w:right w:val="none" w:sz="0" w:space="0" w:color="auto"/>
                  </w:divBdr>
                  <w:divsChild>
                    <w:div w:id="559756349">
                      <w:marLeft w:val="0"/>
                      <w:marRight w:val="0"/>
                      <w:marTop w:val="0"/>
                      <w:marBottom w:val="0"/>
                      <w:divBdr>
                        <w:top w:val="none" w:sz="0" w:space="0" w:color="auto"/>
                        <w:left w:val="none" w:sz="0" w:space="0" w:color="auto"/>
                        <w:bottom w:val="none" w:sz="0" w:space="0" w:color="auto"/>
                        <w:right w:val="none" w:sz="0" w:space="0" w:color="auto"/>
                      </w:divBdr>
                    </w:div>
                  </w:divsChild>
                </w:div>
                <w:div w:id="741147548">
                  <w:marLeft w:val="0"/>
                  <w:marRight w:val="0"/>
                  <w:marTop w:val="0"/>
                  <w:marBottom w:val="0"/>
                  <w:divBdr>
                    <w:top w:val="none" w:sz="0" w:space="0" w:color="auto"/>
                    <w:left w:val="none" w:sz="0" w:space="0" w:color="auto"/>
                    <w:bottom w:val="none" w:sz="0" w:space="0" w:color="auto"/>
                    <w:right w:val="none" w:sz="0" w:space="0" w:color="auto"/>
                  </w:divBdr>
                  <w:divsChild>
                    <w:div w:id="230317357">
                      <w:marLeft w:val="0"/>
                      <w:marRight w:val="0"/>
                      <w:marTop w:val="0"/>
                      <w:marBottom w:val="0"/>
                      <w:divBdr>
                        <w:top w:val="none" w:sz="0" w:space="0" w:color="auto"/>
                        <w:left w:val="none" w:sz="0" w:space="0" w:color="auto"/>
                        <w:bottom w:val="none" w:sz="0" w:space="0" w:color="auto"/>
                        <w:right w:val="none" w:sz="0" w:space="0" w:color="auto"/>
                      </w:divBdr>
                    </w:div>
                  </w:divsChild>
                </w:div>
                <w:div w:id="742070438">
                  <w:marLeft w:val="0"/>
                  <w:marRight w:val="0"/>
                  <w:marTop w:val="0"/>
                  <w:marBottom w:val="0"/>
                  <w:divBdr>
                    <w:top w:val="none" w:sz="0" w:space="0" w:color="auto"/>
                    <w:left w:val="none" w:sz="0" w:space="0" w:color="auto"/>
                    <w:bottom w:val="none" w:sz="0" w:space="0" w:color="auto"/>
                    <w:right w:val="none" w:sz="0" w:space="0" w:color="auto"/>
                  </w:divBdr>
                  <w:divsChild>
                    <w:div w:id="454297778">
                      <w:marLeft w:val="0"/>
                      <w:marRight w:val="0"/>
                      <w:marTop w:val="0"/>
                      <w:marBottom w:val="0"/>
                      <w:divBdr>
                        <w:top w:val="none" w:sz="0" w:space="0" w:color="auto"/>
                        <w:left w:val="none" w:sz="0" w:space="0" w:color="auto"/>
                        <w:bottom w:val="none" w:sz="0" w:space="0" w:color="auto"/>
                        <w:right w:val="none" w:sz="0" w:space="0" w:color="auto"/>
                      </w:divBdr>
                    </w:div>
                  </w:divsChild>
                </w:div>
                <w:div w:id="745539151">
                  <w:marLeft w:val="0"/>
                  <w:marRight w:val="0"/>
                  <w:marTop w:val="0"/>
                  <w:marBottom w:val="0"/>
                  <w:divBdr>
                    <w:top w:val="none" w:sz="0" w:space="0" w:color="auto"/>
                    <w:left w:val="none" w:sz="0" w:space="0" w:color="auto"/>
                    <w:bottom w:val="none" w:sz="0" w:space="0" w:color="auto"/>
                    <w:right w:val="none" w:sz="0" w:space="0" w:color="auto"/>
                  </w:divBdr>
                  <w:divsChild>
                    <w:div w:id="1372919647">
                      <w:marLeft w:val="0"/>
                      <w:marRight w:val="0"/>
                      <w:marTop w:val="0"/>
                      <w:marBottom w:val="0"/>
                      <w:divBdr>
                        <w:top w:val="none" w:sz="0" w:space="0" w:color="auto"/>
                        <w:left w:val="none" w:sz="0" w:space="0" w:color="auto"/>
                        <w:bottom w:val="none" w:sz="0" w:space="0" w:color="auto"/>
                        <w:right w:val="none" w:sz="0" w:space="0" w:color="auto"/>
                      </w:divBdr>
                    </w:div>
                  </w:divsChild>
                </w:div>
                <w:div w:id="747193293">
                  <w:marLeft w:val="0"/>
                  <w:marRight w:val="0"/>
                  <w:marTop w:val="0"/>
                  <w:marBottom w:val="0"/>
                  <w:divBdr>
                    <w:top w:val="none" w:sz="0" w:space="0" w:color="auto"/>
                    <w:left w:val="none" w:sz="0" w:space="0" w:color="auto"/>
                    <w:bottom w:val="none" w:sz="0" w:space="0" w:color="auto"/>
                    <w:right w:val="none" w:sz="0" w:space="0" w:color="auto"/>
                  </w:divBdr>
                  <w:divsChild>
                    <w:div w:id="1164858315">
                      <w:marLeft w:val="0"/>
                      <w:marRight w:val="0"/>
                      <w:marTop w:val="0"/>
                      <w:marBottom w:val="0"/>
                      <w:divBdr>
                        <w:top w:val="none" w:sz="0" w:space="0" w:color="auto"/>
                        <w:left w:val="none" w:sz="0" w:space="0" w:color="auto"/>
                        <w:bottom w:val="none" w:sz="0" w:space="0" w:color="auto"/>
                        <w:right w:val="none" w:sz="0" w:space="0" w:color="auto"/>
                      </w:divBdr>
                    </w:div>
                  </w:divsChild>
                </w:div>
                <w:div w:id="751052047">
                  <w:marLeft w:val="0"/>
                  <w:marRight w:val="0"/>
                  <w:marTop w:val="0"/>
                  <w:marBottom w:val="0"/>
                  <w:divBdr>
                    <w:top w:val="none" w:sz="0" w:space="0" w:color="auto"/>
                    <w:left w:val="none" w:sz="0" w:space="0" w:color="auto"/>
                    <w:bottom w:val="none" w:sz="0" w:space="0" w:color="auto"/>
                    <w:right w:val="none" w:sz="0" w:space="0" w:color="auto"/>
                  </w:divBdr>
                  <w:divsChild>
                    <w:div w:id="613098279">
                      <w:marLeft w:val="0"/>
                      <w:marRight w:val="0"/>
                      <w:marTop w:val="0"/>
                      <w:marBottom w:val="0"/>
                      <w:divBdr>
                        <w:top w:val="none" w:sz="0" w:space="0" w:color="auto"/>
                        <w:left w:val="none" w:sz="0" w:space="0" w:color="auto"/>
                        <w:bottom w:val="none" w:sz="0" w:space="0" w:color="auto"/>
                        <w:right w:val="none" w:sz="0" w:space="0" w:color="auto"/>
                      </w:divBdr>
                    </w:div>
                  </w:divsChild>
                </w:div>
                <w:div w:id="751775926">
                  <w:marLeft w:val="0"/>
                  <w:marRight w:val="0"/>
                  <w:marTop w:val="0"/>
                  <w:marBottom w:val="0"/>
                  <w:divBdr>
                    <w:top w:val="none" w:sz="0" w:space="0" w:color="auto"/>
                    <w:left w:val="none" w:sz="0" w:space="0" w:color="auto"/>
                    <w:bottom w:val="none" w:sz="0" w:space="0" w:color="auto"/>
                    <w:right w:val="none" w:sz="0" w:space="0" w:color="auto"/>
                  </w:divBdr>
                  <w:divsChild>
                    <w:div w:id="290021337">
                      <w:marLeft w:val="0"/>
                      <w:marRight w:val="0"/>
                      <w:marTop w:val="0"/>
                      <w:marBottom w:val="0"/>
                      <w:divBdr>
                        <w:top w:val="none" w:sz="0" w:space="0" w:color="auto"/>
                        <w:left w:val="none" w:sz="0" w:space="0" w:color="auto"/>
                        <w:bottom w:val="none" w:sz="0" w:space="0" w:color="auto"/>
                        <w:right w:val="none" w:sz="0" w:space="0" w:color="auto"/>
                      </w:divBdr>
                    </w:div>
                  </w:divsChild>
                </w:div>
                <w:div w:id="762605841">
                  <w:marLeft w:val="0"/>
                  <w:marRight w:val="0"/>
                  <w:marTop w:val="0"/>
                  <w:marBottom w:val="0"/>
                  <w:divBdr>
                    <w:top w:val="none" w:sz="0" w:space="0" w:color="auto"/>
                    <w:left w:val="none" w:sz="0" w:space="0" w:color="auto"/>
                    <w:bottom w:val="none" w:sz="0" w:space="0" w:color="auto"/>
                    <w:right w:val="none" w:sz="0" w:space="0" w:color="auto"/>
                  </w:divBdr>
                  <w:divsChild>
                    <w:div w:id="487287970">
                      <w:marLeft w:val="0"/>
                      <w:marRight w:val="0"/>
                      <w:marTop w:val="0"/>
                      <w:marBottom w:val="0"/>
                      <w:divBdr>
                        <w:top w:val="none" w:sz="0" w:space="0" w:color="auto"/>
                        <w:left w:val="none" w:sz="0" w:space="0" w:color="auto"/>
                        <w:bottom w:val="none" w:sz="0" w:space="0" w:color="auto"/>
                        <w:right w:val="none" w:sz="0" w:space="0" w:color="auto"/>
                      </w:divBdr>
                    </w:div>
                  </w:divsChild>
                </w:div>
                <w:div w:id="766120635">
                  <w:marLeft w:val="0"/>
                  <w:marRight w:val="0"/>
                  <w:marTop w:val="0"/>
                  <w:marBottom w:val="0"/>
                  <w:divBdr>
                    <w:top w:val="none" w:sz="0" w:space="0" w:color="auto"/>
                    <w:left w:val="none" w:sz="0" w:space="0" w:color="auto"/>
                    <w:bottom w:val="none" w:sz="0" w:space="0" w:color="auto"/>
                    <w:right w:val="none" w:sz="0" w:space="0" w:color="auto"/>
                  </w:divBdr>
                  <w:divsChild>
                    <w:div w:id="976571535">
                      <w:marLeft w:val="0"/>
                      <w:marRight w:val="0"/>
                      <w:marTop w:val="0"/>
                      <w:marBottom w:val="0"/>
                      <w:divBdr>
                        <w:top w:val="none" w:sz="0" w:space="0" w:color="auto"/>
                        <w:left w:val="none" w:sz="0" w:space="0" w:color="auto"/>
                        <w:bottom w:val="none" w:sz="0" w:space="0" w:color="auto"/>
                        <w:right w:val="none" w:sz="0" w:space="0" w:color="auto"/>
                      </w:divBdr>
                    </w:div>
                  </w:divsChild>
                </w:div>
                <w:div w:id="766268690">
                  <w:marLeft w:val="0"/>
                  <w:marRight w:val="0"/>
                  <w:marTop w:val="0"/>
                  <w:marBottom w:val="0"/>
                  <w:divBdr>
                    <w:top w:val="none" w:sz="0" w:space="0" w:color="auto"/>
                    <w:left w:val="none" w:sz="0" w:space="0" w:color="auto"/>
                    <w:bottom w:val="none" w:sz="0" w:space="0" w:color="auto"/>
                    <w:right w:val="none" w:sz="0" w:space="0" w:color="auto"/>
                  </w:divBdr>
                  <w:divsChild>
                    <w:div w:id="1758213542">
                      <w:marLeft w:val="0"/>
                      <w:marRight w:val="0"/>
                      <w:marTop w:val="0"/>
                      <w:marBottom w:val="0"/>
                      <w:divBdr>
                        <w:top w:val="none" w:sz="0" w:space="0" w:color="auto"/>
                        <w:left w:val="none" w:sz="0" w:space="0" w:color="auto"/>
                        <w:bottom w:val="none" w:sz="0" w:space="0" w:color="auto"/>
                        <w:right w:val="none" w:sz="0" w:space="0" w:color="auto"/>
                      </w:divBdr>
                    </w:div>
                  </w:divsChild>
                </w:div>
                <w:div w:id="770048220">
                  <w:marLeft w:val="0"/>
                  <w:marRight w:val="0"/>
                  <w:marTop w:val="0"/>
                  <w:marBottom w:val="0"/>
                  <w:divBdr>
                    <w:top w:val="none" w:sz="0" w:space="0" w:color="auto"/>
                    <w:left w:val="none" w:sz="0" w:space="0" w:color="auto"/>
                    <w:bottom w:val="none" w:sz="0" w:space="0" w:color="auto"/>
                    <w:right w:val="none" w:sz="0" w:space="0" w:color="auto"/>
                  </w:divBdr>
                  <w:divsChild>
                    <w:div w:id="1430660673">
                      <w:marLeft w:val="0"/>
                      <w:marRight w:val="0"/>
                      <w:marTop w:val="0"/>
                      <w:marBottom w:val="0"/>
                      <w:divBdr>
                        <w:top w:val="none" w:sz="0" w:space="0" w:color="auto"/>
                        <w:left w:val="none" w:sz="0" w:space="0" w:color="auto"/>
                        <w:bottom w:val="none" w:sz="0" w:space="0" w:color="auto"/>
                        <w:right w:val="none" w:sz="0" w:space="0" w:color="auto"/>
                      </w:divBdr>
                    </w:div>
                  </w:divsChild>
                </w:div>
                <w:div w:id="770054989">
                  <w:marLeft w:val="0"/>
                  <w:marRight w:val="0"/>
                  <w:marTop w:val="0"/>
                  <w:marBottom w:val="0"/>
                  <w:divBdr>
                    <w:top w:val="none" w:sz="0" w:space="0" w:color="auto"/>
                    <w:left w:val="none" w:sz="0" w:space="0" w:color="auto"/>
                    <w:bottom w:val="none" w:sz="0" w:space="0" w:color="auto"/>
                    <w:right w:val="none" w:sz="0" w:space="0" w:color="auto"/>
                  </w:divBdr>
                  <w:divsChild>
                    <w:div w:id="2032140853">
                      <w:marLeft w:val="0"/>
                      <w:marRight w:val="0"/>
                      <w:marTop w:val="0"/>
                      <w:marBottom w:val="0"/>
                      <w:divBdr>
                        <w:top w:val="none" w:sz="0" w:space="0" w:color="auto"/>
                        <w:left w:val="none" w:sz="0" w:space="0" w:color="auto"/>
                        <w:bottom w:val="none" w:sz="0" w:space="0" w:color="auto"/>
                        <w:right w:val="none" w:sz="0" w:space="0" w:color="auto"/>
                      </w:divBdr>
                    </w:div>
                  </w:divsChild>
                </w:div>
                <w:div w:id="770471568">
                  <w:marLeft w:val="0"/>
                  <w:marRight w:val="0"/>
                  <w:marTop w:val="0"/>
                  <w:marBottom w:val="0"/>
                  <w:divBdr>
                    <w:top w:val="none" w:sz="0" w:space="0" w:color="auto"/>
                    <w:left w:val="none" w:sz="0" w:space="0" w:color="auto"/>
                    <w:bottom w:val="none" w:sz="0" w:space="0" w:color="auto"/>
                    <w:right w:val="none" w:sz="0" w:space="0" w:color="auto"/>
                  </w:divBdr>
                  <w:divsChild>
                    <w:div w:id="73859627">
                      <w:marLeft w:val="0"/>
                      <w:marRight w:val="0"/>
                      <w:marTop w:val="0"/>
                      <w:marBottom w:val="0"/>
                      <w:divBdr>
                        <w:top w:val="none" w:sz="0" w:space="0" w:color="auto"/>
                        <w:left w:val="none" w:sz="0" w:space="0" w:color="auto"/>
                        <w:bottom w:val="none" w:sz="0" w:space="0" w:color="auto"/>
                        <w:right w:val="none" w:sz="0" w:space="0" w:color="auto"/>
                      </w:divBdr>
                    </w:div>
                  </w:divsChild>
                </w:div>
                <w:div w:id="774978133">
                  <w:marLeft w:val="0"/>
                  <w:marRight w:val="0"/>
                  <w:marTop w:val="0"/>
                  <w:marBottom w:val="0"/>
                  <w:divBdr>
                    <w:top w:val="none" w:sz="0" w:space="0" w:color="auto"/>
                    <w:left w:val="none" w:sz="0" w:space="0" w:color="auto"/>
                    <w:bottom w:val="none" w:sz="0" w:space="0" w:color="auto"/>
                    <w:right w:val="none" w:sz="0" w:space="0" w:color="auto"/>
                  </w:divBdr>
                  <w:divsChild>
                    <w:div w:id="691537031">
                      <w:marLeft w:val="0"/>
                      <w:marRight w:val="0"/>
                      <w:marTop w:val="0"/>
                      <w:marBottom w:val="0"/>
                      <w:divBdr>
                        <w:top w:val="none" w:sz="0" w:space="0" w:color="auto"/>
                        <w:left w:val="none" w:sz="0" w:space="0" w:color="auto"/>
                        <w:bottom w:val="none" w:sz="0" w:space="0" w:color="auto"/>
                        <w:right w:val="none" w:sz="0" w:space="0" w:color="auto"/>
                      </w:divBdr>
                    </w:div>
                  </w:divsChild>
                </w:div>
                <w:div w:id="775254274">
                  <w:marLeft w:val="0"/>
                  <w:marRight w:val="0"/>
                  <w:marTop w:val="0"/>
                  <w:marBottom w:val="0"/>
                  <w:divBdr>
                    <w:top w:val="none" w:sz="0" w:space="0" w:color="auto"/>
                    <w:left w:val="none" w:sz="0" w:space="0" w:color="auto"/>
                    <w:bottom w:val="none" w:sz="0" w:space="0" w:color="auto"/>
                    <w:right w:val="none" w:sz="0" w:space="0" w:color="auto"/>
                  </w:divBdr>
                  <w:divsChild>
                    <w:div w:id="1025062436">
                      <w:marLeft w:val="0"/>
                      <w:marRight w:val="0"/>
                      <w:marTop w:val="0"/>
                      <w:marBottom w:val="0"/>
                      <w:divBdr>
                        <w:top w:val="none" w:sz="0" w:space="0" w:color="auto"/>
                        <w:left w:val="none" w:sz="0" w:space="0" w:color="auto"/>
                        <w:bottom w:val="none" w:sz="0" w:space="0" w:color="auto"/>
                        <w:right w:val="none" w:sz="0" w:space="0" w:color="auto"/>
                      </w:divBdr>
                    </w:div>
                  </w:divsChild>
                </w:div>
                <w:div w:id="776096735">
                  <w:marLeft w:val="0"/>
                  <w:marRight w:val="0"/>
                  <w:marTop w:val="0"/>
                  <w:marBottom w:val="0"/>
                  <w:divBdr>
                    <w:top w:val="none" w:sz="0" w:space="0" w:color="auto"/>
                    <w:left w:val="none" w:sz="0" w:space="0" w:color="auto"/>
                    <w:bottom w:val="none" w:sz="0" w:space="0" w:color="auto"/>
                    <w:right w:val="none" w:sz="0" w:space="0" w:color="auto"/>
                  </w:divBdr>
                  <w:divsChild>
                    <w:div w:id="1020863121">
                      <w:marLeft w:val="0"/>
                      <w:marRight w:val="0"/>
                      <w:marTop w:val="0"/>
                      <w:marBottom w:val="0"/>
                      <w:divBdr>
                        <w:top w:val="none" w:sz="0" w:space="0" w:color="auto"/>
                        <w:left w:val="none" w:sz="0" w:space="0" w:color="auto"/>
                        <w:bottom w:val="none" w:sz="0" w:space="0" w:color="auto"/>
                        <w:right w:val="none" w:sz="0" w:space="0" w:color="auto"/>
                      </w:divBdr>
                    </w:div>
                  </w:divsChild>
                </w:div>
                <w:div w:id="786897629">
                  <w:marLeft w:val="0"/>
                  <w:marRight w:val="0"/>
                  <w:marTop w:val="0"/>
                  <w:marBottom w:val="0"/>
                  <w:divBdr>
                    <w:top w:val="none" w:sz="0" w:space="0" w:color="auto"/>
                    <w:left w:val="none" w:sz="0" w:space="0" w:color="auto"/>
                    <w:bottom w:val="none" w:sz="0" w:space="0" w:color="auto"/>
                    <w:right w:val="none" w:sz="0" w:space="0" w:color="auto"/>
                  </w:divBdr>
                  <w:divsChild>
                    <w:div w:id="123810604">
                      <w:marLeft w:val="0"/>
                      <w:marRight w:val="0"/>
                      <w:marTop w:val="0"/>
                      <w:marBottom w:val="0"/>
                      <w:divBdr>
                        <w:top w:val="none" w:sz="0" w:space="0" w:color="auto"/>
                        <w:left w:val="none" w:sz="0" w:space="0" w:color="auto"/>
                        <w:bottom w:val="none" w:sz="0" w:space="0" w:color="auto"/>
                        <w:right w:val="none" w:sz="0" w:space="0" w:color="auto"/>
                      </w:divBdr>
                    </w:div>
                  </w:divsChild>
                </w:div>
                <w:div w:id="792213340">
                  <w:marLeft w:val="0"/>
                  <w:marRight w:val="0"/>
                  <w:marTop w:val="0"/>
                  <w:marBottom w:val="0"/>
                  <w:divBdr>
                    <w:top w:val="none" w:sz="0" w:space="0" w:color="auto"/>
                    <w:left w:val="none" w:sz="0" w:space="0" w:color="auto"/>
                    <w:bottom w:val="none" w:sz="0" w:space="0" w:color="auto"/>
                    <w:right w:val="none" w:sz="0" w:space="0" w:color="auto"/>
                  </w:divBdr>
                  <w:divsChild>
                    <w:div w:id="33191622">
                      <w:marLeft w:val="0"/>
                      <w:marRight w:val="0"/>
                      <w:marTop w:val="0"/>
                      <w:marBottom w:val="0"/>
                      <w:divBdr>
                        <w:top w:val="none" w:sz="0" w:space="0" w:color="auto"/>
                        <w:left w:val="none" w:sz="0" w:space="0" w:color="auto"/>
                        <w:bottom w:val="none" w:sz="0" w:space="0" w:color="auto"/>
                        <w:right w:val="none" w:sz="0" w:space="0" w:color="auto"/>
                      </w:divBdr>
                    </w:div>
                  </w:divsChild>
                </w:div>
                <w:div w:id="792864448">
                  <w:marLeft w:val="0"/>
                  <w:marRight w:val="0"/>
                  <w:marTop w:val="0"/>
                  <w:marBottom w:val="0"/>
                  <w:divBdr>
                    <w:top w:val="none" w:sz="0" w:space="0" w:color="auto"/>
                    <w:left w:val="none" w:sz="0" w:space="0" w:color="auto"/>
                    <w:bottom w:val="none" w:sz="0" w:space="0" w:color="auto"/>
                    <w:right w:val="none" w:sz="0" w:space="0" w:color="auto"/>
                  </w:divBdr>
                  <w:divsChild>
                    <w:div w:id="34165767">
                      <w:marLeft w:val="0"/>
                      <w:marRight w:val="0"/>
                      <w:marTop w:val="0"/>
                      <w:marBottom w:val="0"/>
                      <w:divBdr>
                        <w:top w:val="none" w:sz="0" w:space="0" w:color="auto"/>
                        <w:left w:val="none" w:sz="0" w:space="0" w:color="auto"/>
                        <w:bottom w:val="none" w:sz="0" w:space="0" w:color="auto"/>
                        <w:right w:val="none" w:sz="0" w:space="0" w:color="auto"/>
                      </w:divBdr>
                    </w:div>
                  </w:divsChild>
                </w:div>
                <w:div w:id="793671703">
                  <w:marLeft w:val="0"/>
                  <w:marRight w:val="0"/>
                  <w:marTop w:val="0"/>
                  <w:marBottom w:val="0"/>
                  <w:divBdr>
                    <w:top w:val="none" w:sz="0" w:space="0" w:color="auto"/>
                    <w:left w:val="none" w:sz="0" w:space="0" w:color="auto"/>
                    <w:bottom w:val="none" w:sz="0" w:space="0" w:color="auto"/>
                    <w:right w:val="none" w:sz="0" w:space="0" w:color="auto"/>
                  </w:divBdr>
                  <w:divsChild>
                    <w:div w:id="278294934">
                      <w:marLeft w:val="0"/>
                      <w:marRight w:val="0"/>
                      <w:marTop w:val="0"/>
                      <w:marBottom w:val="0"/>
                      <w:divBdr>
                        <w:top w:val="none" w:sz="0" w:space="0" w:color="auto"/>
                        <w:left w:val="none" w:sz="0" w:space="0" w:color="auto"/>
                        <w:bottom w:val="none" w:sz="0" w:space="0" w:color="auto"/>
                        <w:right w:val="none" w:sz="0" w:space="0" w:color="auto"/>
                      </w:divBdr>
                    </w:div>
                  </w:divsChild>
                </w:div>
                <w:div w:id="794367950">
                  <w:marLeft w:val="0"/>
                  <w:marRight w:val="0"/>
                  <w:marTop w:val="0"/>
                  <w:marBottom w:val="0"/>
                  <w:divBdr>
                    <w:top w:val="none" w:sz="0" w:space="0" w:color="auto"/>
                    <w:left w:val="none" w:sz="0" w:space="0" w:color="auto"/>
                    <w:bottom w:val="none" w:sz="0" w:space="0" w:color="auto"/>
                    <w:right w:val="none" w:sz="0" w:space="0" w:color="auto"/>
                  </w:divBdr>
                  <w:divsChild>
                    <w:div w:id="734863727">
                      <w:marLeft w:val="0"/>
                      <w:marRight w:val="0"/>
                      <w:marTop w:val="0"/>
                      <w:marBottom w:val="0"/>
                      <w:divBdr>
                        <w:top w:val="none" w:sz="0" w:space="0" w:color="auto"/>
                        <w:left w:val="none" w:sz="0" w:space="0" w:color="auto"/>
                        <w:bottom w:val="none" w:sz="0" w:space="0" w:color="auto"/>
                        <w:right w:val="none" w:sz="0" w:space="0" w:color="auto"/>
                      </w:divBdr>
                    </w:div>
                  </w:divsChild>
                </w:div>
                <w:div w:id="798450454">
                  <w:marLeft w:val="0"/>
                  <w:marRight w:val="0"/>
                  <w:marTop w:val="0"/>
                  <w:marBottom w:val="0"/>
                  <w:divBdr>
                    <w:top w:val="none" w:sz="0" w:space="0" w:color="auto"/>
                    <w:left w:val="none" w:sz="0" w:space="0" w:color="auto"/>
                    <w:bottom w:val="none" w:sz="0" w:space="0" w:color="auto"/>
                    <w:right w:val="none" w:sz="0" w:space="0" w:color="auto"/>
                  </w:divBdr>
                  <w:divsChild>
                    <w:div w:id="1511724278">
                      <w:marLeft w:val="0"/>
                      <w:marRight w:val="0"/>
                      <w:marTop w:val="0"/>
                      <w:marBottom w:val="0"/>
                      <w:divBdr>
                        <w:top w:val="none" w:sz="0" w:space="0" w:color="auto"/>
                        <w:left w:val="none" w:sz="0" w:space="0" w:color="auto"/>
                        <w:bottom w:val="none" w:sz="0" w:space="0" w:color="auto"/>
                        <w:right w:val="none" w:sz="0" w:space="0" w:color="auto"/>
                      </w:divBdr>
                    </w:div>
                  </w:divsChild>
                </w:div>
                <w:div w:id="799345157">
                  <w:marLeft w:val="0"/>
                  <w:marRight w:val="0"/>
                  <w:marTop w:val="0"/>
                  <w:marBottom w:val="0"/>
                  <w:divBdr>
                    <w:top w:val="none" w:sz="0" w:space="0" w:color="auto"/>
                    <w:left w:val="none" w:sz="0" w:space="0" w:color="auto"/>
                    <w:bottom w:val="none" w:sz="0" w:space="0" w:color="auto"/>
                    <w:right w:val="none" w:sz="0" w:space="0" w:color="auto"/>
                  </w:divBdr>
                  <w:divsChild>
                    <w:div w:id="215050072">
                      <w:marLeft w:val="0"/>
                      <w:marRight w:val="0"/>
                      <w:marTop w:val="0"/>
                      <w:marBottom w:val="0"/>
                      <w:divBdr>
                        <w:top w:val="none" w:sz="0" w:space="0" w:color="auto"/>
                        <w:left w:val="none" w:sz="0" w:space="0" w:color="auto"/>
                        <w:bottom w:val="none" w:sz="0" w:space="0" w:color="auto"/>
                        <w:right w:val="none" w:sz="0" w:space="0" w:color="auto"/>
                      </w:divBdr>
                    </w:div>
                  </w:divsChild>
                </w:div>
                <w:div w:id="800535806">
                  <w:marLeft w:val="0"/>
                  <w:marRight w:val="0"/>
                  <w:marTop w:val="0"/>
                  <w:marBottom w:val="0"/>
                  <w:divBdr>
                    <w:top w:val="none" w:sz="0" w:space="0" w:color="auto"/>
                    <w:left w:val="none" w:sz="0" w:space="0" w:color="auto"/>
                    <w:bottom w:val="none" w:sz="0" w:space="0" w:color="auto"/>
                    <w:right w:val="none" w:sz="0" w:space="0" w:color="auto"/>
                  </w:divBdr>
                  <w:divsChild>
                    <w:div w:id="1007365131">
                      <w:marLeft w:val="0"/>
                      <w:marRight w:val="0"/>
                      <w:marTop w:val="0"/>
                      <w:marBottom w:val="0"/>
                      <w:divBdr>
                        <w:top w:val="none" w:sz="0" w:space="0" w:color="auto"/>
                        <w:left w:val="none" w:sz="0" w:space="0" w:color="auto"/>
                        <w:bottom w:val="none" w:sz="0" w:space="0" w:color="auto"/>
                        <w:right w:val="none" w:sz="0" w:space="0" w:color="auto"/>
                      </w:divBdr>
                    </w:div>
                  </w:divsChild>
                </w:div>
                <w:div w:id="801965580">
                  <w:marLeft w:val="0"/>
                  <w:marRight w:val="0"/>
                  <w:marTop w:val="0"/>
                  <w:marBottom w:val="0"/>
                  <w:divBdr>
                    <w:top w:val="none" w:sz="0" w:space="0" w:color="auto"/>
                    <w:left w:val="none" w:sz="0" w:space="0" w:color="auto"/>
                    <w:bottom w:val="none" w:sz="0" w:space="0" w:color="auto"/>
                    <w:right w:val="none" w:sz="0" w:space="0" w:color="auto"/>
                  </w:divBdr>
                  <w:divsChild>
                    <w:div w:id="686978031">
                      <w:marLeft w:val="0"/>
                      <w:marRight w:val="0"/>
                      <w:marTop w:val="0"/>
                      <w:marBottom w:val="0"/>
                      <w:divBdr>
                        <w:top w:val="none" w:sz="0" w:space="0" w:color="auto"/>
                        <w:left w:val="none" w:sz="0" w:space="0" w:color="auto"/>
                        <w:bottom w:val="none" w:sz="0" w:space="0" w:color="auto"/>
                        <w:right w:val="none" w:sz="0" w:space="0" w:color="auto"/>
                      </w:divBdr>
                    </w:div>
                  </w:divsChild>
                </w:div>
                <w:div w:id="803962011">
                  <w:marLeft w:val="0"/>
                  <w:marRight w:val="0"/>
                  <w:marTop w:val="0"/>
                  <w:marBottom w:val="0"/>
                  <w:divBdr>
                    <w:top w:val="none" w:sz="0" w:space="0" w:color="auto"/>
                    <w:left w:val="none" w:sz="0" w:space="0" w:color="auto"/>
                    <w:bottom w:val="none" w:sz="0" w:space="0" w:color="auto"/>
                    <w:right w:val="none" w:sz="0" w:space="0" w:color="auto"/>
                  </w:divBdr>
                  <w:divsChild>
                    <w:div w:id="176430123">
                      <w:marLeft w:val="0"/>
                      <w:marRight w:val="0"/>
                      <w:marTop w:val="0"/>
                      <w:marBottom w:val="0"/>
                      <w:divBdr>
                        <w:top w:val="none" w:sz="0" w:space="0" w:color="auto"/>
                        <w:left w:val="none" w:sz="0" w:space="0" w:color="auto"/>
                        <w:bottom w:val="none" w:sz="0" w:space="0" w:color="auto"/>
                        <w:right w:val="none" w:sz="0" w:space="0" w:color="auto"/>
                      </w:divBdr>
                    </w:div>
                  </w:divsChild>
                </w:div>
                <w:div w:id="811680489">
                  <w:marLeft w:val="0"/>
                  <w:marRight w:val="0"/>
                  <w:marTop w:val="0"/>
                  <w:marBottom w:val="0"/>
                  <w:divBdr>
                    <w:top w:val="none" w:sz="0" w:space="0" w:color="auto"/>
                    <w:left w:val="none" w:sz="0" w:space="0" w:color="auto"/>
                    <w:bottom w:val="none" w:sz="0" w:space="0" w:color="auto"/>
                    <w:right w:val="none" w:sz="0" w:space="0" w:color="auto"/>
                  </w:divBdr>
                  <w:divsChild>
                    <w:div w:id="1926062141">
                      <w:marLeft w:val="0"/>
                      <w:marRight w:val="0"/>
                      <w:marTop w:val="0"/>
                      <w:marBottom w:val="0"/>
                      <w:divBdr>
                        <w:top w:val="none" w:sz="0" w:space="0" w:color="auto"/>
                        <w:left w:val="none" w:sz="0" w:space="0" w:color="auto"/>
                        <w:bottom w:val="none" w:sz="0" w:space="0" w:color="auto"/>
                        <w:right w:val="none" w:sz="0" w:space="0" w:color="auto"/>
                      </w:divBdr>
                    </w:div>
                  </w:divsChild>
                </w:div>
                <w:div w:id="842820916">
                  <w:marLeft w:val="0"/>
                  <w:marRight w:val="0"/>
                  <w:marTop w:val="0"/>
                  <w:marBottom w:val="0"/>
                  <w:divBdr>
                    <w:top w:val="none" w:sz="0" w:space="0" w:color="auto"/>
                    <w:left w:val="none" w:sz="0" w:space="0" w:color="auto"/>
                    <w:bottom w:val="none" w:sz="0" w:space="0" w:color="auto"/>
                    <w:right w:val="none" w:sz="0" w:space="0" w:color="auto"/>
                  </w:divBdr>
                  <w:divsChild>
                    <w:div w:id="1994673399">
                      <w:marLeft w:val="0"/>
                      <w:marRight w:val="0"/>
                      <w:marTop w:val="0"/>
                      <w:marBottom w:val="0"/>
                      <w:divBdr>
                        <w:top w:val="none" w:sz="0" w:space="0" w:color="auto"/>
                        <w:left w:val="none" w:sz="0" w:space="0" w:color="auto"/>
                        <w:bottom w:val="none" w:sz="0" w:space="0" w:color="auto"/>
                        <w:right w:val="none" w:sz="0" w:space="0" w:color="auto"/>
                      </w:divBdr>
                    </w:div>
                  </w:divsChild>
                </w:div>
                <w:div w:id="851063901">
                  <w:marLeft w:val="0"/>
                  <w:marRight w:val="0"/>
                  <w:marTop w:val="0"/>
                  <w:marBottom w:val="0"/>
                  <w:divBdr>
                    <w:top w:val="none" w:sz="0" w:space="0" w:color="auto"/>
                    <w:left w:val="none" w:sz="0" w:space="0" w:color="auto"/>
                    <w:bottom w:val="none" w:sz="0" w:space="0" w:color="auto"/>
                    <w:right w:val="none" w:sz="0" w:space="0" w:color="auto"/>
                  </w:divBdr>
                  <w:divsChild>
                    <w:div w:id="1958365030">
                      <w:marLeft w:val="0"/>
                      <w:marRight w:val="0"/>
                      <w:marTop w:val="0"/>
                      <w:marBottom w:val="0"/>
                      <w:divBdr>
                        <w:top w:val="none" w:sz="0" w:space="0" w:color="auto"/>
                        <w:left w:val="none" w:sz="0" w:space="0" w:color="auto"/>
                        <w:bottom w:val="none" w:sz="0" w:space="0" w:color="auto"/>
                        <w:right w:val="none" w:sz="0" w:space="0" w:color="auto"/>
                      </w:divBdr>
                    </w:div>
                  </w:divsChild>
                </w:div>
                <w:div w:id="851140403">
                  <w:marLeft w:val="0"/>
                  <w:marRight w:val="0"/>
                  <w:marTop w:val="0"/>
                  <w:marBottom w:val="0"/>
                  <w:divBdr>
                    <w:top w:val="none" w:sz="0" w:space="0" w:color="auto"/>
                    <w:left w:val="none" w:sz="0" w:space="0" w:color="auto"/>
                    <w:bottom w:val="none" w:sz="0" w:space="0" w:color="auto"/>
                    <w:right w:val="none" w:sz="0" w:space="0" w:color="auto"/>
                  </w:divBdr>
                  <w:divsChild>
                    <w:div w:id="889073041">
                      <w:marLeft w:val="0"/>
                      <w:marRight w:val="0"/>
                      <w:marTop w:val="0"/>
                      <w:marBottom w:val="0"/>
                      <w:divBdr>
                        <w:top w:val="none" w:sz="0" w:space="0" w:color="auto"/>
                        <w:left w:val="none" w:sz="0" w:space="0" w:color="auto"/>
                        <w:bottom w:val="none" w:sz="0" w:space="0" w:color="auto"/>
                        <w:right w:val="none" w:sz="0" w:space="0" w:color="auto"/>
                      </w:divBdr>
                    </w:div>
                  </w:divsChild>
                </w:div>
                <w:div w:id="855121664">
                  <w:marLeft w:val="0"/>
                  <w:marRight w:val="0"/>
                  <w:marTop w:val="0"/>
                  <w:marBottom w:val="0"/>
                  <w:divBdr>
                    <w:top w:val="none" w:sz="0" w:space="0" w:color="auto"/>
                    <w:left w:val="none" w:sz="0" w:space="0" w:color="auto"/>
                    <w:bottom w:val="none" w:sz="0" w:space="0" w:color="auto"/>
                    <w:right w:val="none" w:sz="0" w:space="0" w:color="auto"/>
                  </w:divBdr>
                  <w:divsChild>
                    <w:div w:id="1197617193">
                      <w:marLeft w:val="0"/>
                      <w:marRight w:val="0"/>
                      <w:marTop w:val="0"/>
                      <w:marBottom w:val="0"/>
                      <w:divBdr>
                        <w:top w:val="none" w:sz="0" w:space="0" w:color="auto"/>
                        <w:left w:val="none" w:sz="0" w:space="0" w:color="auto"/>
                        <w:bottom w:val="none" w:sz="0" w:space="0" w:color="auto"/>
                        <w:right w:val="none" w:sz="0" w:space="0" w:color="auto"/>
                      </w:divBdr>
                    </w:div>
                  </w:divsChild>
                </w:div>
                <w:div w:id="860053164">
                  <w:marLeft w:val="0"/>
                  <w:marRight w:val="0"/>
                  <w:marTop w:val="0"/>
                  <w:marBottom w:val="0"/>
                  <w:divBdr>
                    <w:top w:val="none" w:sz="0" w:space="0" w:color="auto"/>
                    <w:left w:val="none" w:sz="0" w:space="0" w:color="auto"/>
                    <w:bottom w:val="none" w:sz="0" w:space="0" w:color="auto"/>
                    <w:right w:val="none" w:sz="0" w:space="0" w:color="auto"/>
                  </w:divBdr>
                  <w:divsChild>
                    <w:div w:id="1626041339">
                      <w:marLeft w:val="0"/>
                      <w:marRight w:val="0"/>
                      <w:marTop w:val="0"/>
                      <w:marBottom w:val="0"/>
                      <w:divBdr>
                        <w:top w:val="none" w:sz="0" w:space="0" w:color="auto"/>
                        <w:left w:val="none" w:sz="0" w:space="0" w:color="auto"/>
                        <w:bottom w:val="none" w:sz="0" w:space="0" w:color="auto"/>
                        <w:right w:val="none" w:sz="0" w:space="0" w:color="auto"/>
                      </w:divBdr>
                    </w:div>
                  </w:divsChild>
                </w:div>
                <w:div w:id="866024781">
                  <w:marLeft w:val="0"/>
                  <w:marRight w:val="0"/>
                  <w:marTop w:val="0"/>
                  <w:marBottom w:val="0"/>
                  <w:divBdr>
                    <w:top w:val="none" w:sz="0" w:space="0" w:color="auto"/>
                    <w:left w:val="none" w:sz="0" w:space="0" w:color="auto"/>
                    <w:bottom w:val="none" w:sz="0" w:space="0" w:color="auto"/>
                    <w:right w:val="none" w:sz="0" w:space="0" w:color="auto"/>
                  </w:divBdr>
                  <w:divsChild>
                    <w:div w:id="1960143334">
                      <w:marLeft w:val="0"/>
                      <w:marRight w:val="0"/>
                      <w:marTop w:val="0"/>
                      <w:marBottom w:val="0"/>
                      <w:divBdr>
                        <w:top w:val="none" w:sz="0" w:space="0" w:color="auto"/>
                        <w:left w:val="none" w:sz="0" w:space="0" w:color="auto"/>
                        <w:bottom w:val="none" w:sz="0" w:space="0" w:color="auto"/>
                        <w:right w:val="none" w:sz="0" w:space="0" w:color="auto"/>
                      </w:divBdr>
                    </w:div>
                  </w:divsChild>
                </w:div>
                <w:div w:id="871771941">
                  <w:marLeft w:val="0"/>
                  <w:marRight w:val="0"/>
                  <w:marTop w:val="0"/>
                  <w:marBottom w:val="0"/>
                  <w:divBdr>
                    <w:top w:val="none" w:sz="0" w:space="0" w:color="auto"/>
                    <w:left w:val="none" w:sz="0" w:space="0" w:color="auto"/>
                    <w:bottom w:val="none" w:sz="0" w:space="0" w:color="auto"/>
                    <w:right w:val="none" w:sz="0" w:space="0" w:color="auto"/>
                  </w:divBdr>
                  <w:divsChild>
                    <w:div w:id="985429001">
                      <w:marLeft w:val="0"/>
                      <w:marRight w:val="0"/>
                      <w:marTop w:val="0"/>
                      <w:marBottom w:val="0"/>
                      <w:divBdr>
                        <w:top w:val="none" w:sz="0" w:space="0" w:color="auto"/>
                        <w:left w:val="none" w:sz="0" w:space="0" w:color="auto"/>
                        <w:bottom w:val="none" w:sz="0" w:space="0" w:color="auto"/>
                        <w:right w:val="none" w:sz="0" w:space="0" w:color="auto"/>
                      </w:divBdr>
                    </w:div>
                  </w:divsChild>
                </w:div>
                <w:div w:id="878010877">
                  <w:marLeft w:val="0"/>
                  <w:marRight w:val="0"/>
                  <w:marTop w:val="0"/>
                  <w:marBottom w:val="0"/>
                  <w:divBdr>
                    <w:top w:val="none" w:sz="0" w:space="0" w:color="auto"/>
                    <w:left w:val="none" w:sz="0" w:space="0" w:color="auto"/>
                    <w:bottom w:val="none" w:sz="0" w:space="0" w:color="auto"/>
                    <w:right w:val="none" w:sz="0" w:space="0" w:color="auto"/>
                  </w:divBdr>
                  <w:divsChild>
                    <w:div w:id="562763645">
                      <w:marLeft w:val="0"/>
                      <w:marRight w:val="0"/>
                      <w:marTop w:val="0"/>
                      <w:marBottom w:val="0"/>
                      <w:divBdr>
                        <w:top w:val="none" w:sz="0" w:space="0" w:color="auto"/>
                        <w:left w:val="none" w:sz="0" w:space="0" w:color="auto"/>
                        <w:bottom w:val="none" w:sz="0" w:space="0" w:color="auto"/>
                        <w:right w:val="none" w:sz="0" w:space="0" w:color="auto"/>
                      </w:divBdr>
                    </w:div>
                  </w:divsChild>
                </w:div>
                <w:div w:id="878248058">
                  <w:marLeft w:val="0"/>
                  <w:marRight w:val="0"/>
                  <w:marTop w:val="0"/>
                  <w:marBottom w:val="0"/>
                  <w:divBdr>
                    <w:top w:val="none" w:sz="0" w:space="0" w:color="auto"/>
                    <w:left w:val="none" w:sz="0" w:space="0" w:color="auto"/>
                    <w:bottom w:val="none" w:sz="0" w:space="0" w:color="auto"/>
                    <w:right w:val="none" w:sz="0" w:space="0" w:color="auto"/>
                  </w:divBdr>
                  <w:divsChild>
                    <w:div w:id="484781988">
                      <w:marLeft w:val="0"/>
                      <w:marRight w:val="0"/>
                      <w:marTop w:val="0"/>
                      <w:marBottom w:val="0"/>
                      <w:divBdr>
                        <w:top w:val="none" w:sz="0" w:space="0" w:color="auto"/>
                        <w:left w:val="none" w:sz="0" w:space="0" w:color="auto"/>
                        <w:bottom w:val="none" w:sz="0" w:space="0" w:color="auto"/>
                        <w:right w:val="none" w:sz="0" w:space="0" w:color="auto"/>
                      </w:divBdr>
                    </w:div>
                  </w:divsChild>
                </w:div>
                <w:div w:id="879050917">
                  <w:marLeft w:val="0"/>
                  <w:marRight w:val="0"/>
                  <w:marTop w:val="0"/>
                  <w:marBottom w:val="0"/>
                  <w:divBdr>
                    <w:top w:val="none" w:sz="0" w:space="0" w:color="auto"/>
                    <w:left w:val="none" w:sz="0" w:space="0" w:color="auto"/>
                    <w:bottom w:val="none" w:sz="0" w:space="0" w:color="auto"/>
                    <w:right w:val="none" w:sz="0" w:space="0" w:color="auto"/>
                  </w:divBdr>
                  <w:divsChild>
                    <w:div w:id="408112028">
                      <w:marLeft w:val="0"/>
                      <w:marRight w:val="0"/>
                      <w:marTop w:val="0"/>
                      <w:marBottom w:val="0"/>
                      <w:divBdr>
                        <w:top w:val="none" w:sz="0" w:space="0" w:color="auto"/>
                        <w:left w:val="none" w:sz="0" w:space="0" w:color="auto"/>
                        <w:bottom w:val="none" w:sz="0" w:space="0" w:color="auto"/>
                        <w:right w:val="none" w:sz="0" w:space="0" w:color="auto"/>
                      </w:divBdr>
                    </w:div>
                  </w:divsChild>
                </w:div>
                <w:div w:id="879055743">
                  <w:marLeft w:val="0"/>
                  <w:marRight w:val="0"/>
                  <w:marTop w:val="0"/>
                  <w:marBottom w:val="0"/>
                  <w:divBdr>
                    <w:top w:val="none" w:sz="0" w:space="0" w:color="auto"/>
                    <w:left w:val="none" w:sz="0" w:space="0" w:color="auto"/>
                    <w:bottom w:val="none" w:sz="0" w:space="0" w:color="auto"/>
                    <w:right w:val="none" w:sz="0" w:space="0" w:color="auto"/>
                  </w:divBdr>
                  <w:divsChild>
                    <w:div w:id="1003123901">
                      <w:marLeft w:val="0"/>
                      <w:marRight w:val="0"/>
                      <w:marTop w:val="0"/>
                      <w:marBottom w:val="0"/>
                      <w:divBdr>
                        <w:top w:val="none" w:sz="0" w:space="0" w:color="auto"/>
                        <w:left w:val="none" w:sz="0" w:space="0" w:color="auto"/>
                        <w:bottom w:val="none" w:sz="0" w:space="0" w:color="auto"/>
                        <w:right w:val="none" w:sz="0" w:space="0" w:color="auto"/>
                      </w:divBdr>
                    </w:div>
                  </w:divsChild>
                </w:div>
                <w:div w:id="879978557">
                  <w:marLeft w:val="0"/>
                  <w:marRight w:val="0"/>
                  <w:marTop w:val="0"/>
                  <w:marBottom w:val="0"/>
                  <w:divBdr>
                    <w:top w:val="none" w:sz="0" w:space="0" w:color="auto"/>
                    <w:left w:val="none" w:sz="0" w:space="0" w:color="auto"/>
                    <w:bottom w:val="none" w:sz="0" w:space="0" w:color="auto"/>
                    <w:right w:val="none" w:sz="0" w:space="0" w:color="auto"/>
                  </w:divBdr>
                  <w:divsChild>
                    <w:div w:id="1860922507">
                      <w:marLeft w:val="0"/>
                      <w:marRight w:val="0"/>
                      <w:marTop w:val="0"/>
                      <w:marBottom w:val="0"/>
                      <w:divBdr>
                        <w:top w:val="none" w:sz="0" w:space="0" w:color="auto"/>
                        <w:left w:val="none" w:sz="0" w:space="0" w:color="auto"/>
                        <w:bottom w:val="none" w:sz="0" w:space="0" w:color="auto"/>
                        <w:right w:val="none" w:sz="0" w:space="0" w:color="auto"/>
                      </w:divBdr>
                    </w:div>
                  </w:divsChild>
                </w:div>
                <w:div w:id="881868832">
                  <w:marLeft w:val="0"/>
                  <w:marRight w:val="0"/>
                  <w:marTop w:val="0"/>
                  <w:marBottom w:val="0"/>
                  <w:divBdr>
                    <w:top w:val="none" w:sz="0" w:space="0" w:color="auto"/>
                    <w:left w:val="none" w:sz="0" w:space="0" w:color="auto"/>
                    <w:bottom w:val="none" w:sz="0" w:space="0" w:color="auto"/>
                    <w:right w:val="none" w:sz="0" w:space="0" w:color="auto"/>
                  </w:divBdr>
                  <w:divsChild>
                    <w:div w:id="1110972943">
                      <w:marLeft w:val="0"/>
                      <w:marRight w:val="0"/>
                      <w:marTop w:val="0"/>
                      <w:marBottom w:val="0"/>
                      <w:divBdr>
                        <w:top w:val="none" w:sz="0" w:space="0" w:color="auto"/>
                        <w:left w:val="none" w:sz="0" w:space="0" w:color="auto"/>
                        <w:bottom w:val="none" w:sz="0" w:space="0" w:color="auto"/>
                        <w:right w:val="none" w:sz="0" w:space="0" w:color="auto"/>
                      </w:divBdr>
                    </w:div>
                  </w:divsChild>
                </w:div>
                <w:div w:id="887837749">
                  <w:marLeft w:val="0"/>
                  <w:marRight w:val="0"/>
                  <w:marTop w:val="0"/>
                  <w:marBottom w:val="0"/>
                  <w:divBdr>
                    <w:top w:val="none" w:sz="0" w:space="0" w:color="auto"/>
                    <w:left w:val="none" w:sz="0" w:space="0" w:color="auto"/>
                    <w:bottom w:val="none" w:sz="0" w:space="0" w:color="auto"/>
                    <w:right w:val="none" w:sz="0" w:space="0" w:color="auto"/>
                  </w:divBdr>
                  <w:divsChild>
                    <w:div w:id="1272470409">
                      <w:marLeft w:val="0"/>
                      <w:marRight w:val="0"/>
                      <w:marTop w:val="0"/>
                      <w:marBottom w:val="0"/>
                      <w:divBdr>
                        <w:top w:val="none" w:sz="0" w:space="0" w:color="auto"/>
                        <w:left w:val="none" w:sz="0" w:space="0" w:color="auto"/>
                        <w:bottom w:val="none" w:sz="0" w:space="0" w:color="auto"/>
                        <w:right w:val="none" w:sz="0" w:space="0" w:color="auto"/>
                      </w:divBdr>
                    </w:div>
                  </w:divsChild>
                </w:div>
                <w:div w:id="894656748">
                  <w:marLeft w:val="0"/>
                  <w:marRight w:val="0"/>
                  <w:marTop w:val="0"/>
                  <w:marBottom w:val="0"/>
                  <w:divBdr>
                    <w:top w:val="none" w:sz="0" w:space="0" w:color="auto"/>
                    <w:left w:val="none" w:sz="0" w:space="0" w:color="auto"/>
                    <w:bottom w:val="none" w:sz="0" w:space="0" w:color="auto"/>
                    <w:right w:val="none" w:sz="0" w:space="0" w:color="auto"/>
                  </w:divBdr>
                  <w:divsChild>
                    <w:div w:id="444622479">
                      <w:marLeft w:val="0"/>
                      <w:marRight w:val="0"/>
                      <w:marTop w:val="0"/>
                      <w:marBottom w:val="0"/>
                      <w:divBdr>
                        <w:top w:val="none" w:sz="0" w:space="0" w:color="auto"/>
                        <w:left w:val="none" w:sz="0" w:space="0" w:color="auto"/>
                        <w:bottom w:val="none" w:sz="0" w:space="0" w:color="auto"/>
                        <w:right w:val="none" w:sz="0" w:space="0" w:color="auto"/>
                      </w:divBdr>
                    </w:div>
                  </w:divsChild>
                </w:div>
                <w:div w:id="894659611">
                  <w:marLeft w:val="0"/>
                  <w:marRight w:val="0"/>
                  <w:marTop w:val="0"/>
                  <w:marBottom w:val="0"/>
                  <w:divBdr>
                    <w:top w:val="none" w:sz="0" w:space="0" w:color="auto"/>
                    <w:left w:val="none" w:sz="0" w:space="0" w:color="auto"/>
                    <w:bottom w:val="none" w:sz="0" w:space="0" w:color="auto"/>
                    <w:right w:val="none" w:sz="0" w:space="0" w:color="auto"/>
                  </w:divBdr>
                  <w:divsChild>
                    <w:div w:id="526597576">
                      <w:marLeft w:val="0"/>
                      <w:marRight w:val="0"/>
                      <w:marTop w:val="0"/>
                      <w:marBottom w:val="0"/>
                      <w:divBdr>
                        <w:top w:val="none" w:sz="0" w:space="0" w:color="auto"/>
                        <w:left w:val="none" w:sz="0" w:space="0" w:color="auto"/>
                        <w:bottom w:val="none" w:sz="0" w:space="0" w:color="auto"/>
                        <w:right w:val="none" w:sz="0" w:space="0" w:color="auto"/>
                      </w:divBdr>
                    </w:div>
                  </w:divsChild>
                </w:div>
                <w:div w:id="894897780">
                  <w:marLeft w:val="0"/>
                  <w:marRight w:val="0"/>
                  <w:marTop w:val="0"/>
                  <w:marBottom w:val="0"/>
                  <w:divBdr>
                    <w:top w:val="none" w:sz="0" w:space="0" w:color="auto"/>
                    <w:left w:val="none" w:sz="0" w:space="0" w:color="auto"/>
                    <w:bottom w:val="none" w:sz="0" w:space="0" w:color="auto"/>
                    <w:right w:val="none" w:sz="0" w:space="0" w:color="auto"/>
                  </w:divBdr>
                  <w:divsChild>
                    <w:div w:id="298850063">
                      <w:marLeft w:val="0"/>
                      <w:marRight w:val="0"/>
                      <w:marTop w:val="0"/>
                      <w:marBottom w:val="0"/>
                      <w:divBdr>
                        <w:top w:val="none" w:sz="0" w:space="0" w:color="auto"/>
                        <w:left w:val="none" w:sz="0" w:space="0" w:color="auto"/>
                        <w:bottom w:val="none" w:sz="0" w:space="0" w:color="auto"/>
                        <w:right w:val="none" w:sz="0" w:space="0" w:color="auto"/>
                      </w:divBdr>
                    </w:div>
                  </w:divsChild>
                </w:div>
                <w:div w:id="895094207">
                  <w:marLeft w:val="0"/>
                  <w:marRight w:val="0"/>
                  <w:marTop w:val="0"/>
                  <w:marBottom w:val="0"/>
                  <w:divBdr>
                    <w:top w:val="none" w:sz="0" w:space="0" w:color="auto"/>
                    <w:left w:val="none" w:sz="0" w:space="0" w:color="auto"/>
                    <w:bottom w:val="none" w:sz="0" w:space="0" w:color="auto"/>
                    <w:right w:val="none" w:sz="0" w:space="0" w:color="auto"/>
                  </w:divBdr>
                  <w:divsChild>
                    <w:div w:id="809131973">
                      <w:marLeft w:val="0"/>
                      <w:marRight w:val="0"/>
                      <w:marTop w:val="0"/>
                      <w:marBottom w:val="0"/>
                      <w:divBdr>
                        <w:top w:val="none" w:sz="0" w:space="0" w:color="auto"/>
                        <w:left w:val="none" w:sz="0" w:space="0" w:color="auto"/>
                        <w:bottom w:val="none" w:sz="0" w:space="0" w:color="auto"/>
                        <w:right w:val="none" w:sz="0" w:space="0" w:color="auto"/>
                      </w:divBdr>
                    </w:div>
                  </w:divsChild>
                </w:div>
                <w:div w:id="897319502">
                  <w:marLeft w:val="0"/>
                  <w:marRight w:val="0"/>
                  <w:marTop w:val="0"/>
                  <w:marBottom w:val="0"/>
                  <w:divBdr>
                    <w:top w:val="none" w:sz="0" w:space="0" w:color="auto"/>
                    <w:left w:val="none" w:sz="0" w:space="0" w:color="auto"/>
                    <w:bottom w:val="none" w:sz="0" w:space="0" w:color="auto"/>
                    <w:right w:val="none" w:sz="0" w:space="0" w:color="auto"/>
                  </w:divBdr>
                  <w:divsChild>
                    <w:div w:id="855122541">
                      <w:marLeft w:val="0"/>
                      <w:marRight w:val="0"/>
                      <w:marTop w:val="0"/>
                      <w:marBottom w:val="0"/>
                      <w:divBdr>
                        <w:top w:val="none" w:sz="0" w:space="0" w:color="auto"/>
                        <w:left w:val="none" w:sz="0" w:space="0" w:color="auto"/>
                        <w:bottom w:val="none" w:sz="0" w:space="0" w:color="auto"/>
                        <w:right w:val="none" w:sz="0" w:space="0" w:color="auto"/>
                      </w:divBdr>
                    </w:div>
                  </w:divsChild>
                </w:div>
                <w:div w:id="900943837">
                  <w:marLeft w:val="0"/>
                  <w:marRight w:val="0"/>
                  <w:marTop w:val="0"/>
                  <w:marBottom w:val="0"/>
                  <w:divBdr>
                    <w:top w:val="none" w:sz="0" w:space="0" w:color="auto"/>
                    <w:left w:val="none" w:sz="0" w:space="0" w:color="auto"/>
                    <w:bottom w:val="none" w:sz="0" w:space="0" w:color="auto"/>
                    <w:right w:val="none" w:sz="0" w:space="0" w:color="auto"/>
                  </w:divBdr>
                  <w:divsChild>
                    <w:div w:id="144007149">
                      <w:marLeft w:val="0"/>
                      <w:marRight w:val="0"/>
                      <w:marTop w:val="0"/>
                      <w:marBottom w:val="0"/>
                      <w:divBdr>
                        <w:top w:val="none" w:sz="0" w:space="0" w:color="auto"/>
                        <w:left w:val="none" w:sz="0" w:space="0" w:color="auto"/>
                        <w:bottom w:val="none" w:sz="0" w:space="0" w:color="auto"/>
                        <w:right w:val="none" w:sz="0" w:space="0" w:color="auto"/>
                      </w:divBdr>
                    </w:div>
                  </w:divsChild>
                </w:div>
                <w:div w:id="903416339">
                  <w:marLeft w:val="0"/>
                  <w:marRight w:val="0"/>
                  <w:marTop w:val="0"/>
                  <w:marBottom w:val="0"/>
                  <w:divBdr>
                    <w:top w:val="none" w:sz="0" w:space="0" w:color="auto"/>
                    <w:left w:val="none" w:sz="0" w:space="0" w:color="auto"/>
                    <w:bottom w:val="none" w:sz="0" w:space="0" w:color="auto"/>
                    <w:right w:val="none" w:sz="0" w:space="0" w:color="auto"/>
                  </w:divBdr>
                  <w:divsChild>
                    <w:div w:id="1464958813">
                      <w:marLeft w:val="0"/>
                      <w:marRight w:val="0"/>
                      <w:marTop w:val="0"/>
                      <w:marBottom w:val="0"/>
                      <w:divBdr>
                        <w:top w:val="none" w:sz="0" w:space="0" w:color="auto"/>
                        <w:left w:val="none" w:sz="0" w:space="0" w:color="auto"/>
                        <w:bottom w:val="none" w:sz="0" w:space="0" w:color="auto"/>
                        <w:right w:val="none" w:sz="0" w:space="0" w:color="auto"/>
                      </w:divBdr>
                    </w:div>
                  </w:divsChild>
                </w:div>
                <w:div w:id="904796353">
                  <w:marLeft w:val="0"/>
                  <w:marRight w:val="0"/>
                  <w:marTop w:val="0"/>
                  <w:marBottom w:val="0"/>
                  <w:divBdr>
                    <w:top w:val="none" w:sz="0" w:space="0" w:color="auto"/>
                    <w:left w:val="none" w:sz="0" w:space="0" w:color="auto"/>
                    <w:bottom w:val="none" w:sz="0" w:space="0" w:color="auto"/>
                    <w:right w:val="none" w:sz="0" w:space="0" w:color="auto"/>
                  </w:divBdr>
                  <w:divsChild>
                    <w:div w:id="1663386210">
                      <w:marLeft w:val="0"/>
                      <w:marRight w:val="0"/>
                      <w:marTop w:val="0"/>
                      <w:marBottom w:val="0"/>
                      <w:divBdr>
                        <w:top w:val="none" w:sz="0" w:space="0" w:color="auto"/>
                        <w:left w:val="none" w:sz="0" w:space="0" w:color="auto"/>
                        <w:bottom w:val="none" w:sz="0" w:space="0" w:color="auto"/>
                        <w:right w:val="none" w:sz="0" w:space="0" w:color="auto"/>
                      </w:divBdr>
                    </w:div>
                  </w:divsChild>
                </w:div>
                <w:div w:id="913390723">
                  <w:marLeft w:val="0"/>
                  <w:marRight w:val="0"/>
                  <w:marTop w:val="0"/>
                  <w:marBottom w:val="0"/>
                  <w:divBdr>
                    <w:top w:val="none" w:sz="0" w:space="0" w:color="auto"/>
                    <w:left w:val="none" w:sz="0" w:space="0" w:color="auto"/>
                    <w:bottom w:val="none" w:sz="0" w:space="0" w:color="auto"/>
                    <w:right w:val="none" w:sz="0" w:space="0" w:color="auto"/>
                  </w:divBdr>
                  <w:divsChild>
                    <w:div w:id="1191992615">
                      <w:marLeft w:val="0"/>
                      <w:marRight w:val="0"/>
                      <w:marTop w:val="0"/>
                      <w:marBottom w:val="0"/>
                      <w:divBdr>
                        <w:top w:val="none" w:sz="0" w:space="0" w:color="auto"/>
                        <w:left w:val="none" w:sz="0" w:space="0" w:color="auto"/>
                        <w:bottom w:val="none" w:sz="0" w:space="0" w:color="auto"/>
                        <w:right w:val="none" w:sz="0" w:space="0" w:color="auto"/>
                      </w:divBdr>
                    </w:div>
                  </w:divsChild>
                </w:div>
                <w:div w:id="915897579">
                  <w:marLeft w:val="0"/>
                  <w:marRight w:val="0"/>
                  <w:marTop w:val="0"/>
                  <w:marBottom w:val="0"/>
                  <w:divBdr>
                    <w:top w:val="none" w:sz="0" w:space="0" w:color="auto"/>
                    <w:left w:val="none" w:sz="0" w:space="0" w:color="auto"/>
                    <w:bottom w:val="none" w:sz="0" w:space="0" w:color="auto"/>
                    <w:right w:val="none" w:sz="0" w:space="0" w:color="auto"/>
                  </w:divBdr>
                  <w:divsChild>
                    <w:div w:id="1323855454">
                      <w:marLeft w:val="0"/>
                      <w:marRight w:val="0"/>
                      <w:marTop w:val="0"/>
                      <w:marBottom w:val="0"/>
                      <w:divBdr>
                        <w:top w:val="none" w:sz="0" w:space="0" w:color="auto"/>
                        <w:left w:val="none" w:sz="0" w:space="0" w:color="auto"/>
                        <w:bottom w:val="none" w:sz="0" w:space="0" w:color="auto"/>
                        <w:right w:val="none" w:sz="0" w:space="0" w:color="auto"/>
                      </w:divBdr>
                    </w:div>
                  </w:divsChild>
                </w:div>
                <w:div w:id="917130074">
                  <w:marLeft w:val="0"/>
                  <w:marRight w:val="0"/>
                  <w:marTop w:val="0"/>
                  <w:marBottom w:val="0"/>
                  <w:divBdr>
                    <w:top w:val="none" w:sz="0" w:space="0" w:color="auto"/>
                    <w:left w:val="none" w:sz="0" w:space="0" w:color="auto"/>
                    <w:bottom w:val="none" w:sz="0" w:space="0" w:color="auto"/>
                    <w:right w:val="none" w:sz="0" w:space="0" w:color="auto"/>
                  </w:divBdr>
                  <w:divsChild>
                    <w:div w:id="1575507515">
                      <w:marLeft w:val="0"/>
                      <w:marRight w:val="0"/>
                      <w:marTop w:val="0"/>
                      <w:marBottom w:val="0"/>
                      <w:divBdr>
                        <w:top w:val="none" w:sz="0" w:space="0" w:color="auto"/>
                        <w:left w:val="none" w:sz="0" w:space="0" w:color="auto"/>
                        <w:bottom w:val="none" w:sz="0" w:space="0" w:color="auto"/>
                        <w:right w:val="none" w:sz="0" w:space="0" w:color="auto"/>
                      </w:divBdr>
                    </w:div>
                  </w:divsChild>
                </w:div>
                <w:div w:id="919673857">
                  <w:marLeft w:val="0"/>
                  <w:marRight w:val="0"/>
                  <w:marTop w:val="0"/>
                  <w:marBottom w:val="0"/>
                  <w:divBdr>
                    <w:top w:val="none" w:sz="0" w:space="0" w:color="auto"/>
                    <w:left w:val="none" w:sz="0" w:space="0" w:color="auto"/>
                    <w:bottom w:val="none" w:sz="0" w:space="0" w:color="auto"/>
                    <w:right w:val="none" w:sz="0" w:space="0" w:color="auto"/>
                  </w:divBdr>
                  <w:divsChild>
                    <w:div w:id="1830246901">
                      <w:marLeft w:val="0"/>
                      <w:marRight w:val="0"/>
                      <w:marTop w:val="0"/>
                      <w:marBottom w:val="0"/>
                      <w:divBdr>
                        <w:top w:val="none" w:sz="0" w:space="0" w:color="auto"/>
                        <w:left w:val="none" w:sz="0" w:space="0" w:color="auto"/>
                        <w:bottom w:val="none" w:sz="0" w:space="0" w:color="auto"/>
                        <w:right w:val="none" w:sz="0" w:space="0" w:color="auto"/>
                      </w:divBdr>
                    </w:div>
                  </w:divsChild>
                </w:div>
                <w:div w:id="923731985">
                  <w:marLeft w:val="0"/>
                  <w:marRight w:val="0"/>
                  <w:marTop w:val="0"/>
                  <w:marBottom w:val="0"/>
                  <w:divBdr>
                    <w:top w:val="none" w:sz="0" w:space="0" w:color="auto"/>
                    <w:left w:val="none" w:sz="0" w:space="0" w:color="auto"/>
                    <w:bottom w:val="none" w:sz="0" w:space="0" w:color="auto"/>
                    <w:right w:val="none" w:sz="0" w:space="0" w:color="auto"/>
                  </w:divBdr>
                  <w:divsChild>
                    <w:div w:id="1840316621">
                      <w:marLeft w:val="0"/>
                      <w:marRight w:val="0"/>
                      <w:marTop w:val="0"/>
                      <w:marBottom w:val="0"/>
                      <w:divBdr>
                        <w:top w:val="none" w:sz="0" w:space="0" w:color="auto"/>
                        <w:left w:val="none" w:sz="0" w:space="0" w:color="auto"/>
                        <w:bottom w:val="none" w:sz="0" w:space="0" w:color="auto"/>
                        <w:right w:val="none" w:sz="0" w:space="0" w:color="auto"/>
                      </w:divBdr>
                    </w:div>
                  </w:divsChild>
                </w:div>
                <w:div w:id="926419860">
                  <w:marLeft w:val="0"/>
                  <w:marRight w:val="0"/>
                  <w:marTop w:val="0"/>
                  <w:marBottom w:val="0"/>
                  <w:divBdr>
                    <w:top w:val="none" w:sz="0" w:space="0" w:color="auto"/>
                    <w:left w:val="none" w:sz="0" w:space="0" w:color="auto"/>
                    <w:bottom w:val="none" w:sz="0" w:space="0" w:color="auto"/>
                    <w:right w:val="none" w:sz="0" w:space="0" w:color="auto"/>
                  </w:divBdr>
                  <w:divsChild>
                    <w:div w:id="488833753">
                      <w:marLeft w:val="0"/>
                      <w:marRight w:val="0"/>
                      <w:marTop w:val="0"/>
                      <w:marBottom w:val="0"/>
                      <w:divBdr>
                        <w:top w:val="none" w:sz="0" w:space="0" w:color="auto"/>
                        <w:left w:val="none" w:sz="0" w:space="0" w:color="auto"/>
                        <w:bottom w:val="none" w:sz="0" w:space="0" w:color="auto"/>
                        <w:right w:val="none" w:sz="0" w:space="0" w:color="auto"/>
                      </w:divBdr>
                    </w:div>
                  </w:divsChild>
                </w:div>
                <w:div w:id="927546362">
                  <w:marLeft w:val="0"/>
                  <w:marRight w:val="0"/>
                  <w:marTop w:val="0"/>
                  <w:marBottom w:val="0"/>
                  <w:divBdr>
                    <w:top w:val="none" w:sz="0" w:space="0" w:color="auto"/>
                    <w:left w:val="none" w:sz="0" w:space="0" w:color="auto"/>
                    <w:bottom w:val="none" w:sz="0" w:space="0" w:color="auto"/>
                    <w:right w:val="none" w:sz="0" w:space="0" w:color="auto"/>
                  </w:divBdr>
                  <w:divsChild>
                    <w:div w:id="2121335039">
                      <w:marLeft w:val="0"/>
                      <w:marRight w:val="0"/>
                      <w:marTop w:val="0"/>
                      <w:marBottom w:val="0"/>
                      <w:divBdr>
                        <w:top w:val="none" w:sz="0" w:space="0" w:color="auto"/>
                        <w:left w:val="none" w:sz="0" w:space="0" w:color="auto"/>
                        <w:bottom w:val="none" w:sz="0" w:space="0" w:color="auto"/>
                        <w:right w:val="none" w:sz="0" w:space="0" w:color="auto"/>
                      </w:divBdr>
                    </w:div>
                  </w:divsChild>
                </w:div>
                <w:div w:id="938830785">
                  <w:marLeft w:val="0"/>
                  <w:marRight w:val="0"/>
                  <w:marTop w:val="0"/>
                  <w:marBottom w:val="0"/>
                  <w:divBdr>
                    <w:top w:val="none" w:sz="0" w:space="0" w:color="auto"/>
                    <w:left w:val="none" w:sz="0" w:space="0" w:color="auto"/>
                    <w:bottom w:val="none" w:sz="0" w:space="0" w:color="auto"/>
                    <w:right w:val="none" w:sz="0" w:space="0" w:color="auto"/>
                  </w:divBdr>
                  <w:divsChild>
                    <w:div w:id="51275301">
                      <w:marLeft w:val="0"/>
                      <w:marRight w:val="0"/>
                      <w:marTop w:val="0"/>
                      <w:marBottom w:val="0"/>
                      <w:divBdr>
                        <w:top w:val="none" w:sz="0" w:space="0" w:color="auto"/>
                        <w:left w:val="none" w:sz="0" w:space="0" w:color="auto"/>
                        <w:bottom w:val="none" w:sz="0" w:space="0" w:color="auto"/>
                        <w:right w:val="none" w:sz="0" w:space="0" w:color="auto"/>
                      </w:divBdr>
                    </w:div>
                  </w:divsChild>
                </w:div>
                <w:div w:id="942566866">
                  <w:marLeft w:val="0"/>
                  <w:marRight w:val="0"/>
                  <w:marTop w:val="0"/>
                  <w:marBottom w:val="0"/>
                  <w:divBdr>
                    <w:top w:val="none" w:sz="0" w:space="0" w:color="auto"/>
                    <w:left w:val="none" w:sz="0" w:space="0" w:color="auto"/>
                    <w:bottom w:val="none" w:sz="0" w:space="0" w:color="auto"/>
                    <w:right w:val="none" w:sz="0" w:space="0" w:color="auto"/>
                  </w:divBdr>
                  <w:divsChild>
                    <w:div w:id="1581674569">
                      <w:marLeft w:val="0"/>
                      <w:marRight w:val="0"/>
                      <w:marTop w:val="0"/>
                      <w:marBottom w:val="0"/>
                      <w:divBdr>
                        <w:top w:val="none" w:sz="0" w:space="0" w:color="auto"/>
                        <w:left w:val="none" w:sz="0" w:space="0" w:color="auto"/>
                        <w:bottom w:val="none" w:sz="0" w:space="0" w:color="auto"/>
                        <w:right w:val="none" w:sz="0" w:space="0" w:color="auto"/>
                      </w:divBdr>
                    </w:div>
                  </w:divsChild>
                </w:div>
                <w:div w:id="942568666">
                  <w:marLeft w:val="0"/>
                  <w:marRight w:val="0"/>
                  <w:marTop w:val="0"/>
                  <w:marBottom w:val="0"/>
                  <w:divBdr>
                    <w:top w:val="none" w:sz="0" w:space="0" w:color="auto"/>
                    <w:left w:val="none" w:sz="0" w:space="0" w:color="auto"/>
                    <w:bottom w:val="none" w:sz="0" w:space="0" w:color="auto"/>
                    <w:right w:val="none" w:sz="0" w:space="0" w:color="auto"/>
                  </w:divBdr>
                  <w:divsChild>
                    <w:div w:id="328219126">
                      <w:marLeft w:val="0"/>
                      <w:marRight w:val="0"/>
                      <w:marTop w:val="0"/>
                      <w:marBottom w:val="0"/>
                      <w:divBdr>
                        <w:top w:val="none" w:sz="0" w:space="0" w:color="auto"/>
                        <w:left w:val="none" w:sz="0" w:space="0" w:color="auto"/>
                        <w:bottom w:val="none" w:sz="0" w:space="0" w:color="auto"/>
                        <w:right w:val="none" w:sz="0" w:space="0" w:color="auto"/>
                      </w:divBdr>
                    </w:div>
                  </w:divsChild>
                </w:div>
                <w:div w:id="945424953">
                  <w:marLeft w:val="0"/>
                  <w:marRight w:val="0"/>
                  <w:marTop w:val="0"/>
                  <w:marBottom w:val="0"/>
                  <w:divBdr>
                    <w:top w:val="none" w:sz="0" w:space="0" w:color="auto"/>
                    <w:left w:val="none" w:sz="0" w:space="0" w:color="auto"/>
                    <w:bottom w:val="none" w:sz="0" w:space="0" w:color="auto"/>
                    <w:right w:val="none" w:sz="0" w:space="0" w:color="auto"/>
                  </w:divBdr>
                  <w:divsChild>
                    <w:div w:id="1174346055">
                      <w:marLeft w:val="0"/>
                      <w:marRight w:val="0"/>
                      <w:marTop w:val="0"/>
                      <w:marBottom w:val="0"/>
                      <w:divBdr>
                        <w:top w:val="none" w:sz="0" w:space="0" w:color="auto"/>
                        <w:left w:val="none" w:sz="0" w:space="0" w:color="auto"/>
                        <w:bottom w:val="none" w:sz="0" w:space="0" w:color="auto"/>
                        <w:right w:val="none" w:sz="0" w:space="0" w:color="auto"/>
                      </w:divBdr>
                    </w:div>
                  </w:divsChild>
                </w:div>
                <w:div w:id="949165526">
                  <w:marLeft w:val="0"/>
                  <w:marRight w:val="0"/>
                  <w:marTop w:val="0"/>
                  <w:marBottom w:val="0"/>
                  <w:divBdr>
                    <w:top w:val="none" w:sz="0" w:space="0" w:color="auto"/>
                    <w:left w:val="none" w:sz="0" w:space="0" w:color="auto"/>
                    <w:bottom w:val="none" w:sz="0" w:space="0" w:color="auto"/>
                    <w:right w:val="none" w:sz="0" w:space="0" w:color="auto"/>
                  </w:divBdr>
                  <w:divsChild>
                    <w:div w:id="742948521">
                      <w:marLeft w:val="0"/>
                      <w:marRight w:val="0"/>
                      <w:marTop w:val="0"/>
                      <w:marBottom w:val="0"/>
                      <w:divBdr>
                        <w:top w:val="none" w:sz="0" w:space="0" w:color="auto"/>
                        <w:left w:val="none" w:sz="0" w:space="0" w:color="auto"/>
                        <w:bottom w:val="none" w:sz="0" w:space="0" w:color="auto"/>
                        <w:right w:val="none" w:sz="0" w:space="0" w:color="auto"/>
                      </w:divBdr>
                    </w:div>
                  </w:divsChild>
                </w:div>
                <w:div w:id="957757686">
                  <w:marLeft w:val="0"/>
                  <w:marRight w:val="0"/>
                  <w:marTop w:val="0"/>
                  <w:marBottom w:val="0"/>
                  <w:divBdr>
                    <w:top w:val="none" w:sz="0" w:space="0" w:color="auto"/>
                    <w:left w:val="none" w:sz="0" w:space="0" w:color="auto"/>
                    <w:bottom w:val="none" w:sz="0" w:space="0" w:color="auto"/>
                    <w:right w:val="none" w:sz="0" w:space="0" w:color="auto"/>
                  </w:divBdr>
                  <w:divsChild>
                    <w:div w:id="1507744389">
                      <w:marLeft w:val="0"/>
                      <w:marRight w:val="0"/>
                      <w:marTop w:val="0"/>
                      <w:marBottom w:val="0"/>
                      <w:divBdr>
                        <w:top w:val="none" w:sz="0" w:space="0" w:color="auto"/>
                        <w:left w:val="none" w:sz="0" w:space="0" w:color="auto"/>
                        <w:bottom w:val="none" w:sz="0" w:space="0" w:color="auto"/>
                        <w:right w:val="none" w:sz="0" w:space="0" w:color="auto"/>
                      </w:divBdr>
                    </w:div>
                  </w:divsChild>
                </w:div>
                <w:div w:id="971709678">
                  <w:marLeft w:val="0"/>
                  <w:marRight w:val="0"/>
                  <w:marTop w:val="0"/>
                  <w:marBottom w:val="0"/>
                  <w:divBdr>
                    <w:top w:val="none" w:sz="0" w:space="0" w:color="auto"/>
                    <w:left w:val="none" w:sz="0" w:space="0" w:color="auto"/>
                    <w:bottom w:val="none" w:sz="0" w:space="0" w:color="auto"/>
                    <w:right w:val="none" w:sz="0" w:space="0" w:color="auto"/>
                  </w:divBdr>
                  <w:divsChild>
                    <w:div w:id="645203503">
                      <w:marLeft w:val="0"/>
                      <w:marRight w:val="0"/>
                      <w:marTop w:val="0"/>
                      <w:marBottom w:val="0"/>
                      <w:divBdr>
                        <w:top w:val="none" w:sz="0" w:space="0" w:color="auto"/>
                        <w:left w:val="none" w:sz="0" w:space="0" w:color="auto"/>
                        <w:bottom w:val="none" w:sz="0" w:space="0" w:color="auto"/>
                        <w:right w:val="none" w:sz="0" w:space="0" w:color="auto"/>
                      </w:divBdr>
                    </w:div>
                  </w:divsChild>
                </w:div>
                <w:div w:id="974456677">
                  <w:marLeft w:val="0"/>
                  <w:marRight w:val="0"/>
                  <w:marTop w:val="0"/>
                  <w:marBottom w:val="0"/>
                  <w:divBdr>
                    <w:top w:val="none" w:sz="0" w:space="0" w:color="auto"/>
                    <w:left w:val="none" w:sz="0" w:space="0" w:color="auto"/>
                    <w:bottom w:val="none" w:sz="0" w:space="0" w:color="auto"/>
                    <w:right w:val="none" w:sz="0" w:space="0" w:color="auto"/>
                  </w:divBdr>
                  <w:divsChild>
                    <w:div w:id="1022899495">
                      <w:marLeft w:val="0"/>
                      <w:marRight w:val="0"/>
                      <w:marTop w:val="0"/>
                      <w:marBottom w:val="0"/>
                      <w:divBdr>
                        <w:top w:val="none" w:sz="0" w:space="0" w:color="auto"/>
                        <w:left w:val="none" w:sz="0" w:space="0" w:color="auto"/>
                        <w:bottom w:val="none" w:sz="0" w:space="0" w:color="auto"/>
                        <w:right w:val="none" w:sz="0" w:space="0" w:color="auto"/>
                      </w:divBdr>
                    </w:div>
                  </w:divsChild>
                </w:div>
                <w:div w:id="975065709">
                  <w:marLeft w:val="0"/>
                  <w:marRight w:val="0"/>
                  <w:marTop w:val="0"/>
                  <w:marBottom w:val="0"/>
                  <w:divBdr>
                    <w:top w:val="none" w:sz="0" w:space="0" w:color="auto"/>
                    <w:left w:val="none" w:sz="0" w:space="0" w:color="auto"/>
                    <w:bottom w:val="none" w:sz="0" w:space="0" w:color="auto"/>
                    <w:right w:val="none" w:sz="0" w:space="0" w:color="auto"/>
                  </w:divBdr>
                  <w:divsChild>
                    <w:div w:id="151331844">
                      <w:marLeft w:val="0"/>
                      <w:marRight w:val="0"/>
                      <w:marTop w:val="0"/>
                      <w:marBottom w:val="0"/>
                      <w:divBdr>
                        <w:top w:val="none" w:sz="0" w:space="0" w:color="auto"/>
                        <w:left w:val="none" w:sz="0" w:space="0" w:color="auto"/>
                        <w:bottom w:val="none" w:sz="0" w:space="0" w:color="auto"/>
                        <w:right w:val="none" w:sz="0" w:space="0" w:color="auto"/>
                      </w:divBdr>
                    </w:div>
                  </w:divsChild>
                </w:div>
                <w:div w:id="977026190">
                  <w:marLeft w:val="0"/>
                  <w:marRight w:val="0"/>
                  <w:marTop w:val="0"/>
                  <w:marBottom w:val="0"/>
                  <w:divBdr>
                    <w:top w:val="none" w:sz="0" w:space="0" w:color="auto"/>
                    <w:left w:val="none" w:sz="0" w:space="0" w:color="auto"/>
                    <w:bottom w:val="none" w:sz="0" w:space="0" w:color="auto"/>
                    <w:right w:val="none" w:sz="0" w:space="0" w:color="auto"/>
                  </w:divBdr>
                  <w:divsChild>
                    <w:div w:id="1008868292">
                      <w:marLeft w:val="0"/>
                      <w:marRight w:val="0"/>
                      <w:marTop w:val="0"/>
                      <w:marBottom w:val="0"/>
                      <w:divBdr>
                        <w:top w:val="none" w:sz="0" w:space="0" w:color="auto"/>
                        <w:left w:val="none" w:sz="0" w:space="0" w:color="auto"/>
                        <w:bottom w:val="none" w:sz="0" w:space="0" w:color="auto"/>
                        <w:right w:val="none" w:sz="0" w:space="0" w:color="auto"/>
                      </w:divBdr>
                    </w:div>
                  </w:divsChild>
                </w:div>
                <w:div w:id="979698749">
                  <w:marLeft w:val="0"/>
                  <w:marRight w:val="0"/>
                  <w:marTop w:val="0"/>
                  <w:marBottom w:val="0"/>
                  <w:divBdr>
                    <w:top w:val="none" w:sz="0" w:space="0" w:color="auto"/>
                    <w:left w:val="none" w:sz="0" w:space="0" w:color="auto"/>
                    <w:bottom w:val="none" w:sz="0" w:space="0" w:color="auto"/>
                    <w:right w:val="none" w:sz="0" w:space="0" w:color="auto"/>
                  </w:divBdr>
                  <w:divsChild>
                    <w:div w:id="269166449">
                      <w:marLeft w:val="0"/>
                      <w:marRight w:val="0"/>
                      <w:marTop w:val="0"/>
                      <w:marBottom w:val="0"/>
                      <w:divBdr>
                        <w:top w:val="none" w:sz="0" w:space="0" w:color="auto"/>
                        <w:left w:val="none" w:sz="0" w:space="0" w:color="auto"/>
                        <w:bottom w:val="none" w:sz="0" w:space="0" w:color="auto"/>
                        <w:right w:val="none" w:sz="0" w:space="0" w:color="auto"/>
                      </w:divBdr>
                    </w:div>
                  </w:divsChild>
                </w:div>
                <w:div w:id="979961080">
                  <w:marLeft w:val="0"/>
                  <w:marRight w:val="0"/>
                  <w:marTop w:val="0"/>
                  <w:marBottom w:val="0"/>
                  <w:divBdr>
                    <w:top w:val="none" w:sz="0" w:space="0" w:color="auto"/>
                    <w:left w:val="none" w:sz="0" w:space="0" w:color="auto"/>
                    <w:bottom w:val="none" w:sz="0" w:space="0" w:color="auto"/>
                    <w:right w:val="none" w:sz="0" w:space="0" w:color="auto"/>
                  </w:divBdr>
                  <w:divsChild>
                    <w:div w:id="1581671970">
                      <w:marLeft w:val="0"/>
                      <w:marRight w:val="0"/>
                      <w:marTop w:val="0"/>
                      <w:marBottom w:val="0"/>
                      <w:divBdr>
                        <w:top w:val="none" w:sz="0" w:space="0" w:color="auto"/>
                        <w:left w:val="none" w:sz="0" w:space="0" w:color="auto"/>
                        <w:bottom w:val="none" w:sz="0" w:space="0" w:color="auto"/>
                        <w:right w:val="none" w:sz="0" w:space="0" w:color="auto"/>
                      </w:divBdr>
                    </w:div>
                  </w:divsChild>
                </w:div>
                <w:div w:id="984435762">
                  <w:marLeft w:val="0"/>
                  <w:marRight w:val="0"/>
                  <w:marTop w:val="0"/>
                  <w:marBottom w:val="0"/>
                  <w:divBdr>
                    <w:top w:val="none" w:sz="0" w:space="0" w:color="auto"/>
                    <w:left w:val="none" w:sz="0" w:space="0" w:color="auto"/>
                    <w:bottom w:val="none" w:sz="0" w:space="0" w:color="auto"/>
                    <w:right w:val="none" w:sz="0" w:space="0" w:color="auto"/>
                  </w:divBdr>
                  <w:divsChild>
                    <w:div w:id="1733383782">
                      <w:marLeft w:val="0"/>
                      <w:marRight w:val="0"/>
                      <w:marTop w:val="0"/>
                      <w:marBottom w:val="0"/>
                      <w:divBdr>
                        <w:top w:val="none" w:sz="0" w:space="0" w:color="auto"/>
                        <w:left w:val="none" w:sz="0" w:space="0" w:color="auto"/>
                        <w:bottom w:val="none" w:sz="0" w:space="0" w:color="auto"/>
                        <w:right w:val="none" w:sz="0" w:space="0" w:color="auto"/>
                      </w:divBdr>
                    </w:div>
                  </w:divsChild>
                </w:div>
                <w:div w:id="1010914125">
                  <w:marLeft w:val="0"/>
                  <w:marRight w:val="0"/>
                  <w:marTop w:val="0"/>
                  <w:marBottom w:val="0"/>
                  <w:divBdr>
                    <w:top w:val="none" w:sz="0" w:space="0" w:color="auto"/>
                    <w:left w:val="none" w:sz="0" w:space="0" w:color="auto"/>
                    <w:bottom w:val="none" w:sz="0" w:space="0" w:color="auto"/>
                    <w:right w:val="none" w:sz="0" w:space="0" w:color="auto"/>
                  </w:divBdr>
                  <w:divsChild>
                    <w:div w:id="2111392338">
                      <w:marLeft w:val="0"/>
                      <w:marRight w:val="0"/>
                      <w:marTop w:val="0"/>
                      <w:marBottom w:val="0"/>
                      <w:divBdr>
                        <w:top w:val="none" w:sz="0" w:space="0" w:color="auto"/>
                        <w:left w:val="none" w:sz="0" w:space="0" w:color="auto"/>
                        <w:bottom w:val="none" w:sz="0" w:space="0" w:color="auto"/>
                        <w:right w:val="none" w:sz="0" w:space="0" w:color="auto"/>
                      </w:divBdr>
                    </w:div>
                  </w:divsChild>
                </w:div>
                <w:div w:id="1011101008">
                  <w:marLeft w:val="0"/>
                  <w:marRight w:val="0"/>
                  <w:marTop w:val="0"/>
                  <w:marBottom w:val="0"/>
                  <w:divBdr>
                    <w:top w:val="none" w:sz="0" w:space="0" w:color="auto"/>
                    <w:left w:val="none" w:sz="0" w:space="0" w:color="auto"/>
                    <w:bottom w:val="none" w:sz="0" w:space="0" w:color="auto"/>
                    <w:right w:val="none" w:sz="0" w:space="0" w:color="auto"/>
                  </w:divBdr>
                  <w:divsChild>
                    <w:div w:id="1881823520">
                      <w:marLeft w:val="0"/>
                      <w:marRight w:val="0"/>
                      <w:marTop w:val="0"/>
                      <w:marBottom w:val="0"/>
                      <w:divBdr>
                        <w:top w:val="none" w:sz="0" w:space="0" w:color="auto"/>
                        <w:left w:val="none" w:sz="0" w:space="0" w:color="auto"/>
                        <w:bottom w:val="none" w:sz="0" w:space="0" w:color="auto"/>
                        <w:right w:val="none" w:sz="0" w:space="0" w:color="auto"/>
                      </w:divBdr>
                    </w:div>
                  </w:divsChild>
                </w:div>
                <w:div w:id="1011645458">
                  <w:marLeft w:val="0"/>
                  <w:marRight w:val="0"/>
                  <w:marTop w:val="0"/>
                  <w:marBottom w:val="0"/>
                  <w:divBdr>
                    <w:top w:val="none" w:sz="0" w:space="0" w:color="auto"/>
                    <w:left w:val="none" w:sz="0" w:space="0" w:color="auto"/>
                    <w:bottom w:val="none" w:sz="0" w:space="0" w:color="auto"/>
                    <w:right w:val="none" w:sz="0" w:space="0" w:color="auto"/>
                  </w:divBdr>
                  <w:divsChild>
                    <w:div w:id="1838038402">
                      <w:marLeft w:val="0"/>
                      <w:marRight w:val="0"/>
                      <w:marTop w:val="0"/>
                      <w:marBottom w:val="0"/>
                      <w:divBdr>
                        <w:top w:val="none" w:sz="0" w:space="0" w:color="auto"/>
                        <w:left w:val="none" w:sz="0" w:space="0" w:color="auto"/>
                        <w:bottom w:val="none" w:sz="0" w:space="0" w:color="auto"/>
                        <w:right w:val="none" w:sz="0" w:space="0" w:color="auto"/>
                      </w:divBdr>
                    </w:div>
                  </w:divsChild>
                </w:div>
                <w:div w:id="1021738625">
                  <w:marLeft w:val="0"/>
                  <w:marRight w:val="0"/>
                  <w:marTop w:val="0"/>
                  <w:marBottom w:val="0"/>
                  <w:divBdr>
                    <w:top w:val="none" w:sz="0" w:space="0" w:color="auto"/>
                    <w:left w:val="none" w:sz="0" w:space="0" w:color="auto"/>
                    <w:bottom w:val="none" w:sz="0" w:space="0" w:color="auto"/>
                    <w:right w:val="none" w:sz="0" w:space="0" w:color="auto"/>
                  </w:divBdr>
                  <w:divsChild>
                    <w:div w:id="647978746">
                      <w:marLeft w:val="0"/>
                      <w:marRight w:val="0"/>
                      <w:marTop w:val="0"/>
                      <w:marBottom w:val="0"/>
                      <w:divBdr>
                        <w:top w:val="none" w:sz="0" w:space="0" w:color="auto"/>
                        <w:left w:val="none" w:sz="0" w:space="0" w:color="auto"/>
                        <w:bottom w:val="none" w:sz="0" w:space="0" w:color="auto"/>
                        <w:right w:val="none" w:sz="0" w:space="0" w:color="auto"/>
                      </w:divBdr>
                    </w:div>
                  </w:divsChild>
                </w:div>
                <w:div w:id="1023283144">
                  <w:marLeft w:val="0"/>
                  <w:marRight w:val="0"/>
                  <w:marTop w:val="0"/>
                  <w:marBottom w:val="0"/>
                  <w:divBdr>
                    <w:top w:val="none" w:sz="0" w:space="0" w:color="auto"/>
                    <w:left w:val="none" w:sz="0" w:space="0" w:color="auto"/>
                    <w:bottom w:val="none" w:sz="0" w:space="0" w:color="auto"/>
                    <w:right w:val="none" w:sz="0" w:space="0" w:color="auto"/>
                  </w:divBdr>
                  <w:divsChild>
                    <w:div w:id="2079861104">
                      <w:marLeft w:val="0"/>
                      <w:marRight w:val="0"/>
                      <w:marTop w:val="0"/>
                      <w:marBottom w:val="0"/>
                      <w:divBdr>
                        <w:top w:val="none" w:sz="0" w:space="0" w:color="auto"/>
                        <w:left w:val="none" w:sz="0" w:space="0" w:color="auto"/>
                        <w:bottom w:val="none" w:sz="0" w:space="0" w:color="auto"/>
                        <w:right w:val="none" w:sz="0" w:space="0" w:color="auto"/>
                      </w:divBdr>
                    </w:div>
                  </w:divsChild>
                </w:div>
                <w:div w:id="1031104386">
                  <w:marLeft w:val="0"/>
                  <w:marRight w:val="0"/>
                  <w:marTop w:val="0"/>
                  <w:marBottom w:val="0"/>
                  <w:divBdr>
                    <w:top w:val="none" w:sz="0" w:space="0" w:color="auto"/>
                    <w:left w:val="none" w:sz="0" w:space="0" w:color="auto"/>
                    <w:bottom w:val="none" w:sz="0" w:space="0" w:color="auto"/>
                    <w:right w:val="none" w:sz="0" w:space="0" w:color="auto"/>
                  </w:divBdr>
                  <w:divsChild>
                    <w:div w:id="430129602">
                      <w:marLeft w:val="0"/>
                      <w:marRight w:val="0"/>
                      <w:marTop w:val="0"/>
                      <w:marBottom w:val="0"/>
                      <w:divBdr>
                        <w:top w:val="none" w:sz="0" w:space="0" w:color="auto"/>
                        <w:left w:val="none" w:sz="0" w:space="0" w:color="auto"/>
                        <w:bottom w:val="none" w:sz="0" w:space="0" w:color="auto"/>
                        <w:right w:val="none" w:sz="0" w:space="0" w:color="auto"/>
                      </w:divBdr>
                    </w:div>
                  </w:divsChild>
                </w:div>
                <w:div w:id="1032338565">
                  <w:marLeft w:val="0"/>
                  <w:marRight w:val="0"/>
                  <w:marTop w:val="0"/>
                  <w:marBottom w:val="0"/>
                  <w:divBdr>
                    <w:top w:val="none" w:sz="0" w:space="0" w:color="auto"/>
                    <w:left w:val="none" w:sz="0" w:space="0" w:color="auto"/>
                    <w:bottom w:val="none" w:sz="0" w:space="0" w:color="auto"/>
                    <w:right w:val="none" w:sz="0" w:space="0" w:color="auto"/>
                  </w:divBdr>
                  <w:divsChild>
                    <w:div w:id="1172379488">
                      <w:marLeft w:val="0"/>
                      <w:marRight w:val="0"/>
                      <w:marTop w:val="0"/>
                      <w:marBottom w:val="0"/>
                      <w:divBdr>
                        <w:top w:val="none" w:sz="0" w:space="0" w:color="auto"/>
                        <w:left w:val="none" w:sz="0" w:space="0" w:color="auto"/>
                        <w:bottom w:val="none" w:sz="0" w:space="0" w:color="auto"/>
                        <w:right w:val="none" w:sz="0" w:space="0" w:color="auto"/>
                      </w:divBdr>
                    </w:div>
                  </w:divsChild>
                </w:div>
                <w:div w:id="1033044493">
                  <w:marLeft w:val="0"/>
                  <w:marRight w:val="0"/>
                  <w:marTop w:val="0"/>
                  <w:marBottom w:val="0"/>
                  <w:divBdr>
                    <w:top w:val="none" w:sz="0" w:space="0" w:color="auto"/>
                    <w:left w:val="none" w:sz="0" w:space="0" w:color="auto"/>
                    <w:bottom w:val="none" w:sz="0" w:space="0" w:color="auto"/>
                    <w:right w:val="none" w:sz="0" w:space="0" w:color="auto"/>
                  </w:divBdr>
                  <w:divsChild>
                    <w:div w:id="872964481">
                      <w:marLeft w:val="0"/>
                      <w:marRight w:val="0"/>
                      <w:marTop w:val="0"/>
                      <w:marBottom w:val="0"/>
                      <w:divBdr>
                        <w:top w:val="none" w:sz="0" w:space="0" w:color="auto"/>
                        <w:left w:val="none" w:sz="0" w:space="0" w:color="auto"/>
                        <w:bottom w:val="none" w:sz="0" w:space="0" w:color="auto"/>
                        <w:right w:val="none" w:sz="0" w:space="0" w:color="auto"/>
                      </w:divBdr>
                    </w:div>
                  </w:divsChild>
                </w:div>
                <w:div w:id="1033386662">
                  <w:marLeft w:val="0"/>
                  <w:marRight w:val="0"/>
                  <w:marTop w:val="0"/>
                  <w:marBottom w:val="0"/>
                  <w:divBdr>
                    <w:top w:val="none" w:sz="0" w:space="0" w:color="auto"/>
                    <w:left w:val="none" w:sz="0" w:space="0" w:color="auto"/>
                    <w:bottom w:val="none" w:sz="0" w:space="0" w:color="auto"/>
                    <w:right w:val="none" w:sz="0" w:space="0" w:color="auto"/>
                  </w:divBdr>
                  <w:divsChild>
                    <w:div w:id="65305263">
                      <w:marLeft w:val="0"/>
                      <w:marRight w:val="0"/>
                      <w:marTop w:val="0"/>
                      <w:marBottom w:val="0"/>
                      <w:divBdr>
                        <w:top w:val="none" w:sz="0" w:space="0" w:color="auto"/>
                        <w:left w:val="none" w:sz="0" w:space="0" w:color="auto"/>
                        <w:bottom w:val="none" w:sz="0" w:space="0" w:color="auto"/>
                        <w:right w:val="none" w:sz="0" w:space="0" w:color="auto"/>
                      </w:divBdr>
                    </w:div>
                  </w:divsChild>
                </w:div>
                <w:div w:id="1053121181">
                  <w:marLeft w:val="0"/>
                  <w:marRight w:val="0"/>
                  <w:marTop w:val="0"/>
                  <w:marBottom w:val="0"/>
                  <w:divBdr>
                    <w:top w:val="none" w:sz="0" w:space="0" w:color="auto"/>
                    <w:left w:val="none" w:sz="0" w:space="0" w:color="auto"/>
                    <w:bottom w:val="none" w:sz="0" w:space="0" w:color="auto"/>
                    <w:right w:val="none" w:sz="0" w:space="0" w:color="auto"/>
                  </w:divBdr>
                  <w:divsChild>
                    <w:div w:id="1494485658">
                      <w:marLeft w:val="0"/>
                      <w:marRight w:val="0"/>
                      <w:marTop w:val="0"/>
                      <w:marBottom w:val="0"/>
                      <w:divBdr>
                        <w:top w:val="none" w:sz="0" w:space="0" w:color="auto"/>
                        <w:left w:val="none" w:sz="0" w:space="0" w:color="auto"/>
                        <w:bottom w:val="none" w:sz="0" w:space="0" w:color="auto"/>
                        <w:right w:val="none" w:sz="0" w:space="0" w:color="auto"/>
                      </w:divBdr>
                    </w:div>
                  </w:divsChild>
                </w:div>
                <w:div w:id="1054309564">
                  <w:marLeft w:val="0"/>
                  <w:marRight w:val="0"/>
                  <w:marTop w:val="0"/>
                  <w:marBottom w:val="0"/>
                  <w:divBdr>
                    <w:top w:val="none" w:sz="0" w:space="0" w:color="auto"/>
                    <w:left w:val="none" w:sz="0" w:space="0" w:color="auto"/>
                    <w:bottom w:val="none" w:sz="0" w:space="0" w:color="auto"/>
                    <w:right w:val="none" w:sz="0" w:space="0" w:color="auto"/>
                  </w:divBdr>
                  <w:divsChild>
                    <w:div w:id="753554209">
                      <w:marLeft w:val="0"/>
                      <w:marRight w:val="0"/>
                      <w:marTop w:val="0"/>
                      <w:marBottom w:val="0"/>
                      <w:divBdr>
                        <w:top w:val="none" w:sz="0" w:space="0" w:color="auto"/>
                        <w:left w:val="none" w:sz="0" w:space="0" w:color="auto"/>
                        <w:bottom w:val="none" w:sz="0" w:space="0" w:color="auto"/>
                        <w:right w:val="none" w:sz="0" w:space="0" w:color="auto"/>
                      </w:divBdr>
                    </w:div>
                  </w:divsChild>
                </w:div>
                <w:div w:id="1060909932">
                  <w:marLeft w:val="0"/>
                  <w:marRight w:val="0"/>
                  <w:marTop w:val="0"/>
                  <w:marBottom w:val="0"/>
                  <w:divBdr>
                    <w:top w:val="none" w:sz="0" w:space="0" w:color="auto"/>
                    <w:left w:val="none" w:sz="0" w:space="0" w:color="auto"/>
                    <w:bottom w:val="none" w:sz="0" w:space="0" w:color="auto"/>
                    <w:right w:val="none" w:sz="0" w:space="0" w:color="auto"/>
                  </w:divBdr>
                  <w:divsChild>
                    <w:div w:id="114638003">
                      <w:marLeft w:val="0"/>
                      <w:marRight w:val="0"/>
                      <w:marTop w:val="0"/>
                      <w:marBottom w:val="0"/>
                      <w:divBdr>
                        <w:top w:val="none" w:sz="0" w:space="0" w:color="auto"/>
                        <w:left w:val="none" w:sz="0" w:space="0" w:color="auto"/>
                        <w:bottom w:val="none" w:sz="0" w:space="0" w:color="auto"/>
                        <w:right w:val="none" w:sz="0" w:space="0" w:color="auto"/>
                      </w:divBdr>
                    </w:div>
                  </w:divsChild>
                </w:div>
                <w:div w:id="1065034344">
                  <w:marLeft w:val="0"/>
                  <w:marRight w:val="0"/>
                  <w:marTop w:val="0"/>
                  <w:marBottom w:val="0"/>
                  <w:divBdr>
                    <w:top w:val="none" w:sz="0" w:space="0" w:color="auto"/>
                    <w:left w:val="none" w:sz="0" w:space="0" w:color="auto"/>
                    <w:bottom w:val="none" w:sz="0" w:space="0" w:color="auto"/>
                    <w:right w:val="none" w:sz="0" w:space="0" w:color="auto"/>
                  </w:divBdr>
                  <w:divsChild>
                    <w:div w:id="1028020972">
                      <w:marLeft w:val="0"/>
                      <w:marRight w:val="0"/>
                      <w:marTop w:val="0"/>
                      <w:marBottom w:val="0"/>
                      <w:divBdr>
                        <w:top w:val="none" w:sz="0" w:space="0" w:color="auto"/>
                        <w:left w:val="none" w:sz="0" w:space="0" w:color="auto"/>
                        <w:bottom w:val="none" w:sz="0" w:space="0" w:color="auto"/>
                        <w:right w:val="none" w:sz="0" w:space="0" w:color="auto"/>
                      </w:divBdr>
                    </w:div>
                  </w:divsChild>
                </w:div>
                <w:div w:id="1066074298">
                  <w:marLeft w:val="0"/>
                  <w:marRight w:val="0"/>
                  <w:marTop w:val="0"/>
                  <w:marBottom w:val="0"/>
                  <w:divBdr>
                    <w:top w:val="none" w:sz="0" w:space="0" w:color="auto"/>
                    <w:left w:val="none" w:sz="0" w:space="0" w:color="auto"/>
                    <w:bottom w:val="none" w:sz="0" w:space="0" w:color="auto"/>
                    <w:right w:val="none" w:sz="0" w:space="0" w:color="auto"/>
                  </w:divBdr>
                  <w:divsChild>
                    <w:div w:id="413673683">
                      <w:marLeft w:val="0"/>
                      <w:marRight w:val="0"/>
                      <w:marTop w:val="0"/>
                      <w:marBottom w:val="0"/>
                      <w:divBdr>
                        <w:top w:val="none" w:sz="0" w:space="0" w:color="auto"/>
                        <w:left w:val="none" w:sz="0" w:space="0" w:color="auto"/>
                        <w:bottom w:val="none" w:sz="0" w:space="0" w:color="auto"/>
                        <w:right w:val="none" w:sz="0" w:space="0" w:color="auto"/>
                      </w:divBdr>
                    </w:div>
                  </w:divsChild>
                </w:div>
                <w:div w:id="1072434014">
                  <w:marLeft w:val="0"/>
                  <w:marRight w:val="0"/>
                  <w:marTop w:val="0"/>
                  <w:marBottom w:val="0"/>
                  <w:divBdr>
                    <w:top w:val="none" w:sz="0" w:space="0" w:color="auto"/>
                    <w:left w:val="none" w:sz="0" w:space="0" w:color="auto"/>
                    <w:bottom w:val="none" w:sz="0" w:space="0" w:color="auto"/>
                    <w:right w:val="none" w:sz="0" w:space="0" w:color="auto"/>
                  </w:divBdr>
                  <w:divsChild>
                    <w:div w:id="2056813351">
                      <w:marLeft w:val="0"/>
                      <w:marRight w:val="0"/>
                      <w:marTop w:val="0"/>
                      <w:marBottom w:val="0"/>
                      <w:divBdr>
                        <w:top w:val="none" w:sz="0" w:space="0" w:color="auto"/>
                        <w:left w:val="none" w:sz="0" w:space="0" w:color="auto"/>
                        <w:bottom w:val="none" w:sz="0" w:space="0" w:color="auto"/>
                        <w:right w:val="none" w:sz="0" w:space="0" w:color="auto"/>
                      </w:divBdr>
                    </w:div>
                  </w:divsChild>
                </w:div>
                <w:div w:id="1073312835">
                  <w:marLeft w:val="0"/>
                  <w:marRight w:val="0"/>
                  <w:marTop w:val="0"/>
                  <w:marBottom w:val="0"/>
                  <w:divBdr>
                    <w:top w:val="none" w:sz="0" w:space="0" w:color="auto"/>
                    <w:left w:val="none" w:sz="0" w:space="0" w:color="auto"/>
                    <w:bottom w:val="none" w:sz="0" w:space="0" w:color="auto"/>
                    <w:right w:val="none" w:sz="0" w:space="0" w:color="auto"/>
                  </w:divBdr>
                  <w:divsChild>
                    <w:div w:id="1709646605">
                      <w:marLeft w:val="0"/>
                      <w:marRight w:val="0"/>
                      <w:marTop w:val="0"/>
                      <w:marBottom w:val="0"/>
                      <w:divBdr>
                        <w:top w:val="none" w:sz="0" w:space="0" w:color="auto"/>
                        <w:left w:val="none" w:sz="0" w:space="0" w:color="auto"/>
                        <w:bottom w:val="none" w:sz="0" w:space="0" w:color="auto"/>
                        <w:right w:val="none" w:sz="0" w:space="0" w:color="auto"/>
                      </w:divBdr>
                    </w:div>
                  </w:divsChild>
                </w:div>
                <w:div w:id="1084768370">
                  <w:marLeft w:val="0"/>
                  <w:marRight w:val="0"/>
                  <w:marTop w:val="0"/>
                  <w:marBottom w:val="0"/>
                  <w:divBdr>
                    <w:top w:val="none" w:sz="0" w:space="0" w:color="auto"/>
                    <w:left w:val="none" w:sz="0" w:space="0" w:color="auto"/>
                    <w:bottom w:val="none" w:sz="0" w:space="0" w:color="auto"/>
                    <w:right w:val="none" w:sz="0" w:space="0" w:color="auto"/>
                  </w:divBdr>
                  <w:divsChild>
                    <w:div w:id="1064598058">
                      <w:marLeft w:val="0"/>
                      <w:marRight w:val="0"/>
                      <w:marTop w:val="0"/>
                      <w:marBottom w:val="0"/>
                      <w:divBdr>
                        <w:top w:val="none" w:sz="0" w:space="0" w:color="auto"/>
                        <w:left w:val="none" w:sz="0" w:space="0" w:color="auto"/>
                        <w:bottom w:val="none" w:sz="0" w:space="0" w:color="auto"/>
                        <w:right w:val="none" w:sz="0" w:space="0" w:color="auto"/>
                      </w:divBdr>
                    </w:div>
                  </w:divsChild>
                </w:div>
                <w:div w:id="1086422425">
                  <w:marLeft w:val="0"/>
                  <w:marRight w:val="0"/>
                  <w:marTop w:val="0"/>
                  <w:marBottom w:val="0"/>
                  <w:divBdr>
                    <w:top w:val="none" w:sz="0" w:space="0" w:color="auto"/>
                    <w:left w:val="none" w:sz="0" w:space="0" w:color="auto"/>
                    <w:bottom w:val="none" w:sz="0" w:space="0" w:color="auto"/>
                    <w:right w:val="none" w:sz="0" w:space="0" w:color="auto"/>
                  </w:divBdr>
                  <w:divsChild>
                    <w:div w:id="546451601">
                      <w:marLeft w:val="0"/>
                      <w:marRight w:val="0"/>
                      <w:marTop w:val="0"/>
                      <w:marBottom w:val="0"/>
                      <w:divBdr>
                        <w:top w:val="none" w:sz="0" w:space="0" w:color="auto"/>
                        <w:left w:val="none" w:sz="0" w:space="0" w:color="auto"/>
                        <w:bottom w:val="none" w:sz="0" w:space="0" w:color="auto"/>
                        <w:right w:val="none" w:sz="0" w:space="0" w:color="auto"/>
                      </w:divBdr>
                    </w:div>
                  </w:divsChild>
                </w:div>
                <w:div w:id="1088309095">
                  <w:marLeft w:val="0"/>
                  <w:marRight w:val="0"/>
                  <w:marTop w:val="0"/>
                  <w:marBottom w:val="0"/>
                  <w:divBdr>
                    <w:top w:val="none" w:sz="0" w:space="0" w:color="auto"/>
                    <w:left w:val="none" w:sz="0" w:space="0" w:color="auto"/>
                    <w:bottom w:val="none" w:sz="0" w:space="0" w:color="auto"/>
                    <w:right w:val="none" w:sz="0" w:space="0" w:color="auto"/>
                  </w:divBdr>
                  <w:divsChild>
                    <w:div w:id="1781099476">
                      <w:marLeft w:val="0"/>
                      <w:marRight w:val="0"/>
                      <w:marTop w:val="0"/>
                      <w:marBottom w:val="0"/>
                      <w:divBdr>
                        <w:top w:val="none" w:sz="0" w:space="0" w:color="auto"/>
                        <w:left w:val="none" w:sz="0" w:space="0" w:color="auto"/>
                        <w:bottom w:val="none" w:sz="0" w:space="0" w:color="auto"/>
                        <w:right w:val="none" w:sz="0" w:space="0" w:color="auto"/>
                      </w:divBdr>
                    </w:div>
                  </w:divsChild>
                </w:div>
                <w:div w:id="1096175387">
                  <w:marLeft w:val="0"/>
                  <w:marRight w:val="0"/>
                  <w:marTop w:val="0"/>
                  <w:marBottom w:val="0"/>
                  <w:divBdr>
                    <w:top w:val="none" w:sz="0" w:space="0" w:color="auto"/>
                    <w:left w:val="none" w:sz="0" w:space="0" w:color="auto"/>
                    <w:bottom w:val="none" w:sz="0" w:space="0" w:color="auto"/>
                    <w:right w:val="none" w:sz="0" w:space="0" w:color="auto"/>
                  </w:divBdr>
                  <w:divsChild>
                    <w:div w:id="1560096706">
                      <w:marLeft w:val="0"/>
                      <w:marRight w:val="0"/>
                      <w:marTop w:val="0"/>
                      <w:marBottom w:val="0"/>
                      <w:divBdr>
                        <w:top w:val="none" w:sz="0" w:space="0" w:color="auto"/>
                        <w:left w:val="none" w:sz="0" w:space="0" w:color="auto"/>
                        <w:bottom w:val="none" w:sz="0" w:space="0" w:color="auto"/>
                        <w:right w:val="none" w:sz="0" w:space="0" w:color="auto"/>
                      </w:divBdr>
                    </w:div>
                  </w:divsChild>
                </w:div>
                <w:div w:id="1100636633">
                  <w:marLeft w:val="0"/>
                  <w:marRight w:val="0"/>
                  <w:marTop w:val="0"/>
                  <w:marBottom w:val="0"/>
                  <w:divBdr>
                    <w:top w:val="none" w:sz="0" w:space="0" w:color="auto"/>
                    <w:left w:val="none" w:sz="0" w:space="0" w:color="auto"/>
                    <w:bottom w:val="none" w:sz="0" w:space="0" w:color="auto"/>
                    <w:right w:val="none" w:sz="0" w:space="0" w:color="auto"/>
                  </w:divBdr>
                  <w:divsChild>
                    <w:div w:id="1506285645">
                      <w:marLeft w:val="0"/>
                      <w:marRight w:val="0"/>
                      <w:marTop w:val="0"/>
                      <w:marBottom w:val="0"/>
                      <w:divBdr>
                        <w:top w:val="none" w:sz="0" w:space="0" w:color="auto"/>
                        <w:left w:val="none" w:sz="0" w:space="0" w:color="auto"/>
                        <w:bottom w:val="none" w:sz="0" w:space="0" w:color="auto"/>
                        <w:right w:val="none" w:sz="0" w:space="0" w:color="auto"/>
                      </w:divBdr>
                    </w:div>
                  </w:divsChild>
                </w:div>
                <w:div w:id="1107039009">
                  <w:marLeft w:val="0"/>
                  <w:marRight w:val="0"/>
                  <w:marTop w:val="0"/>
                  <w:marBottom w:val="0"/>
                  <w:divBdr>
                    <w:top w:val="none" w:sz="0" w:space="0" w:color="auto"/>
                    <w:left w:val="none" w:sz="0" w:space="0" w:color="auto"/>
                    <w:bottom w:val="none" w:sz="0" w:space="0" w:color="auto"/>
                    <w:right w:val="none" w:sz="0" w:space="0" w:color="auto"/>
                  </w:divBdr>
                  <w:divsChild>
                    <w:div w:id="699279521">
                      <w:marLeft w:val="0"/>
                      <w:marRight w:val="0"/>
                      <w:marTop w:val="0"/>
                      <w:marBottom w:val="0"/>
                      <w:divBdr>
                        <w:top w:val="none" w:sz="0" w:space="0" w:color="auto"/>
                        <w:left w:val="none" w:sz="0" w:space="0" w:color="auto"/>
                        <w:bottom w:val="none" w:sz="0" w:space="0" w:color="auto"/>
                        <w:right w:val="none" w:sz="0" w:space="0" w:color="auto"/>
                      </w:divBdr>
                    </w:div>
                  </w:divsChild>
                </w:div>
                <w:div w:id="1119177167">
                  <w:marLeft w:val="0"/>
                  <w:marRight w:val="0"/>
                  <w:marTop w:val="0"/>
                  <w:marBottom w:val="0"/>
                  <w:divBdr>
                    <w:top w:val="none" w:sz="0" w:space="0" w:color="auto"/>
                    <w:left w:val="none" w:sz="0" w:space="0" w:color="auto"/>
                    <w:bottom w:val="none" w:sz="0" w:space="0" w:color="auto"/>
                    <w:right w:val="none" w:sz="0" w:space="0" w:color="auto"/>
                  </w:divBdr>
                  <w:divsChild>
                    <w:div w:id="1464041065">
                      <w:marLeft w:val="0"/>
                      <w:marRight w:val="0"/>
                      <w:marTop w:val="0"/>
                      <w:marBottom w:val="0"/>
                      <w:divBdr>
                        <w:top w:val="none" w:sz="0" w:space="0" w:color="auto"/>
                        <w:left w:val="none" w:sz="0" w:space="0" w:color="auto"/>
                        <w:bottom w:val="none" w:sz="0" w:space="0" w:color="auto"/>
                        <w:right w:val="none" w:sz="0" w:space="0" w:color="auto"/>
                      </w:divBdr>
                    </w:div>
                  </w:divsChild>
                </w:div>
                <w:div w:id="1119834509">
                  <w:marLeft w:val="0"/>
                  <w:marRight w:val="0"/>
                  <w:marTop w:val="0"/>
                  <w:marBottom w:val="0"/>
                  <w:divBdr>
                    <w:top w:val="none" w:sz="0" w:space="0" w:color="auto"/>
                    <w:left w:val="none" w:sz="0" w:space="0" w:color="auto"/>
                    <w:bottom w:val="none" w:sz="0" w:space="0" w:color="auto"/>
                    <w:right w:val="none" w:sz="0" w:space="0" w:color="auto"/>
                  </w:divBdr>
                  <w:divsChild>
                    <w:div w:id="768697946">
                      <w:marLeft w:val="0"/>
                      <w:marRight w:val="0"/>
                      <w:marTop w:val="0"/>
                      <w:marBottom w:val="0"/>
                      <w:divBdr>
                        <w:top w:val="none" w:sz="0" w:space="0" w:color="auto"/>
                        <w:left w:val="none" w:sz="0" w:space="0" w:color="auto"/>
                        <w:bottom w:val="none" w:sz="0" w:space="0" w:color="auto"/>
                        <w:right w:val="none" w:sz="0" w:space="0" w:color="auto"/>
                      </w:divBdr>
                    </w:div>
                  </w:divsChild>
                </w:div>
                <w:div w:id="1129280954">
                  <w:marLeft w:val="0"/>
                  <w:marRight w:val="0"/>
                  <w:marTop w:val="0"/>
                  <w:marBottom w:val="0"/>
                  <w:divBdr>
                    <w:top w:val="none" w:sz="0" w:space="0" w:color="auto"/>
                    <w:left w:val="none" w:sz="0" w:space="0" w:color="auto"/>
                    <w:bottom w:val="none" w:sz="0" w:space="0" w:color="auto"/>
                    <w:right w:val="none" w:sz="0" w:space="0" w:color="auto"/>
                  </w:divBdr>
                  <w:divsChild>
                    <w:div w:id="322241041">
                      <w:marLeft w:val="0"/>
                      <w:marRight w:val="0"/>
                      <w:marTop w:val="0"/>
                      <w:marBottom w:val="0"/>
                      <w:divBdr>
                        <w:top w:val="none" w:sz="0" w:space="0" w:color="auto"/>
                        <w:left w:val="none" w:sz="0" w:space="0" w:color="auto"/>
                        <w:bottom w:val="none" w:sz="0" w:space="0" w:color="auto"/>
                        <w:right w:val="none" w:sz="0" w:space="0" w:color="auto"/>
                      </w:divBdr>
                    </w:div>
                  </w:divsChild>
                </w:div>
                <w:div w:id="1131630082">
                  <w:marLeft w:val="0"/>
                  <w:marRight w:val="0"/>
                  <w:marTop w:val="0"/>
                  <w:marBottom w:val="0"/>
                  <w:divBdr>
                    <w:top w:val="none" w:sz="0" w:space="0" w:color="auto"/>
                    <w:left w:val="none" w:sz="0" w:space="0" w:color="auto"/>
                    <w:bottom w:val="none" w:sz="0" w:space="0" w:color="auto"/>
                    <w:right w:val="none" w:sz="0" w:space="0" w:color="auto"/>
                  </w:divBdr>
                  <w:divsChild>
                    <w:div w:id="1885870550">
                      <w:marLeft w:val="0"/>
                      <w:marRight w:val="0"/>
                      <w:marTop w:val="0"/>
                      <w:marBottom w:val="0"/>
                      <w:divBdr>
                        <w:top w:val="none" w:sz="0" w:space="0" w:color="auto"/>
                        <w:left w:val="none" w:sz="0" w:space="0" w:color="auto"/>
                        <w:bottom w:val="none" w:sz="0" w:space="0" w:color="auto"/>
                        <w:right w:val="none" w:sz="0" w:space="0" w:color="auto"/>
                      </w:divBdr>
                    </w:div>
                  </w:divsChild>
                </w:div>
                <w:div w:id="1134250819">
                  <w:marLeft w:val="0"/>
                  <w:marRight w:val="0"/>
                  <w:marTop w:val="0"/>
                  <w:marBottom w:val="0"/>
                  <w:divBdr>
                    <w:top w:val="none" w:sz="0" w:space="0" w:color="auto"/>
                    <w:left w:val="none" w:sz="0" w:space="0" w:color="auto"/>
                    <w:bottom w:val="none" w:sz="0" w:space="0" w:color="auto"/>
                    <w:right w:val="none" w:sz="0" w:space="0" w:color="auto"/>
                  </w:divBdr>
                  <w:divsChild>
                    <w:div w:id="1903102718">
                      <w:marLeft w:val="0"/>
                      <w:marRight w:val="0"/>
                      <w:marTop w:val="0"/>
                      <w:marBottom w:val="0"/>
                      <w:divBdr>
                        <w:top w:val="none" w:sz="0" w:space="0" w:color="auto"/>
                        <w:left w:val="none" w:sz="0" w:space="0" w:color="auto"/>
                        <w:bottom w:val="none" w:sz="0" w:space="0" w:color="auto"/>
                        <w:right w:val="none" w:sz="0" w:space="0" w:color="auto"/>
                      </w:divBdr>
                    </w:div>
                  </w:divsChild>
                </w:div>
                <w:div w:id="1135294500">
                  <w:marLeft w:val="0"/>
                  <w:marRight w:val="0"/>
                  <w:marTop w:val="0"/>
                  <w:marBottom w:val="0"/>
                  <w:divBdr>
                    <w:top w:val="none" w:sz="0" w:space="0" w:color="auto"/>
                    <w:left w:val="none" w:sz="0" w:space="0" w:color="auto"/>
                    <w:bottom w:val="none" w:sz="0" w:space="0" w:color="auto"/>
                    <w:right w:val="none" w:sz="0" w:space="0" w:color="auto"/>
                  </w:divBdr>
                  <w:divsChild>
                    <w:div w:id="55520488">
                      <w:marLeft w:val="0"/>
                      <w:marRight w:val="0"/>
                      <w:marTop w:val="0"/>
                      <w:marBottom w:val="0"/>
                      <w:divBdr>
                        <w:top w:val="none" w:sz="0" w:space="0" w:color="auto"/>
                        <w:left w:val="none" w:sz="0" w:space="0" w:color="auto"/>
                        <w:bottom w:val="none" w:sz="0" w:space="0" w:color="auto"/>
                        <w:right w:val="none" w:sz="0" w:space="0" w:color="auto"/>
                      </w:divBdr>
                    </w:div>
                  </w:divsChild>
                </w:div>
                <w:div w:id="1135610072">
                  <w:marLeft w:val="0"/>
                  <w:marRight w:val="0"/>
                  <w:marTop w:val="0"/>
                  <w:marBottom w:val="0"/>
                  <w:divBdr>
                    <w:top w:val="none" w:sz="0" w:space="0" w:color="auto"/>
                    <w:left w:val="none" w:sz="0" w:space="0" w:color="auto"/>
                    <w:bottom w:val="none" w:sz="0" w:space="0" w:color="auto"/>
                    <w:right w:val="none" w:sz="0" w:space="0" w:color="auto"/>
                  </w:divBdr>
                  <w:divsChild>
                    <w:div w:id="1665742053">
                      <w:marLeft w:val="0"/>
                      <w:marRight w:val="0"/>
                      <w:marTop w:val="0"/>
                      <w:marBottom w:val="0"/>
                      <w:divBdr>
                        <w:top w:val="none" w:sz="0" w:space="0" w:color="auto"/>
                        <w:left w:val="none" w:sz="0" w:space="0" w:color="auto"/>
                        <w:bottom w:val="none" w:sz="0" w:space="0" w:color="auto"/>
                        <w:right w:val="none" w:sz="0" w:space="0" w:color="auto"/>
                      </w:divBdr>
                    </w:div>
                  </w:divsChild>
                </w:div>
                <w:div w:id="1138457897">
                  <w:marLeft w:val="0"/>
                  <w:marRight w:val="0"/>
                  <w:marTop w:val="0"/>
                  <w:marBottom w:val="0"/>
                  <w:divBdr>
                    <w:top w:val="none" w:sz="0" w:space="0" w:color="auto"/>
                    <w:left w:val="none" w:sz="0" w:space="0" w:color="auto"/>
                    <w:bottom w:val="none" w:sz="0" w:space="0" w:color="auto"/>
                    <w:right w:val="none" w:sz="0" w:space="0" w:color="auto"/>
                  </w:divBdr>
                  <w:divsChild>
                    <w:div w:id="1082025970">
                      <w:marLeft w:val="0"/>
                      <w:marRight w:val="0"/>
                      <w:marTop w:val="0"/>
                      <w:marBottom w:val="0"/>
                      <w:divBdr>
                        <w:top w:val="none" w:sz="0" w:space="0" w:color="auto"/>
                        <w:left w:val="none" w:sz="0" w:space="0" w:color="auto"/>
                        <w:bottom w:val="none" w:sz="0" w:space="0" w:color="auto"/>
                        <w:right w:val="none" w:sz="0" w:space="0" w:color="auto"/>
                      </w:divBdr>
                    </w:div>
                  </w:divsChild>
                </w:div>
                <w:div w:id="1138719310">
                  <w:marLeft w:val="0"/>
                  <w:marRight w:val="0"/>
                  <w:marTop w:val="0"/>
                  <w:marBottom w:val="0"/>
                  <w:divBdr>
                    <w:top w:val="none" w:sz="0" w:space="0" w:color="auto"/>
                    <w:left w:val="none" w:sz="0" w:space="0" w:color="auto"/>
                    <w:bottom w:val="none" w:sz="0" w:space="0" w:color="auto"/>
                    <w:right w:val="none" w:sz="0" w:space="0" w:color="auto"/>
                  </w:divBdr>
                  <w:divsChild>
                    <w:div w:id="1435860285">
                      <w:marLeft w:val="0"/>
                      <w:marRight w:val="0"/>
                      <w:marTop w:val="0"/>
                      <w:marBottom w:val="0"/>
                      <w:divBdr>
                        <w:top w:val="none" w:sz="0" w:space="0" w:color="auto"/>
                        <w:left w:val="none" w:sz="0" w:space="0" w:color="auto"/>
                        <w:bottom w:val="none" w:sz="0" w:space="0" w:color="auto"/>
                        <w:right w:val="none" w:sz="0" w:space="0" w:color="auto"/>
                      </w:divBdr>
                    </w:div>
                  </w:divsChild>
                </w:div>
                <w:div w:id="1141653106">
                  <w:marLeft w:val="0"/>
                  <w:marRight w:val="0"/>
                  <w:marTop w:val="0"/>
                  <w:marBottom w:val="0"/>
                  <w:divBdr>
                    <w:top w:val="none" w:sz="0" w:space="0" w:color="auto"/>
                    <w:left w:val="none" w:sz="0" w:space="0" w:color="auto"/>
                    <w:bottom w:val="none" w:sz="0" w:space="0" w:color="auto"/>
                    <w:right w:val="none" w:sz="0" w:space="0" w:color="auto"/>
                  </w:divBdr>
                  <w:divsChild>
                    <w:div w:id="1076434120">
                      <w:marLeft w:val="0"/>
                      <w:marRight w:val="0"/>
                      <w:marTop w:val="0"/>
                      <w:marBottom w:val="0"/>
                      <w:divBdr>
                        <w:top w:val="none" w:sz="0" w:space="0" w:color="auto"/>
                        <w:left w:val="none" w:sz="0" w:space="0" w:color="auto"/>
                        <w:bottom w:val="none" w:sz="0" w:space="0" w:color="auto"/>
                        <w:right w:val="none" w:sz="0" w:space="0" w:color="auto"/>
                      </w:divBdr>
                    </w:div>
                  </w:divsChild>
                </w:div>
                <w:div w:id="1142308022">
                  <w:marLeft w:val="0"/>
                  <w:marRight w:val="0"/>
                  <w:marTop w:val="0"/>
                  <w:marBottom w:val="0"/>
                  <w:divBdr>
                    <w:top w:val="none" w:sz="0" w:space="0" w:color="auto"/>
                    <w:left w:val="none" w:sz="0" w:space="0" w:color="auto"/>
                    <w:bottom w:val="none" w:sz="0" w:space="0" w:color="auto"/>
                    <w:right w:val="none" w:sz="0" w:space="0" w:color="auto"/>
                  </w:divBdr>
                  <w:divsChild>
                    <w:div w:id="222446045">
                      <w:marLeft w:val="0"/>
                      <w:marRight w:val="0"/>
                      <w:marTop w:val="0"/>
                      <w:marBottom w:val="0"/>
                      <w:divBdr>
                        <w:top w:val="none" w:sz="0" w:space="0" w:color="auto"/>
                        <w:left w:val="none" w:sz="0" w:space="0" w:color="auto"/>
                        <w:bottom w:val="none" w:sz="0" w:space="0" w:color="auto"/>
                        <w:right w:val="none" w:sz="0" w:space="0" w:color="auto"/>
                      </w:divBdr>
                    </w:div>
                  </w:divsChild>
                </w:div>
                <w:div w:id="1142388973">
                  <w:marLeft w:val="0"/>
                  <w:marRight w:val="0"/>
                  <w:marTop w:val="0"/>
                  <w:marBottom w:val="0"/>
                  <w:divBdr>
                    <w:top w:val="none" w:sz="0" w:space="0" w:color="auto"/>
                    <w:left w:val="none" w:sz="0" w:space="0" w:color="auto"/>
                    <w:bottom w:val="none" w:sz="0" w:space="0" w:color="auto"/>
                    <w:right w:val="none" w:sz="0" w:space="0" w:color="auto"/>
                  </w:divBdr>
                  <w:divsChild>
                    <w:div w:id="1596786947">
                      <w:marLeft w:val="0"/>
                      <w:marRight w:val="0"/>
                      <w:marTop w:val="0"/>
                      <w:marBottom w:val="0"/>
                      <w:divBdr>
                        <w:top w:val="none" w:sz="0" w:space="0" w:color="auto"/>
                        <w:left w:val="none" w:sz="0" w:space="0" w:color="auto"/>
                        <w:bottom w:val="none" w:sz="0" w:space="0" w:color="auto"/>
                        <w:right w:val="none" w:sz="0" w:space="0" w:color="auto"/>
                      </w:divBdr>
                    </w:div>
                  </w:divsChild>
                </w:div>
                <w:div w:id="1152790095">
                  <w:marLeft w:val="0"/>
                  <w:marRight w:val="0"/>
                  <w:marTop w:val="0"/>
                  <w:marBottom w:val="0"/>
                  <w:divBdr>
                    <w:top w:val="none" w:sz="0" w:space="0" w:color="auto"/>
                    <w:left w:val="none" w:sz="0" w:space="0" w:color="auto"/>
                    <w:bottom w:val="none" w:sz="0" w:space="0" w:color="auto"/>
                    <w:right w:val="none" w:sz="0" w:space="0" w:color="auto"/>
                  </w:divBdr>
                  <w:divsChild>
                    <w:div w:id="1945917708">
                      <w:marLeft w:val="0"/>
                      <w:marRight w:val="0"/>
                      <w:marTop w:val="0"/>
                      <w:marBottom w:val="0"/>
                      <w:divBdr>
                        <w:top w:val="none" w:sz="0" w:space="0" w:color="auto"/>
                        <w:left w:val="none" w:sz="0" w:space="0" w:color="auto"/>
                        <w:bottom w:val="none" w:sz="0" w:space="0" w:color="auto"/>
                        <w:right w:val="none" w:sz="0" w:space="0" w:color="auto"/>
                      </w:divBdr>
                    </w:div>
                  </w:divsChild>
                </w:div>
                <w:div w:id="1164319563">
                  <w:marLeft w:val="0"/>
                  <w:marRight w:val="0"/>
                  <w:marTop w:val="0"/>
                  <w:marBottom w:val="0"/>
                  <w:divBdr>
                    <w:top w:val="none" w:sz="0" w:space="0" w:color="auto"/>
                    <w:left w:val="none" w:sz="0" w:space="0" w:color="auto"/>
                    <w:bottom w:val="none" w:sz="0" w:space="0" w:color="auto"/>
                    <w:right w:val="none" w:sz="0" w:space="0" w:color="auto"/>
                  </w:divBdr>
                  <w:divsChild>
                    <w:div w:id="2077431621">
                      <w:marLeft w:val="0"/>
                      <w:marRight w:val="0"/>
                      <w:marTop w:val="0"/>
                      <w:marBottom w:val="0"/>
                      <w:divBdr>
                        <w:top w:val="none" w:sz="0" w:space="0" w:color="auto"/>
                        <w:left w:val="none" w:sz="0" w:space="0" w:color="auto"/>
                        <w:bottom w:val="none" w:sz="0" w:space="0" w:color="auto"/>
                        <w:right w:val="none" w:sz="0" w:space="0" w:color="auto"/>
                      </w:divBdr>
                    </w:div>
                  </w:divsChild>
                </w:div>
                <w:div w:id="1166436916">
                  <w:marLeft w:val="0"/>
                  <w:marRight w:val="0"/>
                  <w:marTop w:val="0"/>
                  <w:marBottom w:val="0"/>
                  <w:divBdr>
                    <w:top w:val="none" w:sz="0" w:space="0" w:color="auto"/>
                    <w:left w:val="none" w:sz="0" w:space="0" w:color="auto"/>
                    <w:bottom w:val="none" w:sz="0" w:space="0" w:color="auto"/>
                    <w:right w:val="none" w:sz="0" w:space="0" w:color="auto"/>
                  </w:divBdr>
                  <w:divsChild>
                    <w:div w:id="1600404286">
                      <w:marLeft w:val="0"/>
                      <w:marRight w:val="0"/>
                      <w:marTop w:val="0"/>
                      <w:marBottom w:val="0"/>
                      <w:divBdr>
                        <w:top w:val="none" w:sz="0" w:space="0" w:color="auto"/>
                        <w:left w:val="none" w:sz="0" w:space="0" w:color="auto"/>
                        <w:bottom w:val="none" w:sz="0" w:space="0" w:color="auto"/>
                        <w:right w:val="none" w:sz="0" w:space="0" w:color="auto"/>
                      </w:divBdr>
                    </w:div>
                  </w:divsChild>
                </w:div>
                <w:div w:id="1169759418">
                  <w:marLeft w:val="0"/>
                  <w:marRight w:val="0"/>
                  <w:marTop w:val="0"/>
                  <w:marBottom w:val="0"/>
                  <w:divBdr>
                    <w:top w:val="none" w:sz="0" w:space="0" w:color="auto"/>
                    <w:left w:val="none" w:sz="0" w:space="0" w:color="auto"/>
                    <w:bottom w:val="none" w:sz="0" w:space="0" w:color="auto"/>
                    <w:right w:val="none" w:sz="0" w:space="0" w:color="auto"/>
                  </w:divBdr>
                  <w:divsChild>
                    <w:div w:id="159778471">
                      <w:marLeft w:val="0"/>
                      <w:marRight w:val="0"/>
                      <w:marTop w:val="0"/>
                      <w:marBottom w:val="0"/>
                      <w:divBdr>
                        <w:top w:val="none" w:sz="0" w:space="0" w:color="auto"/>
                        <w:left w:val="none" w:sz="0" w:space="0" w:color="auto"/>
                        <w:bottom w:val="none" w:sz="0" w:space="0" w:color="auto"/>
                        <w:right w:val="none" w:sz="0" w:space="0" w:color="auto"/>
                      </w:divBdr>
                    </w:div>
                  </w:divsChild>
                </w:div>
                <w:div w:id="1170175089">
                  <w:marLeft w:val="0"/>
                  <w:marRight w:val="0"/>
                  <w:marTop w:val="0"/>
                  <w:marBottom w:val="0"/>
                  <w:divBdr>
                    <w:top w:val="none" w:sz="0" w:space="0" w:color="auto"/>
                    <w:left w:val="none" w:sz="0" w:space="0" w:color="auto"/>
                    <w:bottom w:val="none" w:sz="0" w:space="0" w:color="auto"/>
                    <w:right w:val="none" w:sz="0" w:space="0" w:color="auto"/>
                  </w:divBdr>
                  <w:divsChild>
                    <w:div w:id="387731847">
                      <w:marLeft w:val="0"/>
                      <w:marRight w:val="0"/>
                      <w:marTop w:val="0"/>
                      <w:marBottom w:val="0"/>
                      <w:divBdr>
                        <w:top w:val="none" w:sz="0" w:space="0" w:color="auto"/>
                        <w:left w:val="none" w:sz="0" w:space="0" w:color="auto"/>
                        <w:bottom w:val="none" w:sz="0" w:space="0" w:color="auto"/>
                        <w:right w:val="none" w:sz="0" w:space="0" w:color="auto"/>
                      </w:divBdr>
                    </w:div>
                  </w:divsChild>
                </w:div>
                <w:div w:id="1174299063">
                  <w:marLeft w:val="0"/>
                  <w:marRight w:val="0"/>
                  <w:marTop w:val="0"/>
                  <w:marBottom w:val="0"/>
                  <w:divBdr>
                    <w:top w:val="none" w:sz="0" w:space="0" w:color="auto"/>
                    <w:left w:val="none" w:sz="0" w:space="0" w:color="auto"/>
                    <w:bottom w:val="none" w:sz="0" w:space="0" w:color="auto"/>
                    <w:right w:val="none" w:sz="0" w:space="0" w:color="auto"/>
                  </w:divBdr>
                  <w:divsChild>
                    <w:div w:id="1182671356">
                      <w:marLeft w:val="0"/>
                      <w:marRight w:val="0"/>
                      <w:marTop w:val="0"/>
                      <w:marBottom w:val="0"/>
                      <w:divBdr>
                        <w:top w:val="none" w:sz="0" w:space="0" w:color="auto"/>
                        <w:left w:val="none" w:sz="0" w:space="0" w:color="auto"/>
                        <w:bottom w:val="none" w:sz="0" w:space="0" w:color="auto"/>
                        <w:right w:val="none" w:sz="0" w:space="0" w:color="auto"/>
                      </w:divBdr>
                    </w:div>
                  </w:divsChild>
                </w:div>
                <w:div w:id="1182937832">
                  <w:marLeft w:val="0"/>
                  <w:marRight w:val="0"/>
                  <w:marTop w:val="0"/>
                  <w:marBottom w:val="0"/>
                  <w:divBdr>
                    <w:top w:val="none" w:sz="0" w:space="0" w:color="auto"/>
                    <w:left w:val="none" w:sz="0" w:space="0" w:color="auto"/>
                    <w:bottom w:val="none" w:sz="0" w:space="0" w:color="auto"/>
                    <w:right w:val="none" w:sz="0" w:space="0" w:color="auto"/>
                  </w:divBdr>
                  <w:divsChild>
                    <w:div w:id="425928995">
                      <w:marLeft w:val="0"/>
                      <w:marRight w:val="0"/>
                      <w:marTop w:val="0"/>
                      <w:marBottom w:val="0"/>
                      <w:divBdr>
                        <w:top w:val="none" w:sz="0" w:space="0" w:color="auto"/>
                        <w:left w:val="none" w:sz="0" w:space="0" w:color="auto"/>
                        <w:bottom w:val="none" w:sz="0" w:space="0" w:color="auto"/>
                        <w:right w:val="none" w:sz="0" w:space="0" w:color="auto"/>
                      </w:divBdr>
                    </w:div>
                  </w:divsChild>
                </w:div>
                <w:div w:id="1184437961">
                  <w:marLeft w:val="0"/>
                  <w:marRight w:val="0"/>
                  <w:marTop w:val="0"/>
                  <w:marBottom w:val="0"/>
                  <w:divBdr>
                    <w:top w:val="none" w:sz="0" w:space="0" w:color="auto"/>
                    <w:left w:val="none" w:sz="0" w:space="0" w:color="auto"/>
                    <w:bottom w:val="none" w:sz="0" w:space="0" w:color="auto"/>
                    <w:right w:val="none" w:sz="0" w:space="0" w:color="auto"/>
                  </w:divBdr>
                  <w:divsChild>
                    <w:div w:id="1128164051">
                      <w:marLeft w:val="0"/>
                      <w:marRight w:val="0"/>
                      <w:marTop w:val="0"/>
                      <w:marBottom w:val="0"/>
                      <w:divBdr>
                        <w:top w:val="none" w:sz="0" w:space="0" w:color="auto"/>
                        <w:left w:val="none" w:sz="0" w:space="0" w:color="auto"/>
                        <w:bottom w:val="none" w:sz="0" w:space="0" w:color="auto"/>
                        <w:right w:val="none" w:sz="0" w:space="0" w:color="auto"/>
                      </w:divBdr>
                    </w:div>
                  </w:divsChild>
                </w:div>
                <w:div w:id="1189174314">
                  <w:marLeft w:val="0"/>
                  <w:marRight w:val="0"/>
                  <w:marTop w:val="0"/>
                  <w:marBottom w:val="0"/>
                  <w:divBdr>
                    <w:top w:val="none" w:sz="0" w:space="0" w:color="auto"/>
                    <w:left w:val="none" w:sz="0" w:space="0" w:color="auto"/>
                    <w:bottom w:val="none" w:sz="0" w:space="0" w:color="auto"/>
                    <w:right w:val="none" w:sz="0" w:space="0" w:color="auto"/>
                  </w:divBdr>
                  <w:divsChild>
                    <w:div w:id="1495879510">
                      <w:marLeft w:val="0"/>
                      <w:marRight w:val="0"/>
                      <w:marTop w:val="0"/>
                      <w:marBottom w:val="0"/>
                      <w:divBdr>
                        <w:top w:val="none" w:sz="0" w:space="0" w:color="auto"/>
                        <w:left w:val="none" w:sz="0" w:space="0" w:color="auto"/>
                        <w:bottom w:val="none" w:sz="0" w:space="0" w:color="auto"/>
                        <w:right w:val="none" w:sz="0" w:space="0" w:color="auto"/>
                      </w:divBdr>
                    </w:div>
                  </w:divsChild>
                </w:div>
                <w:div w:id="1191262554">
                  <w:marLeft w:val="0"/>
                  <w:marRight w:val="0"/>
                  <w:marTop w:val="0"/>
                  <w:marBottom w:val="0"/>
                  <w:divBdr>
                    <w:top w:val="none" w:sz="0" w:space="0" w:color="auto"/>
                    <w:left w:val="none" w:sz="0" w:space="0" w:color="auto"/>
                    <w:bottom w:val="none" w:sz="0" w:space="0" w:color="auto"/>
                    <w:right w:val="none" w:sz="0" w:space="0" w:color="auto"/>
                  </w:divBdr>
                  <w:divsChild>
                    <w:div w:id="2072654486">
                      <w:marLeft w:val="0"/>
                      <w:marRight w:val="0"/>
                      <w:marTop w:val="0"/>
                      <w:marBottom w:val="0"/>
                      <w:divBdr>
                        <w:top w:val="none" w:sz="0" w:space="0" w:color="auto"/>
                        <w:left w:val="none" w:sz="0" w:space="0" w:color="auto"/>
                        <w:bottom w:val="none" w:sz="0" w:space="0" w:color="auto"/>
                        <w:right w:val="none" w:sz="0" w:space="0" w:color="auto"/>
                      </w:divBdr>
                    </w:div>
                  </w:divsChild>
                </w:div>
                <w:div w:id="1191913496">
                  <w:marLeft w:val="0"/>
                  <w:marRight w:val="0"/>
                  <w:marTop w:val="0"/>
                  <w:marBottom w:val="0"/>
                  <w:divBdr>
                    <w:top w:val="none" w:sz="0" w:space="0" w:color="auto"/>
                    <w:left w:val="none" w:sz="0" w:space="0" w:color="auto"/>
                    <w:bottom w:val="none" w:sz="0" w:space="0" w:color="auto"/>
                    <w:right w:val="none" w:sz="0" w:space="0" w:color="auto"/>
                  </w:divBdr>
                  <w:divsChild>
                    <w:div w:id="1980761544">
                      <w:marLeft w:val="0"/>
                      <w:marRight w:val="0"/>
                      <w:marTop w:val="0"/>
                      <w:marBottom w:val="0"/>
                      <w:divBdr>
                        <w:top w:val="none" w:sz="0" w:space="0" w:color="auto"/>
                        <w:left w:val="none" w:sz="0" w:space="0" w:color="auto"/>
                        <w:bottom w:val="none" w:sz="0" w:space="0" w:color="auto"/>
                        <w:right w:val="none" w:sz="0" w:space="0" w:color="auto"/>
                      </w:divBdr>
                    </w:div>
                  </w:divsChild>
                </w:div>
                <w:div w:id="1194032923">
                  <w:marLeft w:val="0"/>
                  <w:marRight w:val="0"/>
                  <w:marTop w:val="0"/>
                  <w:marBottom w:val="0"/>
                  <w:divBdr>
                    <w:top w:val="none" w:sz="0" w:space="0" w:color="auto"/>
                    <w:left w:val="none" w:sz="0" w:space="0" w:color="auto"/>
                    <w:bottom w:val="none" w:sz="0" w:space="0" w:color="auto"/>
                    <w:right w:val="none" w:sz="0" w:space="0" w:color="auto"/>
                  </w:divBdr>
                  <w:divsChild>
                    <w:div w:id="1339844113">
                      <w:marLeft w:val="0"/>
                      <w:marRight w:val="0"/>
                      <w:marTop w:val="0"/>
                      <w:marBottom w:val="0"/>
                      <w:divBdr>
                        <w:top w:val="none" w:sz="0" w:space="0" w:color="auto"/>
                        <w:left w:val="none" w:sz="0" w:space="0" w:color="auto"/>
                        <w:bottom w:val="none" w:sz="0" w:space="0" w:color="auto"/>
                        <w:right w:val="none" w:sz="0" w:space="0" w:color="auto"/>
                      </w:divBdr>
                    </w:div>
                  </w:divsChild>
                </w:div>
                <w:div w:id="1202590965">
                  <w:marLeft w:val="0"/>
                  <w:marRight w:val="0"/>
                  <w:marTop w:val="0"/>
                  <w:marBottom w:val="0"/>
                  <w:divBdr>
                    <w:top w:val="none" w:sz="0" w:space="0" w:color="auto"/>
                    <w:left w:val="none" w:sz="0" w:space="0" w:color="auto"/>
                    <w:bottom w:val="none" w:sz="0" w:space="0" w:color="auto"/>
                    <w:right w:val="none" w:sz="0" w:space="0" w:color="auto"/>
                  </w:divBdr>
                  <w:divsChild>
                    <w:div w:id="120269305">
                      <w:marLeft w:val="0"/>
                      <w:marRight w:val="0"/>
                      <w:marTop w:val="0"/>
                      <w:marBottom w:val="0"/>
                      <w:divBdr>
                        <w:top w:val="none" w:sz="0" w:space="0" w:color="auto"/>
                        <w:left w:val="none" w:sz="0" w:space="0" w:color="auto"/>
                        <w:bottom w:val="none" w:sz="0" w:space="0" w:color="auto"/>
                        <w:right w:val="none" w:sz="0" w:space="0" w:color="auto"/>
                      </w:divBdr>
                    </w:div>
                  </w:divsChild>
                </w:div>
                <w:div w:id="1204168901">
                  <w:marLeft w:val="0"/>
                  <w:marRight w:val="0"/>
                  <w:marTop w:val="0"/>
                  <w:marBottom w:val="0"/>
                  <w:divBdr>
                    <w:top w:val="none" w:sz="0" w:space="0" w:color="auto"/>
                    <w:left w:val="none" w:sz="0" w:space="0" w:color="auto"/>
                    <w:bottom w:val="none" w:sz="0" w:space="0" w:color="auto"/>
                    <w:right w:val="none" w:sz="0" w:space="0" w:color="auto"/>
                  </w:divBdr>
                  <w:divsChild>
                    <w:div w:id="1975524402">
                      <w:marLeft w:val="0"/>
                      <w:marRight w:val="0"/>
                      <w:marTop w:val="0"/>
                      <w:marBottom w:val="0"/>
                      <w:divBdr>
                        <w:top w:val="none" w:sz="0" w:space="0" w:color="auto"/>
                        <w:left w:val="none" w:sz="0" w:space="0" w:color="auto"/>
                        <w:bottom w:val="none" w:sz="0" w:space="0" w:color="auto"/>
                        <w:right w:val="none" w:sz="0" w:space="0" w:color="auto"/>
                      </w:divBdr>
                    </w:div>
                  </w:divsChild>
                </w:div>
                <w:div w:id="1209413893">
                  <w:marLeft w:val="0"/>
                  <w:marRight w:val="0"/>
                  <w:marTop w:val="0"/>
                  <w:marBottom w:val="0"/>
                  <w:divBdr>
                    <w:top w:val="none" w:sz="0" w:space="0" w:color="auto"/>
                    <w:left w:val="none" w:sz="0" w:space="0" w:color="auto"/>
                    <w:bottom w:val="none" w:sz="0" w:space="0" w:color="auto"/>
                    <w:right w:val="none" w:sz="0" w:space="0" w:color="auto"/>
                  </w:divBdr>
                  <w:divsChild>
                    <w:div w:id="106584732">
                      <w:marLeft w:val="0"/>
                      <w:marRight w:val="0"/>
                      <w:marTop w:val="0"/>
                      <w:marBottom w:val="0"/>
                      <w:divBdr>
                        <w:top w:val="none" w:sz="0" w:space="0" w:color="auto"/>
                        <w:left w:val="none" w:sz="0" w:space="0" w:color="auto"/>
                        <w:bottom w:val="none" w:sz="0" w:space="0" w:color="auto"/>
                        <w:right w:val="none" w:sz="0" w:space="0" w:color="auto"/>
                      </w:divBdr>
                    </w:div>
                  </w:divsChild>
                </w:div>
                <w:div w:id="1209417971">
                  <w:marLeft w:val="0"/>
                  <w:marRight w:val="0"/>
                  <w:marTop w:val="0"/>
                  <w:marBottom w:val="0"/>
                  <w:divBdr>
                    <w:top w:val="none" w:sz="0" w:space="0" w:color="auto"/>
                    <w:left w:val="none" w:sz="0" w:space="0" w:color="auto"/>
                    <w:bottom w:val="none" w:sz="0" w:space="0" w:color="auto"/>
                    <w:right w:val="none" w:sz="0" w:space="0" w:color="auto"/>
                  </w:divBdr>
                  <w:divsChild>
                    <w:div w:id="71973767">
                      <w:marLeft w:val="0"/>
                      <w:marRight w:val="0"/>
                      <w:marTop w:val="0"/>
                      <w:marBottom w:val="0"/>
                      <w:divBdr>
                        <w:top w:val="none" w:sz="0" w:space="0" w:color="auto"/>
                        <w:left w:val="none" w:sz="0" w:space="0" w:color="auto"/>
                        <w:bottom w:val="none" w:sz="0" w:space="0" w:color="auto"/>
                        <w:right w:val="none" w:sz="0" w:space="0" w:color="auto"/>
                      </w:divBdr>
                    </w:div>
                  </w:divsChild>
                </w:div>
                <w:div w:id="1212809414">
                  <w:marLeft w:val="0"/>
                  <w:marRight w:val="0"/>
                  <w:marTop w:val="0"/>
                  <w:marBottom w:val="0"/>
                  <w:divBdr>
                    <w:top w:val="none" w:sz="0" w:space="0" w:color="auto"/>
                    <w:left w:val="none" w:sz="0" w:space="0" w:color="auto"/>
                    <w:bottom w:val="none" w:sz="0" w:space="0" w:color="auto"/>
                    <w:right w:val="none" w:sz="0" w:space="0" w:color="auto"/>
                  </w:divBdr>
                  <w:divsChild>
                    <w:div w:id="1494025959">
                      <w:marLeft w:val="0"/>
                      <w:marRight w:val="0"/>
                      <w:marTop w:val="0"/>
                      <w:marBottom w:val="0"/>
                      <w:divBdr>
                        <w:top w:val="none" w:sz="0" w:space="0" w:color="auto"/>
                        <w:left w:val="none" w:sz="0" w:space="0" w:color="auto"/>
                        <w:bottom w:val="none" w:sz="0" w:space="0" w:color="auto"/>
                        <w:right w:val="none" w:sz="0" w:space="0" w:color="auto"/>
                      </w:divBdr>
                    </w:div>
                  </w:divsChild>
                </w:div>
                <w:div w:id="1227496682">
                  <w:marLeft w:val="0"/>
                  <w:marRight w:val="0"/>
                  <w:marTop w:val="0"/>
                  <w:marBottom w:val="0"/>
                  <w:divBdr>
                    <w:top w:val="none" w:sz="0" w:space="0" w:color="auto"/>
                    <w:left w:val="none" w:sz="0" w:space="0" w:color="auto"/>
                    <w:bottom w:val="none" w:sz="0" w:space="0" w:color="auto"/>
                    <w:right w:val="none" w:sz="0" w:space="0" w:color="auto"/>
                  </w:divBdr>
                  <w:divsChild>
                    <w:div w:id="964654327">
                      <w:marLeft w:val="0"/>
                      <w:marRight w:val="0"/>
                      <w:marTop w:val="0"/>
                      <w:marBottom w:val="0"/>
                      <w:divBdr>
                        <w:top w:val="none" w:sz="0" w:space="0" w:color="auto"/>
                        <w:left w:val="none" w:sz="0" w:space="0" w:color="auto"/>
                        <w:bottom w:val="none" w:sz="0" w:space="0" w:color="auto"/>
                        <w:right w:val="none" w:sz="0" w:space="0" w:color="auto"/>
                      </w:divBdr>
                    </w:div>
                  </w:divsChild>
                </w:div>
                <w:div w:id="1228493605">
                  <w:marLeft w:val="0"/>
                  <w:marRight w:val="0"/>
                  <w:marTop w:val="0"/>
                  <w:marBottom w:val="0"/>
                  <w:divBdr>
                    <w:top w:val="none" w:sz="0" w:space="0" w:color="auto"/>
                    <w:left w:val="none" w:sz="0" w:space="0" w:color="auto"/>
                    <w:bottom w:val="none" w:sz="0" w:space="0" w:color="auto"/>
                    <w:right w:val="none" w:sz="0" w:space="0" w:color="auto"/>
                  </w:divBdr>
                  <w:divsChild>
                    <w:div w:id="194777498">
                      <w:marLeft w:val="0"/>
                      <w:marRight w:val="0"/>
                      <w:marTop w:val="0"/>
                      <w:marBottom w:val="0"/>
                      <w:divBdr>
                        <w:top w:val="none" w:sz="0" w:space="0" w:color="auto"/>
                        <w:left w:val="none" w:sz="0" w:space="0" w:color="auto"/>
                        <w:bottom w:val="none" w:sz="0" w:space="0" w:color="auto"/>
                        <w:right w:val="none" w:sz="0" w:space="0" w:color="auto"/>
                      </w:divBdr>
                    </w:div>
                  </w:divsChild>
                </w:div>
                <w:div w:id="1228881951">
                  <w:marLeft w:val="0"/>
                  <w:marRight w:val="0"/>
                  <w:marTop w:val="0"/>
                  <w:marBottom w:val="0"/>
                  <w:divBdr>
                    <w:top w:val="none" w:sz="0" w:space="0" w:color="auto"/>
                    <w:left w:val="none" w:sz="0" w:space="0" w:color="auto"/>
                    <w:bottom w:val="none" w:sz="0" w:space="0" w:color="auto"/>
                    <w:right w:val="none" w:sz="0" w:space="0" w:color="auto"/>
                  </w:divBdr>
                  <w:divsChild>
                    <w:div w:id="1033188734">
                      <w:marLeft w:val="0"/>
                      <w:marRight w:val="0"/>
                      <w:marTop w:val="0"/>
                      <w:marBottom w:val="0"/>
                      <w:divBdr>
                        <w:top w:val="none" w:sz="0" w:space="0" w:color="auto"/>
                        <w:left w:val="none" w:sz="0" w:space="0" w:color="auto"/>
                        <w:bottom w:val="none" w:sz="0" w:space="0" w:color="auto"/>
                        <w:right w:val="none" w:sz="0" w:space="0" w:color="auto"/>
                      </w:divBdr>
                    </w:div>
                  </w:divsChild>
                </w:div>
                <w:div w:id="1231311526">
                  <w:marLeft w:val="0"/>
                  <w:marRight w:val="0"/>
                  <w:marTop w:val="0"/>
                  <w:marBottom w:val="0"/>
                  <w:divBdr>
                    <w:top w:val="none" w:sz="0" w:space="0" w:color="auto"/>
                    <w:left w:val="none" w:sz="0" w:space="0" w:color="auto"/>
                    <w:bottom w:val="none" w:sz="0" w:space="0" w:color="auto"/>
                    <w:right w:val="none" w:sz="0" w:space="0" w:color="auto"/>
                  </w:divBdr>
                  <w:divsChild>
                    <w:div w:id="1754281663">
                      <w:marLeft w:val="0"/>
                      <w:marRight w:val="0"/>
                      <w:marTop w:val="0"/>
                      <w:marBottom w:val="0"/>
                      <w:divBdr>
                        <w:top w:val="none" w:sz="0" w:space="0" w:color="auto"/>
                        <w:left w:val="none" w:sz="0" w:space="0" w:color="auto"/>
                        <w:bottom w:val="none" w:sz="0" w:space="0" w:color="auto"/>
                        <w:right w:val="none" w:sz="0" w:space="0" w:color="auto"/>
                      </w:divBdr>
                    </w:div>
                  </w:divsChild>
                </w:div>
                <w:div w:id="1234047867">
                  <w:marLeft w:val="0"/>
                  <w:marRight w:val="0"/>
                  <w:marTop w:val="0"/>
                  <w:marBottom w:val="0"/>
                  <w:divBdr>
                    <w:top w:val="none" w:sz="0" w:space="0" w:color="auto"/>
                    <w:left w:val="none" w:sz="0" w:space="0" w:color="auto"/>
                    <w:bottom w:val="none" w:sz="0" w:space="0" w:color="auto"/>
                    <w:right w:val="none" w:sz="0" w:space="0" w:color="auto"/>
                  </w:divBdr>
                  <w:divsChild>
                    <w:div w:id="345130975">
                      <w:marLeft w:val="0"/>
                      <w:marRight w:val="0"/>
                      <w:marTop w:val="0"/>
                      <w:marBottom w:val="0"/>
                      <w:divBdr>
                        <w:top w:val="none" w:sz="0" w:space="0" w:color="auto"/>
                        <w:left w:val="none" w:sz="0" w:space="0" w:color="auto"/>
                        <w:bottom w:val="none" w:sz="0" w:space="0" w:color="auto"/>
                        <w:right w:val="none" w:sz="0" w:space="0" w:color="auto"/>
                      </w:divBdr>
                    </w:div>
                  </w:divsChild>
                </w:div>
                <w:div w:id="1244990865">
                  <w:marLeft w:val="0"/>
                  <w:marRight w:val="0"/>
                  <w:marTop w:val="0"/>
                  <w:marBottom w:val="0"/>
                  <w:divBdr>
                    <w:top w:val="none" w:sz="0" w:space="0" w:color="auto"/>
                    <w:left w:val="none" w:sz="0" w:space="0" w:color="auto"/>
                    <w:bottom w:val="none" w:sz="0" w:space="0" w:color="auto"/>
                    <w:right w:val="none" w:sz="0" w:space="0" w:color="auto"/>
                  </w:divBdr>
                  <w:divsChild>
                    <w:div w:id="500631895">
                      <w:marLeft w:val="0"/>
                      <w:marRight w:val="0"/>
                      <w:marTop w:val="0"/>
                      <w:marBottom w:val="0"/>
                      <w:divBdr>
                        <w:top w:val="none" w:sz="0" w:space="0" w:color="auto"/>
                        <w:left w:val="none" w:sz="0" w:space="0" w:color="auto"/>
                        <w:bottom w:val="none" w:sz="0" w:space="0" w:color="auto"/>
                        <w:right w:val="none" w:sz="0" w:space="0" w:color="auto"/>
                      </w:divBdr>
                    </w:div>
                  </w:divsChild>
                </w:div>
                <w:div w:id="1250848753">
                  <w:marLeft w:val="0"/>
                  <w:marRight w:val="0"/>
                  <w:marTop w:val="0"/>
                  <w:marBottom w:val="0"/>
                  <w:divBdr>
                    <w:top w:val="none" w:sz="0" w:space="0" w:color="auto"/>
                    <w:left w:val="none" w:sz="0" w:space="0" w:color="auto"/>
                    <w:bottom w:val="none" w:sz="0" w:space="0" w:color="auto"/>
                    <w:right w:val="none" w:sz="0" w:space="0" w:color="auto"/>
                  </w:divBdr>
                  <w:divsChild>
                    <w:div w:id="1080100760">
                      <w:marLeft w:val="0"/>
                      <w:marRight w:val="0"/>
                      <w:marTop w:val="0"/>
                      <w:marBottom w:val="0"/>
                      <w:divBdr>
                        <w:top w:val="none" w:sz="0" w:space="0" w:color="auto"/>
                        <w:left w:val="none" w:sz="0" w:space="0" w:color="auto"/>
                        <w:bottom w:val="none" w:sz="0" w:space="0" w:color="auto"/>
                        <w:right w:val="none" w:sz="0" w:space="0" w:color="auto"/>
                      </w:divBdr>
                    </w:div>
                  </w:divsChild>
                </w:div>
                <w:div w:id="1259362698">
                  <w:marLeft w:val="0"/>
                  <w:marRight w:val="0"/>
                  <w:marTop w:val="0"/>
                  <w:marBottom w:val="0"/>
                  <w:divBdr>
                    <w:top w:val="none" w:sz="0" w:space="0" w:color="auto"/>
                    <w:left w:val="none" w:sz="0" w:space="0" w:color="auto"/>
                    <w:bottom w:val="none" w:sz="0" w:space="0" w:color="auto"/>
                    <w:right w:val="none" w:sz="0" w:space="0" w:color="auto"/>
                  </w:divBdr>
                  <w:divsChild>
                    <w:div w:id="2139489949">
                      <w:marLeft w:val="0"/>
                      <w:marRight w:val="0"/>
                      <w:marTop w:val="0"/>
                      <w:marBottom w:val="0"/>
                      <w:divBdr>
                        <w:top w:val="none" w:sz="0" w:space="0" w:color="auto"/>
                        <w:left w:val="none" w:sz="0" w:space="0" w:color="auto"/>
                        <w:bottom w:val="none" w:sz="0" w:space="0" w:color="auto"/>
                        <w:right w:val="none" w:sz="0" w:space="0" w:color="auto"/>
                      </w:divBdr>
                    </w:div>
                  </w:divsChild>
                </w:div>
                <w:div w:id="1264024363">
                  <w:marLeft w:val="0"/>
                  <w:marRight w:val="0"/>
                  <w:marTop w:val="0"/>
                  <w:marBottom w:val="0"/>
                  <w:divBdr>
                    <w:top w:val="none" w:sz="0" w:space="0" w:color="auto"/>
                    <w:left w:val="none" w:sz="0" w:space="0" w:color="auto"/>
                    <w:bottom w:val="none" w:sz="0" w:space="0" w:color="auto"/>
                    <w:right w:val="none" w:sz="0" w:space="0" w:color="auto"/>
                  </w:divBdr>
                  <w:divsChild>
                    <w:div w:id="1591542019">
                      <w:marLeft w:val="0"/>
                      <w:marRight w:val="0"/>
                      <w:marTop w:val="0"/>
                      <w:marBottom w:val="0"/>
                      <w:divBdr>
                        <w:top w:val="none" w:sz="0" w:space="0" w:color="auto"/>
                        <w:left w:val="none" w:sz="0" w:space="0" w:color="auto"/>
                        <w:bottom w:val="none" w:sz="0" w:space="0" w:color="auto"/>
                        <w:right w:val="none" w:sz="0" w:space="0" w:color="auto"/>
                      </w:divBdr>
                    </w:div>
                  </w:divsChild>
                </w:div>
                <w:div w:id="1264193046">
                  <w:marLeft w:val="0"/>
                  <w:marRight w:val="0"/>
                  <w:marTop w:val="0"/>
                  <w:marBottom w:val="0"/>
                  <w:divBdr>
                    <w:top w:val="none" w:sz="0" w:space="0" w:color="auto"/>
                    <w:left w:val="none" w:sz="0" w:space="0" w:color="auto"/>
                    <w:bottom w:val="none" w:sz="0" w:space="0" w:color="auto"/>
                    <w:right w:val="none" w:sz="0" w:space="0" w:color="auto"/>
                  </w:divBdr>
                  <w:divsChild>
                    <w:div w:id="278873642">
                      <w:marLeft w:val="0"/>
                      <w:marRight w:val="0"/>
                      <w:marTop w:val="0"/>
                      <w:marBottom w:val="0"/>
                      <w:divBdr>
                        <w:top w:val="none" w:sz="0" w:space="0" w:color="auto"/>
                        <w:left w:val="none" w:sz="0" w:space="0" w:color="auto"/>
                        <w:bottom w:val="none" w:sz="0" w:space="0" w:color="auto"/>
                        <w:right w:val="none" w:sz="0" w:space="0" w:color="auto"/>
                      </w:divBdr>
                    </w:div>
                  </w:divsChild>
                </w:div>
                <w:div w:id="1264220011">
                  <w:marLeft w:val="0"/>
                  <w:marRight w:val="0"/>
                  <w:marTop w:val="0"/>
                  <w:marBottom w:val="0"/>
                  <w:divBdr>
                    <w:top w:val="none" w:sz="0" w:space="0" w:color="auto"/>
                    <w:left w:val="none" w:sz="0" w:space="0" w:color="auto"/>
                    <w:bottom w:val="none" w:sz="0" w:space="0" w:color="auto"/>
                    <w:right w:val="none" w:sz="0" w:space="0" w:color="auto"/>
                  </w:divBdr>
                  <w:divsChild>
                    <w:div w:id="1046681904">
                      <w:marLeft w:val="0"/>
                      <w:marRight w:val="0"/>
                      <w:marTop w:val="0"/>
                      <w:marBottom w:val="0"/>
                      <w:divBdr>
                        <w:top w:val="none" w:sz="0" w:space="0" w:color="auto"/>
                        <w:left w:val="none" w:sz="0" w:space="0" w:color="auto"/>
                        <w:bottom w:val="none" w:sz="0" w:space="0" w:color="auto"/>
                        <w:right w:val="none" w:sz="0" w:space="0" w:color="auto"/>
                      </w:divBdr>
                    </w:div>
                  </w:divsChild>
                </w:div>
                <w:div w:id="1265456704">
                  <w:marLeft w:val="0"/>
                  <w:marRight w:val="0"/>
                  <w:marTop w:val="0"/>
                  <w:marBottom w:val="0"/>
                  <w:divBdr>
                    <w:top w:val="none" w:sz="0" w:space="0" w:color="auto"/>
                    <w:left w:val="none" w:sz="0" w:space="0" w:color="auto"/>
                    <w:bottom w:val="none" w:sz="0" w:space="0" w:color="auto"/>
                    <w:right w:val="none" w:sz="0" w:space="0" w:color="auto"/>
                  </w:divBdr>
                  <w:divsChild>
                    <w:div w:id="660698876">
                      <w:marLeft w:val="0"/>
                      <w:marRight w:val="0"/>
                      <w:marTop w:val="0"/>
                      <w:marBottom w:val="0"/>
                      <w:divBdr>
                        <w:top w:val="none" w:sz="0" w:space="0" w:color="auto"/>
                        <w:left w:val="none" w:sz="0" w:space="0" w:color="auto"/>
                        <w:bottom w:val="none" w:sz="0" w:space="0" w:color="auto"/>
                        <w:right w:val="none" w:sz="0" w:space="0" w:color="auto"/>
                      </w:divBdr>
                    </w:div>
                  </w:divsChild>
                </w:div>
                <w:div w:id="1284116317">
                  <w:marLeft w:val="0"/>
                  <w:marRight w:val="0"/>
                  <w:marTop w:val="0"/>
                  <w:marBottom w:val="0"/>
                  <w:divBdr>
                    <w:top w:val="none" w:sz="0" w:space="0" w:color="auto"/>
                    <w:left w:val="none" w:sz="0" w:space="0" w:color="auto"/>
                    <w:bottom w:val="none" w:sz="0" w:space="0" w:color="auto"/>
                    <w:right w:val="none" w:sz="0" w:space="0" w:color="auto"/>
                  </w:divBdr>
                  <w:divsChild>
                    <w:div w:id="465240333">
                      <w:marLeft w:val="0"/>
                      <w:marRight w:val="0"/>
                      <w:marTop w:val="0"/>
                      <w:marBottom w:val="0"/>
                      <w:divBdr>
                        <w:top w:val="none" w:sz="0" w:space="0" w:color="auto"/>
                        <w:left w:val="none" w:sz="0" w:space="0" w:color="auto"/>
                        <w:bottom w:val="none" w:sz="0" w:space="0" w:color="auto"/>
                        <w:right w:val="none" w:sz="0" w:space="0" w:color="auto"/>
                      </w:divBdr>
                    </w:div>
                  </w:divsChild>
                </w:div>
                <w:div w:id="1287346675">
                  <w:marLeft w:val="0"/>
                  <w:marRight w:val="0"/>
                  <w:marTop w:val="0"/>
                  <w:marBottom w:val="0"/>
                  <w:divBdr>
                    <w:top w:val="none" w:sz="0" w:space="0" w:color="auto"/>
                    <w:left w:val="none" w:sz="0" w:space="0" w:color="auto"/>
                    <w:bottom w:val="none" w:sz="0" w:space="0" w:color="auto"/>
                    <w:right w:val="none" w:sz="0" w:space="0" w:color="auto"/>
                  </w:divBdr>
                  <w:divsChild>
                    <w:div w:id="1233544808">
                      <w:marLeft w:val="0"/>
                      <w:marRight w:val="0"/>
                      <w:marTop w:val="0"/>
                      <w:marBottom w:val="0"/>
                      <w:divBdr>
                        <w:top w:val="none" w:sz="0" w:space="0" w:color="auto"/>
                        <w:left w:val="none" w:sz="0" w:space="0" w:color="auto"/>
                        <w:bottom w:val="none" w:sz="0" w:space="0" w:color="auto"/>
                        <w:right w:val="none" w:sz="0" w:space="0" w:color="auto"/>
                      </w:divBdr>
                    </w:div>
                  </w:divsChild>
                </w:div>
                <w:div w:id="1290548499">
                  <w:marLeft w:val="0"/>
                  <w:marRight w:val="0"/>
                  <w:marTop w:val="0"/>
                  <w:marBottom w:val="0"/>
                  <w:divBdr>
                    <w:top w:val="none" w:sz="0" w:space="0" w:color="auto"/>
                    <w:left w:val="none" w:sz="0" w:space="0" w:color="auto"/>
                    <w:bottom w:val="none" w:sz="0" w:space="0" w:color="auto"/>
                    <w:right w:val="none" w:sz="0" w:space="0" w:color="auto"/>
                  </w:divBdr>
                  <w:divsChild>
                    <w:div w:id="179976375">
                      <w:marLeft w:val="0"/>
                      <w:marRight w:val="0"/>
                      <w:marTop w:val="0"/>
                      <w:marBottom w:val="0"/>
                      <w:divBdr>
                        <w:top w:val="none" w:sz="0" w:space="0" w:color="auto"/>
                        <w:left w:val="none" w:sz="0" w:space="0" w:color="auto"/>
                        <w:bottom w:val="none" w:sz="0" w:space="0" w:color="auto"/>
                        <w:right w:val="none" w:sz="0" w:space="0" w:color="auto"/>
                      </w:divBdr>
                    </w:div>
                  </w:divsChild>
                </w:div>
                <w:div w:id="1299338333">
                  <w:marLeft w:val="0"/>
                  <w:marRight w:val="0"/>
                  <w:marTop w:val="0"/>
                  <w:marBottom w:val="0"/>
                  <w:divBdr>
                    <w:top w:val="none" w:sz="0" w:space="0" w:color="auto"/>
                    <w:left w:val="none" w:sz="0" w:space="0" w:color="auto"/>
                    <w:bottom w:val="none" w:sz="0" w:space="0" w:color="auto"/>
                    <w:right w:val="none" w:sz="0" w:space="0" w:color="auto"/>
                  </w:divBdr>
                  <w:divsChild>
                    <w:div w:id="460000152">
                      <w:marLeft w:val="0"/>
                      <w:marRight w:val="0"/>
                      <w:marTop w:val="0"/>
                      <w:marBottom w:val="0"/>
                      <w:divBdr>
                        <w:top w:val="none" w:sz="0" w:space="0" w:color="auto"/>
                        <w:left w:val="none" w:sz="0" w:space="0" w:color="auto"/>
                        <w:bottom w:val="none" w:sz="0" w:space="0" w:color="auto"/>
                        <w:right w:val="none" w:sz="0" w:space="0" w:color="auto"/>
                      </w:divBdr>
                    </w:div>
                  </w:divsChild>
                </w:div>
                <w:div w:id="1302885722">
                  <w:marLeft w:val="0"/>
                  <w:marRight w:val="0"/>
                  <w:marTop w:val="0"/>
                  <w:marBottom w:val="0"/>
                  <w:divBdr>
                    <w:top w:val="none" w:sz="0" w:space="0" w:color="auto"/>
                    <w:left w:val="none" w:sz="0" w:space="0" w:color="auto"/>
                    <w:bottom w:val="none" w:sz="0" w:space="0" w:color="auto"/>
                    <w:right w:val="none" w:sz="0" w:space="0" w:color="auto"/>
                  </w:divBdr>
                  <w:divsChild>
                    <w:div w:id="2034569426">
                      <w:marLeft w:val="0"/>
                      <w:marRight w:val="0"/>
                      <w:marTop w:val="0"/>
                      <w:marBottom w:val="0"/>
                      <w:divBdr>
                        <w:top w:val="none" w:sz="0" w:space="0" w:color="auto"/>
                        <w:left w:val="none" w:sz="0" w:space="0" w:color="auto"/>
                        <w:bottom w:val="none" w:sz="0" w:space="0" w:color="auto"/>
                        <w:right w:val="none" w:sz="0" w:space="0" w:color="auto"/>
                      </w:divBdr>
                    </w:div>
                  </w:divsChild>
                </w:div>
                <w:div w:id="1307050504">
                  <w:marLeft w:val="0"/>
                  <w:marRight w:val="0"/>
                  <w:marTop w:val="0"/>
                  <w:marBottom w:val="0"/>
                  <w:divBdr>
                    <w:top w:val="none" w:sz="0" w:space="0" w:color="auto"/>
                    <w:left w:val="none" w:sz="0" w:space="0" w:color="auto"/>
                    <w:bottom w:val="none" w:sz="0" w:space="0" w:color="auto"/>
                    <w:right w:val="none" w:sz="0" w:space="0" w:color="auto"/>
                  </w:divBdr>
                  <w:divsChild>
                    <w:div w:id="1797869345">
                      <w:marLeft w:val="0"/>
                      <w:marRight w:val="0"/>
                      <w:marTop w:val="0"/>
                      <w:marBottom w:val="0"/>
                      <w:divBdr>
                        <w:top w:val="none" w:sz="0" w:space="0" w:color="auto"/>
                        <w:left w:val="none" w:sz="0" w:space="0" w:color="auto"/>
                        <w:bottom w:val="none" w:sz="0" w:space="0" w:color="auto"/>
                        <w:right w:val="none" w:sz="0" w:space="0" w:color="auto"/>
                      </w:divBdr>
                    </w:div>
                  </w:divsChild>
                </w:div>
                <w:div w:id="1310550463">
                  <w:marLeft w:val="0"/>
                  <w:marRight w:val="0"/>
                  <w:marTop w:val="0"/>
                  <w:marBottom w:val="0"/>
                  <w:divBdr>
                    <w:top w:val="none" w:sz="0" w:space="0" w:color="auto"/>
                    <w:left w:val="none" w:sz="0" w:space="0" w:color="auto"/>
                    <w:bottom w:val="none" w:sz="0" w:space="0" w:color="auto"/>
                    <w:right w:val="none" w:sz="0" w:space="0" w:color="auto"/>
                  </w:divBdr>
                  <w:divsChild>
                    <w:div w:id="1589727713">
                      <w:marLeft w:val="0"/>
                      <w:marRight w:val="0"/>
                      <w:marTop w:val="0"/>
                      <w:marBottom w:val="0"/>
                      <w:divBdr>
                        <w:top w:val="none" w:sz="0" w:space="0" w:color="auto"/>
                        <w:left w:val="none" w:sz="0" w:space="0" w:color="auto"/>
                        <w:bottom w:val="none" w:sz="0" w:space="0" w:color="auto"/>
                        <w:right w:val="none" w:sz="0" w:space="0" w:color="auto"/>
                      </w:divBdr>
                    </w:div>
                  </w:divsChild>
                </w:div>
                <w:div w:id="1314484372">
                  <w:marLeft w:val="0"/>
                  <w:marRight w:val="0"/>
                  <w:marTop w:val="0"/>
                  <w:marBottom w:val="0"/>
                  <w:divBdr>
                    <w:top w:val="none" w:sz="0" w:space="0" w:color="auto"/>
                    <w:left w:val="none" w:sz="0" w:space="0" w:color="auto"/>
                    <w:bottom w:val="none" w:sz="0" w:space="0" w:color="auto"/>
                    <w:right w:val="none" w:sz="0" w:space="0" w:color="auto"/>
                  </w:divBdr>
                  <w:divsChild>
                    <w:div w:id="1603224983">
                      <w:marLeft w:val="0"/>
                      <w:marRight w:val="0"/>
                      <w:marTop w:val="0"/>
                      <w:marBottom w:val="0"/>
                      <w:divBdr>
                        <w:top w:val="none" w:sz="0" w:space="0" w:color="auto"/>
                        <w:left w:val="none" w:sz="0" w:space="0" w:color="auto"/>
                        <w:bottom w:val="none" w:sz="0" w:space="0" w:color="auto"/>
                        <w:right w:val="none" w:sz="0" w:space="0" w:color="auto"/>
                      </w:divBdr>
                    </w:div>
                  </w:divsChild>
                </w:div>
                <w:div w:id="1317030423">
                  <w:marLeft w:val="0"/>
                  <w:marRight w:val="0"/>
                  <w:marTop w:val="0"/>
                  <w:marBottom w:val="0"/>
                  <w:divBdr>
                    <w:top w:val="none" w:sz="0" w:space="0" w:color="auto"/>
                    <w:left w:val="none" w:sz="0" w:space="0" w:color="auto"/>
                    <w:bottom w:val="none" w:sz="0" w:space="0" w:color="auto"/>
                    <w:right w:val="none" w:sz="0" w:space="0" w:color="auto"/>
                  </w:divBdr>
                  <w:divsChild>
                    <w:div w:id="1399132440">
                      <w:marLeft w:val="0"/>
                      <w:marRight w:val="0"/>
                      <w:marTop w:val="0"/>
                      <w:marBottom w:val="0"/>
                      <w:divBdr>
                        <w:top w:val="none" w:sz="0" w:space="0" w:color="auto"/>
                        <w:left w:val="none" w:sz="0" w:space="0" w:color="auto"/>
                        <w:bottom w:val="none" w:sz="0" w:space="0" w:color="auto"/>
                        <w:right w:val="none" w:sz="0" w:space="0" w:color="auto"/>
                      </w:divBdr>
                    </w:div>
                  </w:divsChild>
                </w:div>
                <w:div w:id="1318456491">
                  <w:marLeft w:val="0"/>
                  <w:marRight w:val="0"/>
                  <w:marTop w:val="0"/>
                  <w:marBottom w:val="0"/>
                  <w:divBdr>
                    <w:top w:val="none" w:sz="0" w:space="0" w:color="auto"/>
                    <w:left w:val="none" w:sz="0" w:space="0" w:color="auto"/>
                    <w:bottom w:val="none" w:sz="0" w:space="0" w:color="auto"/>
                    <w:right w:val="none" w:sz="0" w:space="0" w:color="auto"/>
                  </w:divBdr>
                  <w:divsChild>
                    <w:div w:id="1511144951">
                      <w:marLeft w:val="0"/>
                      <w:marRight w:val="0"/>
                      <w:marTop w:val="0"/>
                      <w:marBottom w:val="0"/>
                      <w:divBdr>
                        <w:top w:val="none" w:sz="0" w:space="0" w:color="auto"/>
                        <w:left w:val="none" w:sz="0" w:space="0" w:color="auto"/>
                        <w:bottom w:val="none" w:sz="0" w:space="0" w:color="auto"/>
                        <w:right w:val="none" w:sz="0" w:space="0" w:color="auto"/>
                      </w:divBdr>
                    </w:div>
                  </w:divsChild>
                </w:div>
                <w:div w:id="1330602113">
                  <w:marLeft w:val="0"/>
                  <w:marRight w:val="0"/>
                  <w:marTop w:val="0"/>
                  <w:marBottom w:val="0"/>
                  <w:divBdr>
                    <w:top w:val="none" w:sz="0" w:space="0" w:color="auto"/>
                    <w:left w:val="none" w:sz="0" w:space="0" w:color="auto"/>
                    <w:bottom w:val="none" w:sz="0" w:space="0" w:color="auto"/>
                    <w:right w:val="none" w:sz="0" w:space="0" w:color="auto"/>
                  </w:divBdr>
                  <w:divsChild>
                    <w:div w:id="83459530">
                      <w:marLeft w:val="0"/>
                      <w:marRight w:val="0"/>
                      <w:marTop w:val="0"/>
                      <w:marBottom w:val="0"/>
                      <w:divBdr>
                        <w:top w:val="none" w:sz="0" w:space="0" w:color="auto"/>
                        <w:left w:val="none" w:sz="0" w:space="0" w:color="auto"/>
                        <w:bottom w:val="none" w:sz="0" w:space="0" w:color="auto"/>
                        <w:right w:val="none" w:sz="0" w:space="0" w:color="auto"/>
                      </w:divBdr>
                    </w:div>
                  </w:divsChild>
                </w:div>
                <w:div w:id="1350066171">
                  <w:marLeft w:val="0"/>
                  <w:marRight w:val="0"/>
                  <w:marTop w:val="0"/>
                  <w:marBottom w:val="0"/>
                  <w:divBdr>
                    <w:top w:val="none" w:sz="0" w:space="0" w:color="auto"/>
                    <w:left w:val="none" w:sz="0" w:space="0" w:color="auto"/>
                    <w:bottom w:val="none" w:sz="0" w:space="0" w:color="auto"/>
                    <w:right w:val="none" w:sz="0" w:space="0" w:color="auto"/>
                  </w:divBdr>
                  <w:divsChild>
                    <w:div w:id="469634274">
                      <w:marLeft w:val="0"/>
                      <w:marRight w:val="0"/>
                      <w:marTop w:val="0"/>
                      <w:marBottom w:val="0"/>
                      <w:divBdr>
                        <w:top w:val="none" w:sz="0" w:space="0" w:color="auto"/>
                        <w:left w:val="none" w:sz="0" w:space="0" w:color="auto"/>
                        <w:bottom w:val="none" w:sz="0" w:space="0" w:color="auto"/>
                        <w:right w:val="none" w:sz="0" w:space="0" w:color="auto"/>
                      </w:divBdr>
                    </w:div>
                  </w:divsChild>
                </w:div>
                <w:div w:id="1352151147">
                  <w:marLeft w:val="0"/>
                  <w:marRight w:val="0"/>
                  <w:marTop w:val="0"/>
                  <w:marBottom w:val="0"/>
                  <w:divBdr>
                    <w:top w:val="none" w:sz="0" w:space="0" w:color="auto"/>
                    <w:left w:val="none" w:sz="0" w:space="0" w:color="auto"/>
                    <w:bottom w:val="none" w:sz="0" w:space="0" w:color="auto"/>
                    <w:right w:val="none" w:sz="0" w:space="0" w:color="auto"/>
                  </w:divBdr>
                  <w:divsChild>
                    <w:div w:id="497892492">
                      <w:marLeft w:val="0"/>
                      <w:marRight w:val="0"/>
                      <w:marTop w:val="0"/>
                      <w:marBottom w:val="0"/>
                      <w:divBdr>
                        <w:top w:val="none" w:sz="0" w:space="0" w:color="auto"/>
                        <w:left w:val="none" w:sz="0" w:space="0" w:color="auto"/>
                        <w:bottom w:val="none" w:sz="0" w:space="0" w:color="auto"/>
                        <w:right w:val="none" w:sz="0" w:space="0" w:color="auto"/>
                      </w:divBdr>
                    </w:div>
                  </w:divsChild>
                </w:div>
                <w:div w:id="1359047036">
                  <w:marLeft w:val="0"/>
                  <w:marRight w:val="0"/>
                  <w:marTop w:val="0"/>
                  <w:marBottom w:val="0"/>
                  <w:divBdr>
                    <w:top w:val="none" w:sz="0" w:space="0" w:color="auto"/>
                    <w:left w:val="none" w:sz="0" w:space="0" w:color="auto"/>
                    <w:bottom w:val="none" w:sz="0" w:space="0" w:color="auto"/>
                    <w:right w:val="none" w:sz="0" w:space="0" w:color="auto"/>
                  </w:divBdr>
                  <w:divsChild>
                    <w:div w:id="223368690">
                      <w:marLeft w:val="0"/>
                      <w:marRight w:val="0"/>
                      <w:marTop w:val="0"/>
                      <w:marBottom w:val="0"/>
                      <w:divBdr>
                        <w:top w:val="none" w:sz="0" w:space="0" w:color="auto"/>
                        <w:left w:val="none" w:sz="0" w:space="0" w:color="auto"/>
                        <w:bottom w:val="none" w:sz="0" w:space="0" w:color="auto"/>
                        <w:right w:val="none" w:sz="0" w:space="0" w:color="auto"/>
                      </w:divBdr>
                    </w:div>
                  </w:divsChild>
                </w:div>
                <w:div w:id="1361859790">
                  <w:marLeft w:val="0"/>
                  <w:marRight w:val="0"/>
                  <w:marTop w:val="0"/>
                  <w:marBottom w:val="0"/>
                  <w:divBdr>
                    <w:top w:val="none" w:sz="0" w:space="0" w:color="auto"/>
                    <w:left w:val="none" w:sz="0" w:space="0" w:color="auto"/>
                    <w:bottom w:val="none" w:sz="0" w:space="0" w:color="auto"/>
                    <w:right w:val="none" w:sz="0" w:space="0" w:color="auto"/>
                  </w:divBdr>
                  <w:divsChild>
                    <w:div w:id="2009405067">
                      <w:marLeft w:val="0"/>
                      <w:marRight w:val="0"/>
                      <w:marTop w:val="0"/>
                      <w:marBottom w:val="0"/>
                      <w:divBdr>
                        <w:top w:val="none" w:sz="0" w:space="0" w:color="auto"/>
                        <w:left w:val="none" w:sz="0" w:space="0" w:color="auto"/>
                        <w:bottom w:val="none" w:sz="0" w:space="0" w:color="auto"/>
                        <w:right w:val="none" w:sz="0" w:space="0" w:color="auto"/>
                      </w:divBdr>
                    </w:div>
                  </w:divsChild>
                </w:div>
                <w:div w:id="1372419260">
                  <w:marLeft w:val="0"/>
                  <w:marRight w:val="0"/>
                  <w:marTop w:val="0"/>
                  <w:marBottom w:val="0"/>
                  <w:divBdr>
                    <w:top w:val="none" w:sz="0" w:space="0" w:color="auto"/>
                    <w:left w:val="none" w:sz="0" w:space="0" w:color="auto"/>
                    <w:bottom w:val="none" w:sz="0" w:space="0" w:color="auto"/>
                    <w:right w:val="none" w:sz="0" w:space="0" w:color="auto"/>
                  </w:divBdr>
                  <w:divsChild>
                    <w:div w:id="1646155954">
                      <w:marLeft w:val="0"/>
                      <w:marRight w:val="0"/>
                      <w:marTop w:val="0"/>
                      <w:marBottom w:val="0"/>
                      <w:divBdr>
                        <w:top w:val="none" w:sz="0" w:space="0" w:color="auto"/>
                        <w:left w:val="none" w:sz="0" w:space="0" w:color="auto"/>
                        <w:bottom w:val="none" w:sz="0" w:space="0" w:color="auto"/>
                        <w:right w:val="none" w:sz="0" w:space="0" w:color="auto"/>
                      </w:divBdr>
                    </w:div>
                  </w:divsChild>
                </w:div>
                <w:div w:id="1372919923">
                  <w:marLeft w:val="0"/>
                  <w:marRight w:val="0"/>
                  <w:marTop w:val="0"/>
                  <w:marBottom w:val="0"/>
                  <w:divBdr>
                    <w:top w:val="none" w:sz="0" w:space="0" w:color="auto"/>
                    <w:left w:val="none" w:sz="0" w:space="0" w:color="auto"/>
                    <w:bottom w:val="none" w:sz="0" w:space="0" w:color="auto"/>
                    <w:right w:val="none" w:sz="0" w:space="0" w:color="auto"/>
                  </w:divBdr>
                  <w:divsChild>
                    <w:div w:id="209730723">
                      <w:marLeft w:val="0"/>
                      <w:marRight w:val="0"/>
                      <w:marTop w:val="0"/>
                      <w:marBottom w:val="0"/>
                      <w:divBdr>
                        <w:top w:val="none" w:sz="0" w:space="0" w:color="auto"/>
                        <w:left w:val="none" w:sz="0" w:space="0" w:color="auto"/>
                        <w:bottom w:val="none" w:sz="0" w:space="0" w:color="auto"/>
                        <w:right w:val="none" w:sz="0" w:space="0" w:color="auto"/>
                      </w:divBdr>
                    </w:div>
                  </w:divsChild>
                </w:div>
                <w:div w:id="1373187299">
                  <w:marLeft w:val="0"/>
                  <w:marRight w:val="0"/>
                  <w:marTop w:val="0"/>
                  <w:marBottom w:val="0"/>
                  <w:divBdr>
                    <w:top w:val="none" w:sz="0" w:space="0" w:color="auto"/>
                    <w:left w:val="none" w:sz="0" w:space="0" w:color="auto"/>
                    <w:bottom w:val="none" w:sz="0" w:space="0" w:color="auto"/>
                    <w:right w:val="none" w:sz="0" w:space="0" w:color="auto"/>
                  </w:divBdr>
                  <w:divsChild>
                    <w:div w:id="590117298">
                      <w:marLeft w:val="0"/>
                      <w:marRight w:val="0"/>
                      <w:marTop w:val="0"/>
                      <w:marBottom w:val="0"/>
                      <w:divBdr>
                        <w:top w:val="none" w:sz="0" w:space="0" w:color="auto"/>
                        <w:left w:val="none" w:sz="0" w:space="0" w:color="auto"/>
                        <w:bottom w:val="none" w:sz="0" w:space="0" w:color="auto"/>
                        <w:right w:val="none" w:sz="0" w:space="0" w:color="auto"/>
                      </w:divBdr>
                    </w:div>
                  </w:divsChild>
                </w:div>
                <w:div w:id="1373307179">
                  <w:marLeft w:val="0"/>
                  <w:marRight w:val="0"/>
                  <w:marTop w:val="0"/>
                  <w:marBottom w:val="0"/>
                  <w:divBdr>
                    <w:top w:val="none" w:sz="0" w:space="0" w:color="auto"/>
                    <w:left w:val="none" w:sz="0" w:space="0" w:color="auto"/>
                    <w:bottom w:val="none" w:sz="0" w:space="0" w:color="auto"/>
                    <w:right w:val="none" w:sz="0" w:space="0" w:color="auto"/>
                  </w:divBdr>
                  <w:divsChild>
                    <w:div w:id="1909030473">
                      <w:marLeft w:val="0"/>
                      <w:marRight w:val="0"/>
                      <w:marTop w:val="0"/>
                      <w:marBottom w:val="0"/>
                      <w:divBdr>
                        <w:top w:val="none" w:sz="0" w:space="0" w:color="auto"/>
                        <w:left w:val="none" w:sz="0" w:space="0" w:color="auto"/>
                        <w:bottom w:val="none" w:sz="0" w:space="0" w:color="auto"/>
                        <w:right w:val="none" w:sz="0" w:space="0" w:color="auto"/>
                      </w:divBdr>
                    </w:div>
                  </w:divsChild>
                </w:div>
                <w:div w:id="1374110002">
                  <w:marLeft w:val="0"/>
                  <w:marRight w:val="0"/>
                  <w:marTop w:val="0"/>
                  <w:marBottom w:val="0"/>
                  <w:divBdr>
                    <w:top w:val="none" w:sz="0" w:space="0" w:color="auto"/>
                    <w:left w:val="none" w:sz="0" w:space="0" w:color="auto"/>
                    <w:bottom w:val="none" w:sz="0" w:space="0" w:color="auto"/>
                    <w:right w:val="none" w:sz="0" w:space="0" w:color="auto"/>
                  </w:divBdr>
                  <w:divsChild>
                    <w:div w:id="1156074707">
                      <w:marLeft w:val="0"/>
                      <w:marRight w:val="0"/>
                      <w:marTop w:val="0"/>
                      <w:marBottom w:val="0"/>
                      <w:divBdr>
                        <w:top w:val="none" w:sz="0" w:space="0" w:color="auto"/>
                        <w:left w:val="none" w:sz="0" w:space="0" w:color="auto"/>
                        <w:bottom w:val="none" w:sz="0" w:space="0" w:color="auto"/>
                        <w:right w:val="none" w:sz="0" w:space="0" w:color="auto"/>
                      </w:divBdr>
                    </w:div>
                  </w:divsChild>
                </w:div>
                <w:div w:id="1374772272">
                  <w:marLeft w:val="0"/>
                  <w:marRight w:val="0"/>
                  <w:marTop w:val="0"/>
                  <w:marBottom w:val="0"/>
                  <w:divBdr>
                    <w:top w:val="none" w:sz="0" w:space="0" w:color="auto"/>
                    <w:left w:val="none" w:sz="0" w:space="0" w:color="auto"/>
                    <w:bottom w:val="none" w:sz="0" w:space="0" w:color="auto"/>
                    <w:right w:val="none" w:sz="0" w:space="0" w:color="auto"/>
                  </w:divBdr>
                  <w:divsChild>
                    <w:div w:id="1717075252">
                      <w:marLeft w:val="0"/>
                      <w:marRight w:val="0"/>
                      <w:marTop w:val="0"/>
                      <w:marBottom w:val="0"/>
                      <w:divBdr>
                        <w:top w:val="none" w:sz="0" w:space="0" w:color="auto"/>
                        <w:left w:val="none" w:sz="0" w:space="0" w:color="auto"/>
                        <w:bottom w:val="none" w:sz="0" w:space="0" w:color="auto"/>
                        <w:right w:val="none" w:sz="0" w:space="0" w:color="auto"/>
                      </w:divBdr>
                    </w:div>
                  </w:divsChild>
                </w:div>
                <w:div w:id="1385376320">
                  <w:marLeft w:val="0"/>
                  <w:marRight w:val="0"/>
                  <w:marTop w:val="0"/>
                  <w:marBottom w:val="0"/>
                  <w:divBdr>
                    <w:top w:val="none" w:sz="0" w:space="0" w:color="auto"/>
                    <w:left w:val="none" w:sz="0" w:space="0" w:color="auto"/>
                    <w:bottom w:val="none" w:sz="0" w:space="0" w:color="auto"/>
                    <w:right w:val="none" w:sz="0" w:space="0" w:color="auto"/>
                  </w:divBdr>
                  <w:divsChild>
                    <w:div w:id="811214025">
                      <w:marLeft w:val="0"/>
                      <w:marRight w:val="0"/>
                      <w:marTop w:val="0"/>
                      <w:marBottom w:val="0"/>
                      <w:divBdr>
                        <w:top w:val="none" w:sz="0" w:space="0" w:color="auto"/>
                        <w:left w:val="none" w:sz="0" w:space="0" w:color="auto"/>
                        <w:bottom w:val="none" w:sz="0" w:space="0" w:color="auto"/>
                        <w:right w:val="none" w:sz="0" w:space="0" w:color="auto"/>
                      </w:divBdr>
                    </w:div>
                  </w:divsChild>
                </w:div>
                <w:div w:id="1386366731">
                  <w:marLeft w:val="0"/>
                  <w:marRight w:val="0"/>
                  <w:marTop w:val="0"/>
                  <w:marBottom w:val="0"/>
                  <w:divBdr>
                    <w:top w:val="none" w:sz="0" w:space="0" w:color="auto"/>
                    <w:left w:val="none" w:sz="0" w:space="0" w:color="auto"/>
                    <w:bottom w:val="none" w:sz="0" w:space="0" w:color="auto"/>
                    <w:right w:val="none" w:sz="0" w:space="0" w:color="auto"/>
                  </w:divBdr>
                  <w:divsChild>
                    <w:div w:id="805245558">
                      <w:marLeft w:val="0"/>
                      <w:marRight w:val="0"/>
                      <w:marTop w:val="0"/>
                      <w:marBottom w:val="0"/>
                      <w:divBdr>
                        <w:top w:val="none" w:sz="0" w:space="0" w:color="auto"/>
                        <w:left w:val="none" w:sz="0" w:space="0" w:color="auto"/>
                        <w:bottom w:val="none" w:sz="0" w:space="0" w:color="auto"/>
                        <w:right w:val="none" w:sz="0" w:space="0" w:color="auto"/>
                      </w:divBdr>
                    </w:div>
                  </w:divsChild>
                </w:div>
                <w:div w:id="1396053710">
                  <w:marLeft w:val="0"/>
                  <w:marRight w:val="0"/>
                  <w:marTop w:val="0"/>
                  <w:marBottom w:val="0"/>
                  <w:divBdr>
                    <w:top w:val="none" w:sz="0" w:space="0" w:color="auto"/>
                    <w:left w:val="none" w:sz="0" w:space="0" w:color="auto"/>
                    <w:bottom w:val="none" w:sz="0" w:space="0" w:color="auto"/>
                    <w:right w:val="none" w:sz="0" w:space="0" w:color="auto"/>
                  </w:divBdr>
                  <w:divsChild>
                    <w:div w:id="77756930">
                      <w:marLeft w:val="0"/>
                      <w:marRight w:val="0"/>
                      <w:marTop w:val="0"/>
                      <w:marBottom w:val="0"/>
                      <w:divBdr>
                        <w:top w:val="none" w:sz="0" w:space="0" w:color="auto"/>
                        <w:left w:val="none" w:sz="0" w:space="0" w:color="auto"/>
                        <w:bottom w:val="none" w:sz="0" w:space="0" w:color="auto"/>
                        <w:right w:val="none" w:sz="0" w:space="0" w:color="auto"/>
                      </w:divBdr>
                    </w:div>
                  </w:divsChild>
                </w:div>
                <w:div w:id="1396203981">
                  <w:marLeft w:val="0"/>
                  <w:marRight w:val="0"/>
                  <w:marTop w:val="0"/>
                  <w:marBottom w:val="0"/>
                  <w:divBdr>
                    <w:top w:val="none" w:sz="0" w:space="0" w:color="auto"/>
                    <w:left w:val="none" w:sz="0" w:space="0" w:color="auto"/>
                    <w:bottom w:val="none" w:sz="0" w:space="0" w:color="auto"/>
                    <w:right w:val="none" w:sz="0" w:space="0" w:color="auto"/>
                  </w:divBdr>
                  <w:divsChild>
                    <w:div w:id="376585833">
                      <w:marLeft w:val="0"/>
                      <w:marRight w:val="0"/>
                      <w:marTop w:val="0"/>
                      <w:marBottom w:val="0"/>
                      <w:divBdr>
                        <w:top w:val="none" w:sz="0" w:space="0" w:color="auto"/>
                        <w:left w:val="none" w:sz="0" w:space="0" w:color="auto"/>
                        <w:bottom w:val="none" w:sz="0" w:space="0" w:color="auto"/>
                        <w:right w:val="none" w:sz="0" w:space="0" w:color="auto"/>
                      </w:divBdr>
                    </w:div>
                  </w:divsChild>
                </w:div>
                <w:div w:id="1398240258">
                  <w:marLeft w:val="0"/>
                  <w:marRight w:val="0"/>
                  <w:marTop w:val="0"/>
                  <w:marBottom w:val="0"/>
                  <w:divBdr>
                    <w:top w:val="none" w:sz="0" w:space="0" w:color="auto"/>
                    <w:left w:val="none" w:sz="0" w:space="0" w:color="auto"/>
                    <w:bottom w:val="none" w:sz="0" w:space="0" w:color="auto"/>
                    <w:right w:val="none" w:sz="0" w:space="0" w:color="auto"/>
                  </w:divBdr>
                  <w:divsChild>
                    <w:div w:id="1857189712">
                      <w:marLeft w:val="0"/>
                      <w:marRight w:val="0"/>
                      <w:marTop w:val="0"/>
                      <w:marBottom w:val="0"/>
                      <w:divBdr>
                        <w:top w:val="none" w:sz="0" w:space="0" w:color="auto"/>
                        <w:left w:val="none" w:sz="0" w:space="0" w:color="auto"/>
                        <w:bottom w:val="none" w:sz="0" w:space="0" w:color="auto"/>
                        <w:right w:val="none" w:sz="0" w:space="0" w:color="auto"/>
                      </w:divBdr>
                    </w:div>
                  </w:divsChild>
                </w:div>
                <w:div w:id="1399589824">
                  <w:marLeft w:val="0"/>
                  <w:marRight w:val="0"/>
                  <w:marTop w:val="0"/>
                  <w:marBottom w:val="0"/>
                  <w:divBdr>
                    <w:top w:val="none" w:sz="0" w:space="0" w:color="auto"/>
                    <w:left w:val="none" w:sz="0" w:space="0" w:color="auto"/>
                    <w:bottom w:val="none" w:sz="0" w:space="0" w:color="auto"/>
                    <w:right w:val="none" w:sz="0" w:space="0" w:color="auto"/>
                  </w:divBdr>
                  <w:divsChild>
                    <w:div w:id="719279502">
                      <w:marLeft w:val="0"/>
                      <w:marRight w:val="0"/>
                      <w:marTop w:val="0"/>
                      <w:marBottom w:val="0"/>
                      <w:divBdr>
                        <w:top w:val="none" w:sz="0" w:space="0" w:color="auto"/>
                        <w:left w:val="none" w:sz="0" w:space="0" w:color="auto"/>
                        <w:bottom w:val="none" w:sz="0" w:space="0" w:color="auto"/>
                        <w:right w:val="none" w:sz="0" w:space="0" w:color="auto"/>
                      </w:divBdr>
                    </w:div>
                  </w:divsChild>
                </w:div>
                <w:div w:id="1403143356">
                  <w:marLeft w:val="0"/>
                  <w:marRight w:val="0"/>
                  <w:marTop w:val="0"/>
                  <w:marBottom w:val="0"/>
                  <w:divBdr>
                    <w:top w:val="none" w:sz="0" w:space="0" w:color="auto"/>
                    <w:left w:val="none" w:sz="0" w:space="0" w:color="auto"/>
                    <w:bottom w:val="none" w:sz="0" w:space="0" w:color="auto"/>
                    <w:right w:val="none" w:sz="0" w:space="0" w:color="auto"/>
                  </w:divBdr>
                  <w:divsChild>
                    <w:div w:id="1789082030">
                      <w:marLeft w:val="0"/>
                      <w:marRight w:val="0"/>
                      <w:marTop w:val="0"/>
                      <w:marBottom w:val="0"/>
                      <w:divBdr>
                        <w:top w:val="none" w:sz="0" w:space="0" w:color="auto"/>
                        <w:left w:val="none" w:sz="0" w:space="0" w:color="auto"/>
                        <w:bottom w:val="none" w:sz="0" w:space="0" w:color="auto"/>
                        <w:right w:val="none" w:sz="0" w:space="0" w:color="auto"/>
                      </w:divBdr>
                    </w:div>
                  </w:divsChild>
                </w:div>
                <w:div w:id="1407725861">
                  <w:marLeft w:val="0"/>
                  <w:marRight w:val="0"/>
                  <w:marTop w:val="0"/>
                  <w:marBottom w:val="0"/>
                  <w:divBdr>
                    <w:top w:val="none" w:sz="0" w:space="0" w:color="auto"/>
                    <w:left w:val="none" w:sz="0" w:space="0" w:color="auto"/>
                    <w:bottom w:val="none" w:sz="0" w:space="0" w:color="auto"/>
                    <w:right w:val="none" w:sz="0" w:space="0" w:color="auto"/>
                  </w:divBdr>
                  <w:divsChild>
                    <w:div w:id="1539855421">
                      <w:marLeft w:val="0"/>
                      <w:marRight w:val="0"/>
                      <w:marTop w:val="0"/>
                      <w:marBottom w:val="0"/>
                      <w:divBdr>
                        <w:top w:val="none" w:sz="0" w:space="0" w:color="auto"/>
                        <w:left w:val="none" w:sz="0" w:space="0" w:color="auto"/>
                        <w:bottom w:val="none" w:sz="0" w:space="0" w:color="auto"/>
                        <w:right w:val="none" w:sz="0" w:space="0" w:color="auto"/>
                      </w:divBdr>
                    </w:div>
                  </w:divsChild>
                </w:div>
                <w:div w:id="1411073326">
                  <w:marLeft w:val="0"/>
                  <w:marRight w:val="0"/>
                  <w:marTop w:val="0"/>
                  <w:marBottom w:val="0"/>
                  <w:divBdr>
                    <w:top w:val="none" w:sz="0" w:space="0" w:color="auto"/>
                    <w:left w:val="none" w:sz="0" w:space="0" w:color="auto"/>
                    <w:bottom w:val="none" w:sz="0" w:space="0" w:color="auto"/>
                    <w:right w:val="none" w:sz="0" w:space="0" w:color="auto"/>
                  </w:divBdr>
                  <w:divsChild>
                    <w:div w:id="1345329676">
                      <w:marLeft w:val="0"/>
                      <w:marRight w:val="0"/>
                      <w:marTop w:val="0"/>
                      <w:marBottom w:val="0"/>
                      <w:divBdr>
                        <w:top w:val="none" w:sz="0" w:space="0" w:color="auto"/>
                        <w:left w:val="none" w:sz="0" w:space="0" w:color="auto"/>
                        <w:bottom w:val="none" w:sz="0" w:space="0" w:color="auto"/>
                        <w:right w:val="none" w:sz="0" w:space="0" w:color="auto"/>
                      </w:divBdr>
                    </w:div>
                  </w:divsChild>
                </w:div>
                <w:div w:id="1411123496">
                  <w:marLeft w:val="0"/>
                  <w:marRight w:val="0"/>
                  <w:marTop w:val="0"/>
                  <w:marBottom w:val="0"/>
                  <w:divBdr>
                    <w:top w:val="none" w:sz="0" w:space="0" w:color="auto"/>
                    <w:left w:val="none" w:sz="0" w:space="0" w:color="auto"/>
                    <w:bottom w:val="none" w:sz="0" w:space="0" w:color="auto"/>
                    <w:right w:val="none" w:sz="0" w:space="0" w:color="auto"/>
                  </w:divBdr>
                  <w:divsChild>
                    <w:div w:id="2111197215">
                      <w:marLeft w:val="0"/>
                      <w:marRight w:val="0"/>
                      <w:marTop w:val="0"/>
                      <w:marBottom w:val="0"/>
                      <w:divBdr>
                        <w:top w:val="none" w:sz="0" w:space="0" w:color="auto"/>
                        <w:left w:val="none" w:sz="0" w:space="0" w:color="auto"/>
                        <w:bottom w:val="none" w:sz="0" w:space="0" w:color="auto"/>
                        <w:right w:val="none" w:sz="0" w:space="0" w:color="auto"/>
                      </w:divBdr>
                    </w:div>
                  </w:divsChild>
                </w:div>
                <w:div w:id="1412502638">
                  <w:marLeft w:val="0"/>
                  <w:marRight w:val="0"/>
                  <w:marTop w:val="0"/>
                  <w:marBottom w:val="0"/>
                  <w:divBdr>
                    <w:top w:val="none" w:sz="0" w:space="0" w:color="auto"/>
                    <w:left w:val="none" w:sz="0" w:space="0" w:color="auto"/>
                    <w:bottom w:val="none" w:sz="0" w:space="0" w:color="auto"/>
                    <w:right w:val="none" w:sz="0" w:space="0" w:color="auto"/>
                  </w:divBdr>
                  <w:divsChild>
                    <w:div w:id="818888027">
                      <w:marLeft w:val="0"/>
                      <w:marRight w:val="0"/>
                      <w:marTop w:val="0"/>
                      <w:marBottom w:val="0"/>
                      <w:divBdr>
                        <w:top w:val="none" w:sz="0" w:space="0" w:color="auto"/>
                        <w:left w:val="none" w:sz="0" w:space="0" w:color="auto"/>
                        <w:bottom w:val="none" w:sz="0" w:space="0" w:color="auto"/>
                        <w:right w:val="none" w:sz="0" w:space="0" w:color="auto"/>
                      </w:divBdr>
                    </w:div>
                  </w:divsChild>
                </w:div>
                <w:div w:id="1415008736">
                  <w:marLeft w:val="0"/>
                  <w:marRight w:val="0"/>
                  <w:marTop w:val="0"/>
                  <w:marBottom w:val="0"/>
                  <w:divBdr>
                    <w:top w:val="none" w:sz="0" w:space="0" w:color="auto"/>
                    <w:left w:val="none" w:sz="0" w:space="0" w:color="auto"/>
                    <w:bottom w:val="none" w:sz="0" w:space="0" w:color="auto"/>
                    <w:right w:val="none" w:sz="0" w:space="0" w:color="auto"/>
                  </w:divBdr>
                  <w:divsChild>
                    <w:div w:id="333919158">
                      <w:marLeft w:val="0"/>
                      <w:marRight w:val="0"/>
                      <w:marTop w:val="0"/>
                      <w:marBottom w:val="0"/>
                      <w:divBdr>
                        <w:top w:val="none" w:sz="0" w:space="0" w:color="auto"/>
                        <w:left w:val="none" w:sz="0" w:space="0" w:color="auto"/>
                        <w:bottom w:val="none" w:sz="0" w:space="0" w:color="auto"/>
                        <w:right w:val="none" w:sz="0" w:space="0" w:color="auto"/>
                      </w:divBdr>
                    </w:div>
                  </w:divsChild>
                </w:div>
                <w:div w:id="1415856545">
                  <w:marLeft w:val="0"/>
                  <w:marRight w:val="0"/>
                  <w:marTop w:val="0"/>
                  <w:marBottom w:val="0"/>
                  <w:divBdr>
                    <w:top w:val="none" w:sz="0" w:space="0" w:color="auto"/>
                    <w:left w:val="none" w:sz="0" w:space="0" w:color="auto"/>
                    <w:bottom w:val="none" w:sz="0" w:space="0" w:color="auto"/>
                    <w:right w:val="none" w:sz="0" w:space="0" w:color="auto"/>
                  </w:divBdr>
                  <w:divsChild>
                    <w:div w:id="607928220">
                      <w:marLeft w:val="0"/>
                      <w:marRight w:val="0"/>
                      <w:marTop w:val="0"/>
                      <w:marBottom w:val="0"/>
                      <w:divBdr>
                        <w:top w:val="none" w:sz="0" w:space="0" w:color="auto"/>
                        <w:left w:val="none" w:sz="0" w:space="0" w:color="auto"/>
                        <w:bottom w:val="none" w:sz="0" w:space="0" w:color="auto"/>
                        <w:right w:val="none" w:sz="0" w:space="0" w:color="auto"/>
                      </w:divBdr>
                    </w:div>
                  </w:divsChild>
                </w:div>
                <w:div w:id="1425833359">
                  <w:marLeft w:val="0"/>
                  <w:marRight w:val="0"/>
                  <w:marTop w:val="0"/>
                  <w:marBottom w:val="0"/>
                  <w:divBdr>
                    <w:top w:val="none" w:sz="0" w:space="0" w:color="auto"/>
                    <w:left w:val="none" w:sz="0" w:space="0" w:color="auto"/>
                    <w:bottom w:val="none" w:sz="0" w:space="0" w:color="auto"/>
                    <w:right w:val="none" w:sz="0" w:space="0" w:color="auto"/>
                  </w:divBdr>
                  <w:divsChild>
                    <w:div w:id="34895415">
                      <w:marLeft w:val="0"/>
                      <w:marRight w:val="0"/>
                      <w:marTop w:val="0"/>
                      <w:marBottom w:val="0"/>
                      <w:divBdr>
                        <w:top w:val="none" w:sz="0" w:space="0" w:color="auto"/>
                        <w:left w:val="none" w:sz="0" w:space="0" w:color="auto"/>
                        <w:bottom w:val="none" w:sz="0" w:space="0" w:color="auto"/>
                        <w:right w:val="none" w:sz="0" w:space="0" w:color="auto"/>
                      </w:divBdr>
                    </w:div>
                  </w:divsChild>
                </w:div>
                <w:div w:id="1426077013">
                  <w:marLeft w:val="0"/>
                  <w:marRight w:val="0"/>
                  <w:marTop w:val="0"/>
                  <w:marBottom w:val="0"/>
                  <w:divBdr>
                    <w:top w:val="none" w:sz="0" w:space="0" w:color="auto"/>
                    <w:left w:val="none" w:sz="0" w:space="0" w:color="auto"/>
                    <w:bottom w:val="none" w:sz="0" w:space="0" w:color="auto"/>
                    <w:right w:val="none" w:sz="0" w:space="0" w:color="auto"/>
                  </w:divBdr>
                  <w:divsChild>
                    <w:div w:id="918632768">
                      <w:marLeft w:val="0"/>
                      <w:marRight w:val="0"/>
                      <w:marTop w:val="0"/>
                      <w:marBottom w:val="0"/>
                      <w:divBdr>
                        <w:top w:val="none" w:sz="0" w:space="0" w:color="auto"/>
                        <w:left w:val="none" w:sz="0" w:space="0" w:color="auto"/>
                        <w:bottom w:val="none" w:sz="0" w:space="0" w:color="auto"/>
                        <w:right w:val="none" w:sz="0" w:space="0" w:color="auto"/>
                      </w:divBdr>
                    </w:div>
                  </w:divsChild>
                </w:div>
                <w:div w:id="1426654882">
                  <w:marLeft w:val="0"/>
                  <w:marRight w:val="0"/>
                  <w:marTop w:val="0"/>
                  <w:marBottom w:val="0"/>
                  <w:divBdr>
                    <w:top w:val="none" w:sz="0" w:space="0" w:color="auto"/>
                    <w:left w:val="none" w:sz="0" w:space="0" w:color="auto"/>
                    <w:bottom w:val="none" w:sz="0" w:space="0" w:color="auto"/>
                    <w:right w:val="none" w:sz="0" w:space="0" w:color="auto"/>
                  </w:divBdr>
                  <w:divsChild>
                    <w:div w:id="2023046230">
                      <w:marLeft w:val="0"/>
                      <w:marRight w:val="0"/>
                      <w:marTop w:val="0"/>
                      <w:marBottom w:val="0"/>
                      <w:divBdr>
                        <w:top w:val="none" w:sz="0" w:space="0" w:color="auto"/>
                        <w:left w:val="none" w:sz="0" w:space="0" w:color="auto"/>
                        <w:bottom w:val="none" w:sz="0" w:space="0" w:color="auto"/>
                        <w:right w:val="none" w:sz="0" w:space="0" w:color="auto"/>
                      </w:divBdr>
                    </w:div>
                  </w:divsChild>
                </w:div>
                <w:div w:id="1427536944">
                  <w:marLeft w:val="0"/>
                  <w:marRight w:val="0"/>
                  <w:marTop w:val="0"/>
                  <w:marBottom w:val="0"/>
                  <w:divBdr>
                    <w:top w:val="none" w:sz="0" w:space="0" w:color="auto"/>
                    <w:left w:val="none" w:sz="0" w:space="0" w:color="auto"/>
                    <w:bottom w:val="none" w:sz="0" w:space="0" w:color="auto"/>
                    <w:right w:val="none" w:sz="0" w:space="0" w:color="auto"/>
                  </w:divBdr>
                  <w:divsChild>
                    <w:div w:id="106656721">
                      <w:marLeft w:val="0"/>
                      <w:marRight w:val="0"/>
                      <w:marTop w:val="0"/>
                      <w:marBottom w:val="0"/>
                      <w:divBdr>
                        <w:top w:val="none" w:sz="0" w:space="0" w:color="auto"/>
                        <w:left w:val="none" w:sz="0" w:space="0" w:color="auto"/>
                        <w:bottom w:val="none" w:sz="0" w:space="0" w:color="auto"/>
                        <w:right w:val="none" w:sz="0" w:space="0" w:color="auto"/>
                      </w:divBdr>
                    </w:div>
                  </w:divsChild>
                </w:div>
                <w:div w:id="1427537471">
                  <w:marLeft w:val="0"/>
                  <w:marRight w:val="0"/>
                  <w:marTop w:val="0"/>
                  <w:marBottom w:val="0"/>
                  <w:divBdr>
                    <w:top w:val="none" w:sz="0" w:space="0" w:color="auto"/>
                    <w:left w:val="none" w:sz="0" w:space="0" w:color="auto"/>
                    <w:bottom w:val="none" w:sz="0" w:space="0" w:color="auto"/>
                    <w:right w:val="none" w:sz="0" w:space="0" w:color="auto"/>
                  </w:divBdr>
                  <w:divsChild>
                    <w:div w:id="526794355">
                      <w:marLeft w:val="0"/>
                      <w:marRight w:val="0"/>
                      <w:marTop w:val="0"/>
                      <w:marBottom w:val="0"/>
                      <w:divBdr>
                        <w:top w:val="none" w:sz="0" w:space="0" w:color="auto"/>
                        <w:left w:val="none" w:sz="0" w:space="0" w:color="auto"/>
                        <w:bottom w:val="none" w:sz="0" w:space="0" w:color="auto"/>
                        <w:right w:val="none" w:sz="0" w:space="0" w:color="auto"/>
                      </w:divBdr>
                    </w:div>
                  </w:divsChild>
                </w:div>
                <w:div w:id="1430539280">
                  <w:marLeft w:val="0"/>
                  <w:marRight w:val="0"/>
                  <w:marTop w:val="0"/>
                  <w:marBottom w:val="0"/>
                  <w:divBdr>
                    <w:top w:val="none" w:sz="0" w:space="0" w:color="auto"/>
                    <w:left w:val="none" w:sz="0" w:space="0" w:color="auto"/>
                    <w:bottom w:val="none" w:sz="0" w:space="0" w:color="auto"/>
                    <w:right w:val="none" w:sz="0" w:space="0" w:color="auto"/>
                  </w:divBdr>
                  <w:divsChild>
                    <w:div w:id="1998531139">
                      <w:marLeft w:val="0"/>
                      <w:marRight w:val="0"/>
                      <w:marTop w:val="0"/>
                      <w:marBottom w:val="0"/>
                      <w:divBdr>
                        <w:top w:val="none" w:sz="0" w:space="0" w:color="auto"/>
                        <w:left w:val="none" w:sz="0" w:space="0" w:color="auto"/>
                        <w:bottom w:val="none" w:sz="0" w:space="0" w:color="auto"/>
                        <w:right w:val="none" w:sz="0" w:space="0" w:color="auto"/>
                      </w:divBdr>
                    </w:div>
                  </w:divsChild>
                </w:div>
                <w:div w:id="1430814247">
                  <w:marLeft w:val="0"/>
                  <w:marRight w:val="0"/>
                  <w:marTop w:val="0"/>
                  <w:marBottom w:val="0"/>
                  <w:divBdr>
                    <w:top w:val="none" w:sz="0" w:space="0" w:color="auto"/>
                    <w:left w:val="none" w:sz="0" w:space="0" w:color="auto"/>
                    <w:bottom w:val="none" w:sz="0" w:space="0" w:color="auto"/>
                    <w:right w:val="none" w:sz="0" w:space="0" w:color="auto"/>
                  </w:divBdr>
                  <w:divsChild>
                    <w:div w:id="844128969">
                      <w:marLeft w:val="0"/>
                      <w:marRight w:val="0"/>
                      <w:marTop w:val="0"/>
                      <w:marBottom w:val="0"/>
                      <w:divBdr>
                        <w:top w:val="none" w:sz="0" w:space="0" w:color="auto"/>
                        <w:left w:val="none" w:sz="0" w:space="0" w:color="auto"/>
                        <w:bottom w:val="none" w:sz="0" w:space="0" w:color="auto"/>
                        <w:right w:val="none" w:sz="0" w:space="0" w:color="auto"/>
                      </w:divBdr>
                    </w:div>
                  </w:divsChild>
                </w:div>
                <w:div w:id="1442411348">
                  <w:marLeft w:val="0"/>
                  <w:marRight w:val="0"/>
                  <w:marTop w:val="0"/>
                  <w:marBottom w:val="0"/>
                  <w:divBdr>
                    <w:top w:val="none" w:sz="0" w:space="0" w:color="auto"/>
                    <w:left w:val="none" w:sz="0" w:space="0" w:color="auto"/>
                    <w:bottom w:val="none" w:sz="0" w:space="0" w:color="auto"/>
                    <w:right w:val="none" w:sz="0" w:space="0" w:color="auto"/>
                  </w:divBdr>
                  <w:divsChild>
                    <w:div w:id="2081050178">
                      <w:marLeft w:val="0"/>
                      <w:marRight w:val="0"/>
                      <w:marTop w:val="0"/>
                      <w:marBottom w:val="0"/>
                      <w:divBdr>
                        <w:top w:val="none" w:sz="0" w:space="0" w:color="auto"/>
                        <w:left w:val="none" w:sz="0" w:space="0" w:color="auto"/>
                        <w:bottom w:val="none" w:sz="0" w:space="0" w:color="auto"/>
                        <w:right w:val="none" w:sz="0" w:space="0" w:color="auto"/>
                      </w:divBdr>
                    </w:div>
                  </w:divsChild>
                </w:div>
                <w:div w:id="1443723615">
                  <w:marLeft w:val="0"/>
                  <w:marRight w:val="0"/>
                  <w:marTop w:val="0"/>
                  <w:marBottom w:val="0"/>
                  <w:divBdr>
                    <w:top w:val="none" w:sz="0" w:space="0" w:color="auto"/>
                    <w:left w:val="none" w:sz="0" w:space="0" w:color="auto"/>
                    <w:bottom w:val="none" w:sz="0" w:space="0" w:color="auto"/>
                    <w:right w:val="none" w:sz="0" w:space="0" w:color="auto"/>
                  </w:divBdr>
                  <w:divsChild>
                    <w:div w:id="1700357319">
                      <w:marLeft w:val="0"/>
                      <w:marRight w:val="0"/>
                      <w:marTop w:val="0"/>
                      <w:marBottom w:val="0"/>
                      <w:divBdr>
                        <w:top w:val="none" w:sz="0" w:space="0" w:color="auto"/>
                        <w:left w:val="none" w:sz="0" w:space="0" w:color="auto"/>
                        <w:bottom w:val="none" w:sz="0" w:space="0" w:color="auto"/>
                        <w:right w:val="none" w:sz="0" w:space="0" w:color="auto"/>
                      </w:divBdr>
                    </w:div>
                  </w:divsChild>
                </w:div>
                <w:div w:id="1449272139">
                  <w:marLeft w:val="0"/>
                  <w:marRight w:val="0"/>
                  <w:marTop w:val="0"/>
                  <w:marBottom w:val="0"/>
                  <w:divBdr>
                    <w:top w:val="none" w:sz="0" w:space="0" w:color="auto"/>
                    <w:left w:val="none" w:sz="0" w:space="0" w:color="auto"/>
                    <w:bottom w:val="none" w:sz="0" w:space="0" w:color="auto"/>
                    <w:right w:val="none" w:sz="0" w:space="0" w:color="auto"/>
                  </w:divBdr>
                  <w:divsChild>
                    <w:div w:id="815337829">
                      <w:marLeft w:val="0"/>
                      <w:marRight w:val="0"/>
                      <w:marTop w:val="0"/>
                      <w:marBottom w:val="0"/>
                      <w:divBdr>
                        <w:top w:val="none" w:sz="0" w:space="0" w:color="auto"/>
                        <w:left w:val="none" w:sz="0" w:space="0" w:color="auto"/>
                        <w:bottom w:val="none" w:sz="0" w:space="0" w:color="auto"/>
                        <w:right w:val="none" w:sz="0" w:space="0" w:color="auto"/>
                      </w:divBdr>
                    </w:div>
                  </w:divsChild>
                </w:div>
                <w:div w:id="1453204105">
                  <w:marLeft w:val="0"/>
                  <w:marRight w:val="0"/>
                  <w:marTop w:val="0"/>
                  <w:marBottom w:val="0"/>
                  <w:divBdr>
                    <w:top w:val="none" w:sz="0" w:space="0" w:color="auto"/>
                    <w:left w:val="none" w:sz="0" w:space="0" w:color="auto"/>
                    <w:bottom w:val="none" w:sz="0" w:space="0" w:color="auto"/>
                    <w:right w:val="none" w:sz="0" w:space="0" w:color="auto"/>
                  </w:divBdr>
                  <w:divsChild>
                    <w:div w:id="1178890840">
                      <w:marLeft w:val="0"/>
                      <w:marRight w:val="0"/>
                      <w:marTop w:val="0"/>
                      <w:marBottom w:val="0"/>
                      <w:divBdr>
                        <w:top w:val="none" w:sz="0" w:space="0" w:color="auto"/>
                        <w:left w:val="none" w:sz="0" w:space="0" w:color="auto"/>
                        <w:bottom w:val="none" w:sz="0" w:space="0" w:color="auto"/>
                        <w:right w:val="none" w:sz="0" w:space="0" w:color="auto"/>
                      </w:divBdr>
                    </w:div>
                  </w:divsChild>
                </w:div>
                <w:div w:id="1461724072">
                  <w:marLeft w:val="0"/>
                  <w:marRight w:val="0"/>
                  <w:marTop w:val="0"/>
                  <w:marBottom w:val="0"/>
                  <w:divBdr>
                    <w:top w:val="none" w:sz="0" w:space="0" w:color="auto"/>
                    <w:left w:val="none" w:sz="0" w:space="0" w:color="auto"/>
                    <w:bottom w:val="none" w:sz="0" w:space="0" w:color="auto"/>
                    <w:right w:val="none" w:sz="0" w:space="0" w:color="auto"/>
                  </w:divBdr>
                  <w:divsChild>
                    <w:div w:id="1214386543">
                      <w:marLeft w:val="0"/>
                      <w:marRight w:val="0"/>
                      <w:marTop w:val="0"/>
                      <w:marBottom w:val="0"/>
                      <w:divBdr>
                        <w:top w:val="none" w:sz="0" w:space="0" w:color="auto"/>
                        <w:left w:val="none" w:sz="0" w:space="0" w:color="auto"/>
                        <w:bottom w:val="none" w:sz="0" w:space="0" w:color="auto"/>
                        <w:right w:val="none" w:sz="0" w:space="0" w:color="auto"/>
                      </w:divBdr>
                    </w:div>
                  </w:divsChild>
                </w:div>
                <w:div w:id="1466192017">
                  <w:marLeft w:val="0"/>
                  <w:marRight w:val="0"/>
                  <w:marTop w:val="0"/>
                  <w:marBottom w:val="0"/>
                  <w:divBdr>
                    <w:top w:val="none" w:sz="0" w:space="0" w:color="auto"/>
                    <w:left w:val="none" w:sz="0" w:space="0" w:color="auto"/>
                    <w:bottom w:val="none" w:sz="0" w:space="0" w:color="auto"/>
                    <w:right w:val="none" w:sz="0" w:space="0" w:color="auto"/>
                  </w:divBdr>
                  <w:divsChild>
                    <w:div w:id="1983463024">
                      <w:marLeft w:val="0"/>
                      <w:marRight w:val="0"/>
                      <w:marTop w:val="0"/>
                      <w:marBottom w:val="0"/>
                      <w:divBdr>
                        <w:top w:val="none" w:sz="0" w:space="0" w:color="auto"/>
                        <w:left w:val="none" w:sz="0" w:space="0" w:color="auto"/>
                        <w:bottom w:val="none" w:sz="0" w:space="0" w:color="auto"/>
                        <w:right w:val="none" w:sz="0" w:space="0" w:color="auto"/>
                      </w:divBdr>
                    </w:div>
                  </w:divsChild>
                </w:div>
                <w:div w:id="1466242798">
                  <w:marLeft w:val="0"/>
                  <w:marRight w:val="0"/>
                  <w:marTop w:val="0"/>
                  <w:marBottom w:val="0"/>
                  <w:divBdr>
                    <w:top w:val="none" w:sz="0" w:space="0" w:color="auto"/>
                    <w:left w:val="none" w:sz="0" w:space="0" w:color="auto"/>
                    <w:bottom w:val="none" w:sz="0" w:space="0" w:color="auto"/>
                    <w:right w:val="none" w:sz="0" w:space="0" w:color="auto"/>
                  </w:divBdr>
                  <w:divsChild>
                    <w:div w:id="451752986">
                      <w:marLeft w:val="0"/>
                      <w:marRight w:val="0"/>
                      <w:marTop w:val="0"/>
                      <w:marBottom w:val="0"/>
                      <w:divBdr>
                        <w:top w:val="none" w:sz="0" w:space="0" w:color="auto"/>
                        <w:left w:val="none" w:sz="0" w:space="0" w:color="auto"/>
                        <w:bottom w:val="none" w:sz="0" w:space="0" w:color="auto"/>
                        <w:right w:val="none" w:sz="0" w:space="0" w:color="auto"/>
                      </w:divBdr>
                    </w:div>
                  </w:divsChild>
                </w:div>
                <w:div w:id="1466318325">
                  <w:marLeft w:val="0"/>
                  <w:marRight w:val="0"/>
                  <w:marTop w:val="0"/>
                  <w:marBottom w:val="0"/>
                  <w:divBdr>
                    <w:top w:val="none" w:sz="0" w:space="0" w:color="auto"/>
                    <w:left w:val="none" w:sz="0" w:space="0" w:color="auto"/>
                    <w:bottom w:val="none" w:sz="0" w:space="0" w:color="auto"/>
                    <w:right w:val="none" w:sz="0" w:space="0" w:color="auto"/>
                  </w:divBdr>
                  <w:divsChild>
                    <w:div w:id="1828206475">
                      <w:marLeft w:val="0"/>
                      <w:marRight w:val="0"/>
                      <w:marTop w:val="0"/>
                      <w:marBottom w:val="0"/>
                      <w:divBdr>
                        <w:top w:val="none" w:sz="0" w:space="0" w:color="auto"/>
                        <w:left w:val="none" w:sz="0" w:space="0" w:color="auto"/>
                        <w:bottom w:val="none" w:sz="0" w:space="0" w:color="auto"/>
                        <w:right w:val="none" w:sz="0" w:space="0" w:color="auto"/>
                      </w:divBdr>
                    </w:div>
                  </w:divsChild>
                </w:div>
                <w:div w:id="1471442001">
                  <w:marLeft w:val="0"/>
                  <w:marRight w:val="0"/>
                  <w:marTop w:val="0"/>
                  <w:marBottom w:val="0"/>
                  <w:divBdr>
                    <w:top w:val="none" w:sz="0" w:space="0" w:color="auto"/>
                    <w:left w:val="none" w:sz="0" w:space="0" w:color="auto"/>
                    <w:bottom w:val="none" w:sz="0" w:space="0" w:color="auto"/>
                    <w:right w:val="none" w:sz="0" w:space="0" w:color="auto"/>
                  </w:divBdr>
                  <w:divsChild>
                    <w:div w:id="832456985">
                      <w:marLeft w:val="0"/>
                      <w:marRight w:val="0"/>
                      <w:marTop w:val="0"/>
                      <w:marBottom w:val="0"/>
                      <w:divBdr>
                        <w:top w:val="none" w:sz="0" w:space="0" w:color="auto"/>
                        <w:left w:val="none" w:sz="0" w:space="0" w:color="auto"/>
                        <w:bottom w:val="none" w:sz="0" w:space="0" w:color="auto"/>
                        <w:right w:val="none" w:sz="0" w:space="0" w:color="auto"/>
                      </w:divBdr>
                    </w:div>
                  </w:divsChild>
                </w:div>
                <w:div w:id="1471509044">
                  <w:marLeft w:val="0"/>
                  <w:marRight w:val="0"/>
                  <w:marTop w:val="0"/>
                  <w:marBottom w:val="0"/>
                  <w:divBdr>
                    <w:top w:val="none" w:sz="0" w:space="0" w:color="auto"/>
                    <w:left w:val="none" w:sz="0" w:space="0" w:color="auto"/>
                    <w:bottom w:val="none" w:sz="0" w:space="0" w:color="auto"/>
                    <w:right w:val="none" w:sz="0" w:space="0" w:color="auto"/>
                  </w:divBdr>
                  <w:divsChild>
                    <w:div w:id="920869163">
                      <w:marLeft w:val="0"/>
                      <w:marRight w:val="0"/>
                      <w:marTop w:val="0"/>
                      <w:marBottom w:val="0"/>
                      <w:divBdr>
                        <w:top w:val="none" w:sz="0" w:space="0" w:color="auto"/>
                        <w:left w:val="none" w:sz="0" w:space="0" w:color="auto"/>
                        <w:bottom w:val="none" w:sz="0" w:space="0" w:color="auto"/>
                        <w:right w:val="none" w:sz="0" w:space="0" w:color="auto"/>
                      </w:divBdr>
                    </w:div>
                  </w:divsChild>
                </w:div>
                <w:div w:id="1477146100">
                  <w:marLeft w:val="0"/>
                  <w:marRight w:val="0"/>
                  <w:marTop w:val="0"/>
                  <w:marBottom w:val="0"/>
                  <w:divBdr>
                    <w:top w:val="none" w:sz="0" w:space="0" w:color="auto"/>
                    <w:left w:val="none" w:sz="0" w:space="0" w:color="auto"/>
                    <w:bottom w:val="none" w:sz="0" w:space="0" w:color="auto"/>
                    <w:right w:val="none" w:sz="0" w:space="0" w:color="auto"/>
                  </w:divBdr>
                  <w:divsChild>
                    <w:div w:id="895121615">
                      <w:marLeft w:val="0"/>
                      <w:marRight w:val="0"/>
                      <w:marTop w:val="0"/>
                      <w:marBottom w:val="0"/>
                      <w:divBdr>
                        <w:top w:val="none" w:sz="0" w:space="0" w:color="auto"/>
                        <w:left w:val="none" w:sz="0" w:space="0" w:color="auto"/>
                        <w:bottom w:val="none" w:sz="0" w:space="0" w:color="auto"/>
                        <w:right w:val="none" w:sz="0" w:space="0" w:color="auto"/>
                      </w:divBdr>
                    </w:div>
                  </w:divsChild>
                </w:div>
                <w:div w:id="1479883785">
                  <w:marLeft w:val="0"/>
                  <w:marRight w:val="0"/>
                  <w:marTop w:val="0"/>
                  <w:marBottom w:val="0"/>
                  <w:divBdr>
                    <w:top w:val="none" w:sz="0" w:space="0" w:color="auto"/>
                    <w:left w:val="none" w:sz="0" w:space="0" w:color="auto"/>
                    <w:bottom w:val="none" w:sz="0" w:space="0" w:color="auto"/>
                    <w:right w:val="none" w:sz="0" w:space="0" w:color="auto"/>
                  </w:divBdr>
                  <w:divsChild>
                    <w:div w:id="1134717758">
                      <w:marLeft w:val="0"/>
                      <w:marRight w:val="0"/>
                      <w:marTop w:val="0"/>
                      <w:marBottom w:val="0"/>
                      <w:divBdr>
                        <w:top w:val="none" w:sz="0" w:space="0" w:color="auto"/>
                        <w:left w:val="none" w:sz="0" w:space="0" w:color="auto"/>
                        <w:bottom w:val="none" w:sz="0" w:space="0" w:color="auto"/>
                        <w:right w:val="none" w:sz="0" w:space="0" w:color="auto"/>
                      </w:divBdr>
                    </w:div>
                  </w:divsChild>
                </w:div>
                <w:div w:id="1480655671">
                  <w:marLeft w:val="0"/>
                  <w:marRight w:val="0"/>
                  <w:marTop w:val="0"/>
                  <w:marBottom w:val="0"/>
                  <w:divBdr>
                    <w:top w:val="none" w:sz="0" w:space="0" w:color="auto"/>
                    <w:left w:val="none" w:sz="0" w:space="0" w:color="auto"/>
                    <w:bottom w:val="none" w:sz="0" w:space="0" w:color="auto"/>
                    <w:right w:val="none" w:sz="0" w:space="0" w:color="auto"/>
                  </w:divBdr>
                  <w:divsChild>
                    <w:div w:id="528371586">
                      <w:marLeft w:val="0"/>
                      <w:marRight w:val="0"/>
                      <w:marTop w:val="0"/>
                      <w:marBottom w:val="0"/>
                      <w:divBdr>
                        <w:top w:val="none" w:sz="0" w:space="0" w:color="auto"/>
                        <w:left w:val="none" w:sz="0" w:space="0" w:color="auto"/>
                        <w:bottom w:val="none" w:sz="0" w:space="0" w:color="auto"/>
                        <w:right w:val="none" w:sz="0" w:space="0" w:color="auto"/>
                      </w:divBdr>
                    </w:div>
                  </w:divsChild>
                </w:div>
                <w:div w:id="1484854085">
                  <w:marLeft w:val="0"/>
                  <w:marRight w:val="0"/>
                  <w:marTop w:val="0"/>
                  <w:marBottom w:val="0"/>
                  <w:divBdr>
                    <w:top w:val="none" w:sz="0" w:space="0" w:color="auto"/>
                    <w:left w:val="none" w:sz="0" w:space="0" w:color="auto"/>
                    <w:bottom w:val="none" w:sz="0" w:space="0" w:color="auto"/>
                    <w:right w:val="none" w:sz="0" w:space="0" w:color="auto"/>
                  </w:divBdr>
                  <w:divsChild>
                    <w:div w:id="1973172724">
                      <w:marLeft w:val="0"/>
                      <w:marRight w:val="0"/>
                      <w:marTop w:val="0"/>
                      <w:marBottom w:val="0"/>
                      <w:divBdr>
                        <w:top w:val="none" w:sz="0" w:space="0" w:color="auto"/>
                        <w:left w:val="none" w:sz="0" w:space="0" w:color="auto"/>
                        <w:bottom w:val="none" w:sz="0" w:space="0" w:color="auto"/>
                        <w:right w:val="none" w:sz="0" w:space="0" w:color="auto"/>
                      </w:divBdr>
                    </w:div>
                  </w:divsChild>
                </w:div>
                <w:div w:id="1485967267">
                  <w:marLeft w:val="0"/>
                  <w:marRight w:val="0"/>
                  <w:marTop w:val="0"/>
                  <w:marBottom w:val="0"/>
                  <w:divBdr>
                    <w:top w:val="none" w:sz="0" w:space="0" w:color="auto"/>
                    <w:left w:val="none" w:sz="0" w:space="0" w:color="auto"/>
                    <w:bottom w:val="none" w:sz="0" w:space="0" w:color="auto"/>
                    <w:right w:val="none" w:sz="0" w:space="0" w:color="auto"/>
                  </w:divBdr>
                  <w:divsChild>
                    <w:div w:id="1960917018">
                      <w:marLeft w:val="0"/>
                      <w:marRight w:val="0"/>
                      <w:marTop w:val="0"/>
                      <w:marBottom w:val="0"/>
                      <w:divBdr>
                        <w:top w:val="none" w:sz="0" w:space="0" w:color="auto"/>
                        <w:left w:val="none" w:sz="0" w:space="0" w:color="auto"/>
                        <w:bottom w:val="none" w:sz="0" w:space="0" w:color="auto"/>
                        <w:right w:val="none" w:sz="0" w:space="0" w:color="auto"/>
                      </w:divBdr>
                    </w:div>
                  </w:divsChild>
                </w:div>
                <w:div w:id="1492333908">
                  <w:marLeft w:val="0"/>
                  <w:marRight w:val="0"/>
                  <w:marTop w:val="0"/>
                  <w:marBottom w:val="0"/>
                  <w:divBdr>
                    <w:top w:val="none" w:sz="0" w:space="0" w:color="auto"/>
                    <w:left w:val="none" w:sz="0" w:space="0" w:color="auto"/>
                    <w:bottom w:val="none" w:sz="0" w:space="0" w:color="auto"/>
                    <w:right w:val="none" w:sz="0" w:space="0" w:color="auto"/>
                  </w:divBdr>
                  <w:divsChild>
                    <w:div w:id="776023075">
                      <w:marLeft w:val="0"/>
                      <w:marRight w:val="0"/>
                      <w:marTop w:val="0"/>
                      <w:marBottom w:val="0"/>
                      <w:divBdr>
                        <w:top w:val="none" w:sz="0" w:space="0" w:color="auto"/>
                        <w:left w:val="none" w:sz="0" w:space="0" w:color="auto"/>
                        <w:bottom w:val="none" w:sz="0" w:space="0" w:color="auto"/>
                        <w:right w:val="none" w:sz="0" w:space="0" w:color="auto"/>
                      </w:divBdr>
                    </w:div>
                  </w:divsChild>
                </w:div>
                <w:div w:id="1493183471">
                  <w:marLeft w:val="0"/>
                  <w:marRight w:val="0"/>
                  <w:marTop w:val="0"/>
                  <w:marBottom w:val="0"/>
                  <w:divBdr>
                    <w:top w:val="none" w:sz="0" w:space="0" w:color="auto"/>
                    <w:left w:val="none" w:sz="0" w:space="0" w:color="auto"/>
                    <w:bottom w:val="none" w:sz="0" w:space="0" w:color="auto"/>
                    <w:right w:val="none" w:sz="0" w:space="0" w:color="auto"/>
                  </w:divBdr>
                  <w:divsChild>
                    <w:div w:id="354582456">
                      <w:marLeft w:val="0"/>
                      <w:marRight w:val="0"/>
                      <w:marTop w:val="0"/>
                      <w:marBottom w:val="0"/>
                      <w:divBdr>
                        <w:top w:val="none" w:sz="0" w:space="0" w:color="auto"/>
                        <w:left w:val="none" w:sz="0" w:space="0" w:color="auto"/>
                        <w:bottom w:val="none" w:sz="0" w:space="0" w:color="auto"/>
                        <w:right w:val="none" w:sz="0" w:space="0" w:color="auto"/>
                      </w:divBdr>
                    </w:div>
                  </w:divsChild>
                </w:div>
                <w:div w:id="1500536628">
                  <w:marLeft w:val="0"/>
                  <w:marRight w:val="0"/>
                  <w:marTop w:val="0"/>
                  <w:marBottom w:val="0"/>
                  <w:divBdr>
                    <w:top w:val="none" w:sz="0" w:space="0" w:color="auto"/>
                    <w:left w:val="none" w:sz="0" w:space="0" w:color="auto"/>
                    <w:bottom w:val="none" w:sz="0" w:space="0" w:color="auto"/>
                    <w:right w:val="none" w:sz="0" w:space="0" w:color="auto"/>
                  </w:divBdr>
                  <w:divsChild>
                    <w:div w:id="1797723033">
                      <w:marLeft w:val="0"/>
                      <w:marRight w:val="0"/>
                      <w:marTop w:val="0"/>
                      <w:marBottom w:val="0"/>
                      <w:divBdr>
                        <w:top w:val="none" w:sz="0" w:space="0" w:color="auto"/>
                        <w:left w:val="none" w:sz="0" w:space="0" w:color="auto"/>
                        <w:bottom w:val="none" w:sz="0" w:space="0" w:color="auto"/>
                        <w:right w:val="none" w:sz="0" w:space="0" w:color="auto"/>
                      </w:divBdr>
                    </w:div>
                  </w:divsChild>
                </w:div>
                <w:div w:id="1501113935">
                  <w:marLeft w:val="0"/>
                  <w:marRight w:val="0"/>
                  <w:marTop w:val="0"/>
                  <w:marBottom w:val="0"/>
                  <w:divBdr>
                    <w:top w:val="none" w:sz="0" w:space="0" w:color="auto"/>
                    <w:left w:val="none" w:sz="0" w:space="0" w:color="auto"/>
                    <w:bottom w:val="none" w:sz="0" w:space="0" w:color="auto"/>
                    <w:right w:val="none" w:sz="0" w:space="0" w:color="auto"/>
                  </w:divBdr>
                  <w:divsChild>
                    <w:div w:id="114297212">
                      <w:marLeft w:val="0"/>
                      <w:marRight w:val="0"/>
                      <w:marTop w:val="0"/>
                      <w:marBottom w:val="0"/>
                      <w:divBdr>
                        <w:top w:val="none" w:sz="0" w:space="0" w:color="auto"/>
                        <w:left w:val="none" w:sz="0" w:space="0" w:color="auto"/>
                        <w:bottom w:val="none" w:sz="0" w:space="0" w:color="auto"/>
                        <w:right w:val="none" w:sz="0" w:space="0" w:color="auto"/>
                      </w:divBdr>
                    </w:div>
                  </w:divsChild>
                </w:div>
                <w:div w:id="1504972642">
                  <w:marLeft w:val="0"/>
                  <w:marRight w:val="0"/>
                  <w:marTop w:val="0"/>
                  <w:marBottom w:val="0"/>
                  <w:divBdr>
                    <w:top w:val="none" w:sz="0" w:space="0" w:color="auto"/>
                    <w:left w:val="none" w:sz="0" w:space="0" w:color="auto"/>
                    <w:bottom w:val="none" w:sz="0" w:space="0" w:color="auto"/>
                    <w:right w:val="none" w:sz="0" w:space="0" w:color="auto"/>
                  </w:divBdr>
                  <w:divsChild>
                    <w:div w:id="215969882">
                      <w:marLeft w:val="0"/>
                      <w:marRight w:val="0"/>
                      <w:marTop w:val="0"/>
                      <w:marBottom w:val="0"/>
                      <w:divBdr>
                        <w:top w:val="none" w:sz="0" w:space="0" w:color="auto"/>
                        <w:left w:val="none" w:sz="0" w:space="0" w:color="auto"/>
                        <w:bottom w:val="none" w:sz="0" w:space="0" w:color="auto"/>
                        <w:right w:val="none" w:sz="0" w:space="0" w:color="auto"/>
                      </w:divBdr>
                    </w:div>
                  </w:divsChild>
                </w:div>
                <w:div w:id="1505704855">
                  <w:marLeft w:val="0"/>
                  <w:marRight w:val="0"/>
                  <w:marTop w:val="0"/>
                  <w:marBottom w:val="0"/>
                  <w:divBdr>
                    <w:top w:val="none" w:sz="0" w:space="0" w:color="auto"/>
                    <w:left w:val="none" w:sz="0" w:space="0" w:color="auto"/>
                    <w:bottom w:val="none" w:sz="0" w:space="0" w:color="auto"/>
                    <w:right w:val="none" w:sz="0" w:space="0" w:color="auto"/>
                  </w:divBdr>
                  <w:divsChild>
                    <w:div w:id="1931961457">
                      <w:marLeft w:val="0"/>
                      <w:marRight w:val="0"/>
                      <w:marTop w:val="0"/>
                      <w:marBottom w:val="0"/>
                      <w:divBdr>
                        <w:top w:val="none" w:sz="0" w:space="0" w:color="auto"/>
                        <w:left w:val="none" w:sz="0" w:space="0" w:color="auto"/>
                        <w:bottom w:val="none" w:sz="0" w:space="0" w:color="auto"/>
                        <w:right w:val="none" w:sz="0" w:space="0" w:color="auto"/>
                      </w:divBdr>
                    </w:div>
                  </w:divsChild>
                </w:div>
                <w:div w:id="1506047108">
                  <w:marLeft w:val="0"/>
                  <w:marRight w:val="0"/>
                  <w:marTop w:val="0"/>
                  <w:marBottom w:val="0"/>
                  <w:divBdr>
                    <w:top w:val="none" w:sz="0" w:space="0" w:color="auto"/>
                    <w:left w:val="none" w:sz="0" w:space="0" w:color="auto"/>
                    <w:bottom w:val="none" w:sz="0" w:space="0" w:color="auto"/>
                    <w:right w:val="none" w:sz="0" w:space="0" w:color="auto"/>
                  </w:divBdr>
                  <w:divsChild>
                    <w:div w:id="527644555">
                      <w:marLeft w:val="0"/>
                      <w:marRight w:val="0"/>
                      <w:marTop w:val="0"/>
                      <w:marBottom w:val="0"/>
                      <w:divBdr>
                        <w:top w:val="none" w:sz="0" w:space="0" w:color="auto"/>
                        <w:left w:val="none" w:sz="0" w:space="0" w:color="auto"/>
                        <w:bottom w:val="none" w:sz="0" w:space="0" w:color="auto"/>
                        <w:right w:val="none" w:sz="0" w:space="0" w:color="auto"/>
                      </w:divBdr>
                    </w:div>
                  </w:divsChild>
                </w:div>
                <w:div w:id="1506283279">
                  <w:marLeft w:val="0"/>
                  <w:marRight w:val="0"/>
                  <w:marTop w:val="0"/>
                  <w:marBottom w:val="0"/>
                  <w:divBdr>
                    <w:top w:val="none" w:sz="0" w:space="0" w:color="auto"/>
                    <w:left w:val="none" w:sz="0" w:space="0" w:color="auto"/>
                    <w:bottom w:val="none" w:sz="0" w:space="0" w:color="auto"/>
                    <w:right w:val="none" w:sz="0" w:space="0" w:color="auto"/>
                  </w:divBdr>
                  <w:divsChild>
                    <w:div w:id="915867874">
                      <w:marLeft w:val="0"/>
                      <w:marRight w:val="0"/>
                      <w:marTop w:val="0"/>
                      <w:marBottom w:val="0"/>
                      <w:divBdr>
                        <w:top w:val="none" w:sz="0" w:space="0" w:color="auto"/>
                        <w:left w:val="none" w:sz="0" w:space="0" w:color="auto"/>
                        <w:bottom w:val="none" w:sz="0" w:space="0" w:color="auto"/>
                        <w:right w:val="none" w:sz="0" w:space="0" w:color="auto"/>
                      </w:divBdr>
                    </w:div>
                  </w:divsChild>
                </w:div>
                <w:div w:id="1511215846">
                  <w:marLeft w:val="0"/>
                  <w:marRight w:val="0"/>
                  <w:marTop w:val="0"/>
                  <w:marBottom w:val="0"/>
                  <w:divBdr>
                    <w:top w:val="none" w:sz="0" w:space="0" w:color="auto"/>
                    <w:left w:val="none" w:sz="0" w:space="0" w:color="auto"/>
                    <w:bottom w:val="none" w:sz="0" w:space="0" w:color="auto"/>
                    <w:right w:val="none" w:sz="0" w:space="0" w:color="auto"/>
                  </w:divBdr>
                  <w:divsChild>
                    <w:div w:id="1674840627">
                      <w:marLeft w:val="0"/>
                      <w:marRight w:val="0"/>
                      <w:marTop w:val="0"/>
                      <w:marBottom w:val="0"/>
                      <w:divBdr>
                        <w:top w:val="none" w:sz="0" w:space="0" w:color="auto"/>
                        <w:left w:val="none" w:sz="0" w:space="0" w:color="auto"/>
                        <w:bottom w:val="none" w:sz="0" w:space="0" w:color="auto"/>
                        <w:right w:val="none" w:sz="0" w:space="0" w:color="auto"/>
                      </w:divBdr>
                    </w:div>
                  </w:divsChild>
                </w:div>
                <w:div w:id="1515417671">
                  <w:marLeft w:val="0"/>
                  <w:marRight w:val="0"/>
                  <w:marTop w:val="0"/>
                  <w:marBottom w:val="0"/>
                  <w:divBdr>
                    <w:top w:val="none" w:sz="0" w:space="0" w:color="auto"/>
                    <w:left w:val="none" w:sz="0" w:space="0" w:color="auto"/>
                    <w:bottom w:val="none" w:sz="0" w:space="0" w:color="auto"/>
                    <w:right w:val="none" w:sz="0" w:space="0" w:color="auto"/>
                  </w:divBdr>
                  <w:divsChild>
                    <w:div w:id="461117671">
                      <w:marLeft w:val="0"/>
                      <w:marRight w:val="0"/>
                      <w:marTop w:val="0"/>
                      <w:marBottom w:val="0"/>
                      <w:divBdr>
                        <w:top w:val="none" w:sz="0" w:space="0" w:color="auto"/>
                        <w:left w:val="none" w:sz="0" w:space="0" w:color="auto"/>
                        <w:bottom w:val="none" w:sz="0" w:space="0" w:color="auto"/>
                        <w:right w:val="none" w:sz="0" w:space="0" w:color="auto"/>
                      </w:divBdr>
                    </w:div>
                  </w:divsChild>
                </w:div>
                <w:div w:id="1518499242">
                  <w:marLeft w:val="0"/>
                  <w:marRight w:val="0"/>
                  <w:marTop w:val="0"/>
                  <w:marBottom w:val="0"/>
                  <w:divBdr>
                    <w:top w:val="none" w:sz="0" w:space="0" w:color="auto"/>
                    <w:left w:val="none" w:sz="0" w:space="0" w:color="auto"/>
                    <w:bottom w:val="none" w:sz="0" w:space="0" w:color="auto"/>
                    <w:right w:val="none" w:sz="0" w:space="0" w:color="auto"/>
                  </w:divBdr>
                  <w:divsChild>
                    <w:div w:id="1574657486">
                      <w:marLeft w:val="0"/>
                      <w:marRight w:val="0"/>
                      <w:marTop w:val="0"/>
                      <w:marBottom w:val="0"/>
                      <w:divBdr>
                        <w:top w:val="none" w:sz="0" w:space="0" w:color="auto"/>
                        <w:left w:val="none" w:sz="0" w:space="0" w:color="auto"/>
                        <w:bottom w:val="none" w:sz="0" w:space="0" w:color="auto"/>
                        <w:right w:val="none" w:sz="0" w:space="0" w:color="auto"/>
                      </w:divBdr>
                    </w:div>
                  </w:divsChild>
                </w:div>
                <w:div w:id="1527795144">
                  <w:marLeft w:val="0"/>
                  <w:marRight w:val="0"/>
                  <w:marTop w:val="0"/>
                  <w:marBottom w:val="0"/>
                  <w:divBdr>
                    <w:top w:val="none" w:sz="0" w:space="0" w:color="auto"/>
                    <w:left w:val="none" w:sz="0" w:space="0" w:color="auto"/>
                    <w:bottom w:val="none" w:sz="0" w:space="0" w:color="auto"/>
                    <w:right w:val="none" w:sz="0" w:space="0" w:color="auto"/>
                  </w:divBdr>
                  <w:divsChild>
                    <w:div w:id="1896113155">
                      <w:marLeft w:val="0"/>
                      <w:marRight w:val="0"/>
                      <w:marTop w:val="0"/>
                      <w:marBottom w:val="0"/>
                      <w:divBdr>
                        <w:top w:val="none" w:sz="0" w:space="0" w:color="auto"/>
                        <w:left w:val="none" w:sz="0" w:space="0" w:color="auto"/>
                        <w:bottom w:val="none" w:sz="0" w:space="0" w:color="auto"/>
                        <w:right w:val="none" w:sz="0" w:space="0" w:color="auto"/>
                      </w:divBdr>
                    </w:div>
                  </w:divsChild>
                </w:div>
                <w:div w:id="1529102329">
                  <w:marLeft w:val="0"/>
                  <w:marRight w:val="0"/>
                  <w:marTop w:val="0"/>
                  <w:marBottom w:val="0"/>
                  <w:divBdr>
                    <w:top w:val="none" w:sz="0" w:space="0" w:color="auto"/>
                    <w:left w:val="none" w:sz="0" w:space="0" w:color="auto"/>
                    <w:bottom w:val="none" w:sz="0" w:space="0" w:color="auto"/>
                    <w:right w:val="none" w:sz="0" w:space="0" w:color="auto"/>
                  </w:divBdr>
                  <w:divsChild>
                    <w:div w:id="201329600">
                      <w:marLeft w:val="0"/>
                      <w:marRight w:val="0"/>
                      <w:marTop w:val="0"/>
                      <w:marBottom w:val="0"/>
                      <w:divBdr>
                        <w:top w:val="none" w:sz="0" w:space="0" w:color="auto"/>
                        <w:left w:val="none" w:sz="0" w:space="0" w:color="auto"/>
                        <w:bottom w:val="none" w:sz="0" w:space="0" w:color="auto"/>
                        <w:right w:val="none" w:sz="0" w:space="0" w:color="auto"/>
                      </w:divBdr>
                    </w:div>
                  </w:divsChild>
                </w:div>
                <w:div w:id="1534272011">
                  <w:marLeft w:val="0"/>
                  <w:marRight w:val="0"/>
                  <w:marTop w:val="0"/>
                  <w:marBottom w:val="0"/>
                  <w:divBdr>
                    <w:top w:val="none" w:sz="0" w:space="0" w:color="auto"/>
                    <w:left w:val="none" w:sz="0" w:space="0" w:color="auto"/>
                    <w:bottom w:val="none" w:sz="0" w:space="0" w:color="auto"/>
                    <w:right w:val="none" w:sz="0" w:space="0" w:color="auto"/>
                  </w:divBdr>
                  <w:divsChild>
                    <w:div w:id="2094545299">
                      <w:marLeft w:val="0"/>
                      <w:marRight w:val="0"/>
                      <w:marTop w:val="0"/>
                      <w:marBottom w:val="0"/>
                      <w:divBdr>
                        <w:top w:val="none" w:sz="0" w:space="0" w:color="auto"/>
                        <w:left w:val="none" w:sz="0" w:space="0" w:color="auto"/>
                        <w:bottom w:val="none" w:sz="0" w:space="0" w:color="auto"/>
                        <w:right w:val="none" w:sz="0" w:space="0" w:color="auto"/>
                      </w:divBdr>
                    </w:div>
                  </w:divsChild>
                </w:div>
                <w:div w:id="1539855478">
                  <w:marLeft w:val="0"/>
                  <w:marRight w:val="0"/>
                  <w:marTop w:val="0"/>
                  <w:marBottom w:val="0"/>
                  <w:divBdr>
                    <w:top w:val="none" w:sz="0" w:space="0" w:color="auto"/>
                    <w:left w:val="none" w:sz="0" w:space="0" w:color="auto"/>
                    <w:bottom w:val="none" w:sz="0" w:space="0" w:color="auto"/>
                    <w:right w:val="none" w:sz="0" w:space="0" w:color="auto"/>
                  </w:divBdr>
                  <w:divsChild>
                    <w:div w:id="955722901">
                      <w:marLeft w:val="0"/>
                      <w:marRight w:val="0"/>
                      <w:marTop w:val="0"/>
                      <w:marBottom w:val="0"/>
                      <w:divBdr>
                        <w:top w:val="none" w:sz="0" w:space="0" w:color="auto"/>
                        <w:left w:val="none" w:sz="0" w:space="0" w:color="auto"/>
                        <w:bottom w:val="none" w:sz="0" w:space="0" w:color="auto"/>
                        <w:right w:val="none" w:sz="0" w:space="0" w:color="auto"/>
                      </w:divBdr>
                    </w:div>
                  </w:divsChild>
                </w:div>
                <w:div w:id="1540430017">
                  <w:marLeft w:val="0"/>
                  <w:marRight w:val="0"/>
                  <w:marTop w:val="0"/>
                  <w:marBottom w:val="0"/>
                  <w:divBdr>
                    <w:top w:val="none" w:sz="0" w:space="0" w:color="auto"/>
                    <w:left w:val="none" w:sz="0" w:space="0" w:color="auto"/>
                    <w:bottom w:val="none" w:sz="0" w:space="0" w:color="auto"/>
                    <w:right w:val="none" w:sz="0" w:space="0" w:color="auto"/>
                  </w:divBdr>
                  <w:divsChild>
                    <w:div w:id="1741906546">
                      <w:marLeft w:val="0"/>
                      <w:marRight w:val="0"/>
                      <w:marTop w:val="0"/>
                      <w:marBottom w:val="0"/>
                      <w:divBdr>
                        <w:top w:val="none" w:sz="0" w:space="0" w:color="auto"/>
                        <w:left w:val="none" w:sz="0" w:space="0" w:color="auto"/>
                        <w:bottom w:val="none" w:sz="0" w:space="0" w:color="auto"/>
                        <w:right w:val="none" w:sz="0" w:space="0" w:color="auto"/>
                      </w:divBdr>
                    </w:div>
                  </w:divsChild>
                </w:div>
                <w:div w:id="1544563726">
                  <w:marLeft w:val="0"/>
                  <w:marRight w:val="0"/>
                  <w:marTop w:val="0"/>
                  <w:marBottom w:val="0"/>
                  <w:divBdr>
                    <w:top w:val="none" w:sz="0" w:space="0" w:color="auto"/>
                    <w:left w:val="none" w:sz="0" w:space="0" w:color="auto"/>
                    <w:bottom w:val="none" w:sz="0" w:space="0" w:color="auto"/>
                    <w:right w:val="none" w:sz="0" w:space="0" w:color="auto"/>
                  </w:divBdr>
                  <w:divsChild>
                    <w:div w:id="2137942776">
                      <w:marLeft w:val="0"/>
                      <w:marRight w:val="0"/>
                      <w:marTop w:val="0"/>
                      <w:marBottom w:val="0"/>
                      <w:divBdr>
                        <w:top w:val="none" w:sz="0" w:space="0" w:color="auto"/>
                        <w:left w:val="none" w:sz="0" w:space="0" w:color="auto"/>
                        <w:bottom w:val="none" w:sz="0" w:space="0" w:color="auto"/>
                        <w:right w:val="none" w:sz="0" w:space="0" w:color="auto"/>
                      </w:divBdr>
                    </w:div>
                  </w:divsChild>
                </w:div>
                <w:div w:id="1548568016">
                  <w:marLeft w:val="0"/>
                  <w:marRight w:val="0"/>
                  <w:marTop w:val="0"/>
                  <w:marBottom w:val="0"/>
                  <w:divBdr>
                    <w:top w:val="none" w:sz="0" w:space="0" w:color="auto"/>
                    <w:left w:val="none" w:sz="0" w:space="0" w:color="auto"/>
                    <w:bottom w:val="none" w:sz="0" w:space="0" w:color="auto"/>
                    <w:right w:val="none" w:sz="0" w:space="0" w:color="auto"/>
                  </w:divBdr>
                  <w:divsChild>
                    <w:div w:id="1316569482">
                      <w:marLeft w:val="0"/>
                      <w:marRight w:val="0"/>
                      <w:marTop w:val="0"/>
                      <w:marBottom w:val="0"/>
                      <w:divBdr>
                        <w:top w:val="none" w:sz="0" w:space="0" w:color="auto"/>
                        <w:left w:val="none" w:sz="0" w:space="0" w:color="auto"/>
                        <w:bottom w:val="none" w:sz="0" w:space="0" w:color="auto"/>
                        <w:right w:val="none" w:sz="0" w:space="0" w:color="auto"/>
                      </w:divBdr>
                    </w:div>
                  </w:divsChild>
                </w:div>
                <w:div w:id="1551529014">
                  <w:marLeft w:val="0"/>
                  <w:marRight w:val="0"/>
                  <w:marTop w:val="0"/>
                  <w:marBottom w:val="0"/>
                  <w:divBdr>
                    <w:top w:val="none" w:sz="0" w:space="0" w:color="auto"/>
                    <w:left w:val="none" w:sz="0" w:space="0" w:color="auto"/>
                    <w:bottom w:val="none" w:sz="0" w:space="0" w:color="auto"/>
                    <w:right w:val="none" w:sz="0" w:space="0" w:color="auto"/>
                  </w:divBdr>
                  <w:divsChild>
                    <w:div w:id="753093790">
                      <w:marLeft w:val="0"/>
                      <w:marRight w:val="0"/>
                      <w:marTop w:val="0"/>
                      <w:marBottom w:val="0"/>
                      <w:divBdr>
                        <w:top w:val="none" w:sz="0" w:space="0" w:color="auto"/>
                        <w:left w:val="none" w:sz="0" w:space="0" w:color="auto"/>
                        <w:bottom w:val="none" w:sz="0" w:space="0" w:color="auto"/>
                        <w:right w:val="none" w:sz="0" w:space="0" w:color="auto"/>
                      </w:divBdr>
                    </w:div>
                  </w:divsChild>
                </w:div>
                <w:div w:id="1554849252">
                  <w:marLeft w:val="0"/>
                  <w:marRight w:val="0"/>
                  <w:marTop w:val="0"/>
                  <w:marBottom w:val="0"/>
                  <w:divBdr>
                    <w:top w:val="none" w:sz="0" w:space="0" w:color="auto"/>
                    <w:left w:val="none" w:sz="0" w:space="0" w:color="auto"/>
                    <w:bottom w:val="none" w:sz="0" w:space="0" w:color="auto"/>
                    <w:right w:val="none" w:sz="0" w:space="0" w:color="auto"/>
                  </w:divBdr>
                  <w:divsChild>
                    <w:div w:id="1823422413">
                      <w:marLeft w:val="0"/>
                      <w:marRight w:val="0"/>
                      <w:marTop w:val="0"/>
                      <w:marBottom w:val="0"/>
                      <w:divBdr>
                        <w:top w:val="none" w:sz="0" w:space="0" w:color="auto"/>
                        <w:left w:val="none" w:sz="0" w:space="0" w:color="auto"/>
                        <w:bottom w:val="none" w:sz="0" w:space="0" w:color="auto"/>
                        <w:right w:val="none" w:sz="0" w:space="0" w:color="auto"/>
                      </w:divBdr>
                    </w:div>
                  </w:divsChild>
                </w:div>
                <w:div w:id="1560944788">
                  <w:marLeft w:val="0"/>
                  <w:marRight w:val="0"/>
                  <w:marTop w:val="0"/>
                  <w:marBottom w:val="0"/>
                  <w:divBdr>
                    <w:top w:val="none" w:sz="0" w:space="0" w:color="auto"/>
                    <w:left w:val="none" w:sz="0" w:space="0" w:color="auto"/>
                    <w:bottom w:val="none" w:sz="0" w:space="0" w:color="auto"/>
                    <w:right w:val="none" w:sz="0" w:space="0" w:color="auto"/>
                  </w:divBdr>
                  <w:divsChild>
                    <w:div w:id="1206524238">
                      <w:marLeft w:val="0"/>
                      <w:marRight w:val="0"/>
                      <w:marTop w:val="0"/>
                      <w:marBottom w:val="0"/>
                      <w:divBdr>
                        <w:top w:val="none" w:sz="0" w:space="0" w:color="auto"/>
                        <w:left w:val="none" w:sz="0" w:space="0" w:color="auto"/>
                        <w:bottom w:val="none" w:sz="0" w:space="0" w:color="auto"/>
                        <w:right w:val="none" w:sz="0" w:space="0" w:color="auto"/>
                      </w:divBdr>
                    </w:div>
                  </w:divsChild>
                </w:div>
                <w:div w:id="1562983313">
                  <w:marLeft w:val="0"/>
                  <w:marRight w:val="0"/>
                  <w:marTop w:val="0"/>
                  <w:marBottom w:val="0"/>
                  <w:divBdr>
                    <w:top w:val="none" w:sz="0" w:space="0" w:color="auto"/>
                    <w:left w:val="none" w:sz="0" w:space="0" w:color="auto"/>
                    <w:bottom w:val="none" w:sz="0" w:space="0" w:color="auto"/>
                    <w:right w:val="none" w:sz="0" w:space="0" w:color="auto"/>
                  </w:divBdr>
                  <w:divsChild>
                    <w:div w:id="1255821180">
                      <w:marLeft w:val="0"/>
                      <w:marRight w:val="0"/>
                      <w:marTop w:val="0"/>
                      <w:marBottom w:val="0"/>
                      <w:divBdr>
                        <w:top w:val="none" w:sz="0" w:space="0" w:color="auto"/>
                        <w:left w:val="none" w:sz="0" w:space="0" w:color="auto"/>
                        <w:bottom w:val="none" w:sz="0" w:space="0" w:color="auto"/>
                        <w:right w:val="none" w:sz="0" w:space="0" w:color="auto"/>
                      </w:divBdr>
                    </w:div>
                  </w:divsChild>
                </w:div>
                <w:div w:id="1570192859">
                  <w:marLeft w:val="0"/>
                  <w:marRight w:val="0"/>
                  <w:marTop w:val="0"/>
                  <w:marBottom w:val="0"/>
                  <w:divBdr>
                    <w:top w:val="none" w:sz="0" w:space="0" w:color="auto"/>
                    <w:left w:val="none" w:sz="0" w:space="0" w:color="auto"/>
                    <w:bottom w:val="none" w:sz="0" w:space="0" w:color="auto"/>
                    <w:right w:val="none" w:sz="0" w:space="0" w:color="auto"/>
                  </w:divBdr>
                  <w:divsChild>
                    <w:div w:id="448741179">
                      <w:marLeft w:val="0"/>
                      <w:marRight w:val="0"/>
                      <w:marTop w:val="0"/>
                      <w:marBottom w:val="0"/>
                      <w:divBdr>
                        <w:top w:val="none" w:sz="0" w:space="0" w:color="auto"/>
                        <w:left w:val="none" w:sz="0" w:space="0" w:color="auto"/>
                        <w:bottom w:val="none" w:sz="0" w:space="0" w:color="auto"/>
                        <w:right w:val="none" w:sz="0" w:space="0" w:color="auto"/>
                      </w:divBdr>
                    </w:div>
                  </w:divsChild>
                </w:div>
                <w:div w:id="1579560151">
                  <w:marLeft w:val="0"/>
                  <w:marRight w:val="0"/>
                  <w:marTop w:val="0"/>
                  <w:marBottom w:val="0"/>
                  <w:divBdr>
                    <w:top w:val="none" w:sz="0" w:space="0" w:color="auto"/>
                    <w:left w:val="none" w:sz="0" w:space="0" w:color="auto"/>
                    <w:bottom w:val="none" w:sz="0" w:space="0" w:color="auto"/>
                    <w:right w:val="none" w:sz="0" w:space="0" w:color="auto"/>
                  </w:divBdr>
                  <w:divsChild>
                    <w:div w:id="849561674">
                      <w:marLeft w:val="0"/>
                      <w:marRight w:val="0"/>
                      <w:marTop w:val="0"/>
                      <w:marBottom w:val="0"/>
                      <w:divBdr>
                        <w:top w:val="none" w:sz="0" w:space="0" w:color="auto"/>
                        <w:left w:val="none" w:sz="0" w:space="0" w:color="auto"/>
                        <w:bottom w:val="none" w:sz="0" w:space="0" w:color="auto"/>
                        <w:right w:val="none" w:sz="0" w:space="0" w:color="auto"/>
                      </w:divBdr>
                    </w:div>
                  </w:divsChild>
                </w:div>
                <w:div w:id="1579561392">
                  <w:marLeft w:val="0"/>
                  <w:marRight w:val="0"/>
                  <w:marTop w:val="0"/>
                  <w:marBottom w:val="0"/>
                  <w:divBdr>
                    <w:top w:val="none" w:sz="0" w:space="0" w:color="auto"/>
                    <w:left w:val="none" w:sz="0" w:space="0" w:color="auto"/>
                    <w:bottom w:val="none" w:sz="0" w:space="0" w:color="auto"/>
                    <w:right w:val="none" w:sz="0" w:space="0" w:color="auto"/>
                  </w:divBdr>
                  <w:divsChild>
                    <w:div w:id="1054890363">
                      <w:marLeft w:val="0"/>
                      <w:marRight w:val="0"/>
                      <w:marTop w:val="0"/>
                      <w:marBottom w:val="0"/>
                      <w:divBdr>
                        <w:top w:val="none" w:sz="0" w:space="0" w:color="auto"/>
                        <w:left w:val="none" w:sz="0" w:space="0" w:color="auto"/>
                        <w:bottom w:val="none" w:sz="0" w:space="0" w:color="auto"/>
                        <w:right w:val="none" w:sz="0" w:space="0" w:color="auto"/>
                      </w:divBdr>
                    </w:div>
                  </w:divsChild>
                </w:div>
                <w:div w:id="1579823038">
                  <w:marLeft w:val="0"/>
                  <w:marRight w:val="0"/>
                  <w:marTop w:val="0"/>
                  <w:marBottom w:val="0"/>
                  <w:divBdr>
                    <w:top w:val="none" w:sz="0" w:space="0" w:color="auto"/>
                    <w:left w:val="none" w:sz="0" w:space="0" w:color="auto"/>
                    <w:bottom w:val="none" w:sz="0" w:space="0" w:color="auto"/>
                    <w:right w:val="none" w:sz="0" w:space="0" w:color="auto"/>
                  </w:divBdr>
                  <w:divsChild>
                    <w:div w:id="1553809278">
                      <w:marLeft w:val="0"/>
                      <w:marRight w:val="0"/>
                      <w:marTop w:val="0"/>
                      <w:marBottom w:val="0"/>
                      <w:divBdr>
                        <w:top w:val="none" w:sz="0" w:space="0" w:color="auto"/>
                        <w:left w:val="none" w:sz="0" w:space="0" w:color="auto"/>
                        <w:bottom w:val="none" w:sz="0" w:space="0" w:color="auto"/>
                        <w:right w:val="none" w:sz="0" w:space="0" w:color="auto"/>
                      </w:divBdr>
                    </w:div>
                  </w:divsChild>
                </w:div>
                <w:div w:id="1588801796">
                  <w:marLeft w:val="0"/>
                  <w:marRight w:val="0"/>
                  <w:marTop w:val="0"/>
                  <w:marBottom w:val="0"/>
                  <w:divBdr>
                    <w:top w:val="none" w:sz="0" w:space="0" w:color="auto"/>
                    <w:left w:val="none" w:sz="0" w:space="0" w:color="auto"/>
                    <w:bottom w:val="none" w:sz="0" w:space="0" w:color="auto"/>
                    <w:right w:val="none" w:sz="0" w:space="0" w:color="auto"/>
                  </w:divBdr>
                  <w:divsChild>
                    <w:div w:id="1407802507">
                      <w:marLeft w:val="0"/>
                      <w:marRight w:val="0"/>
                      <w:marTop w:val="0"/>
                      <w:marBottom w:val="0"/>
                      <w:divBdr>
                        <w:top w:val="none" w:sz="0" w:space="0" w:color="auto"/>
                        <w:left w:val="none" w:sz="0" w:space="0" w:color="auto"/>
                        <w:bottom w:val="none" w:sz="0" w:space="0" w:color="auto"/>
                        <w:right w:val="none" w:sz="0" w:space="0" w:color="auto"/>
                      </w:divBdr>
                    </w:div>
                  </w:divsChild>
                </w:div>
                <w:div w:id="1593927974">
                  <w:marLeft w:val="0"/>
                  <w:marRight w:val="0"/>
                  <w:marTop w:val="0"/>
                  <w:marBottom w:val="0"/>
                  <w:divBdr>
                    <w:top w:val="none" w:sz="0" w:space="0" w:color="auto"/>
                    <w:left w:val="none" w:sz="0" w:space="0" w:color="auto"/>
                    <w:bottom w:val="none" w:sz="0" w:space="0" w:color="auto"/>
                    <w:right w:val="none" w:sz="0" w:space="0" w:color="auto"/>
                  </w:divBdr>
                  <w:divsChild>
                    <w:div w:id="433018091">
                      <w:marLeft w:val="0"/>
                      <w:marRight w:val="0"/>
                      <w:marTop w:val="0"/>
                      <w:marBottom w:val="0"/>
                      <w:divBdr>
                        <w:top w:val="none" w:sz="0" w:space="0" w:color="auto"/>
                        <w:left w:val="none" w:sz="0" w:space="0" w:color="auto"/>
                        <w:bottom w:val="none" w:sz="0" w:space="0" w:color="auto"/>
                        <w:right w:val="none" w:sz="0" w:space="0" w:color="auto"/>
                      </w:divBdr>
                    </w:div>
                  </w:divsChild>
                </w:div>
                <w:div w:id="1599755658">
                  <w:marLeft w:val="0"/>
                  <w:marRight w:val="0"/>
                  <w:marTop w:val="0"/>
                  <w:marBottom w:val="0"/>
                  <w:divBdr>
                    <w:top w:val="none" w:sz="0" w:space="0" w:color="auto"/>
                    <w:left w:val="none" w:sz="0" w:space="0" w:color="auto"/>
                    <w:bottom w:val="none" w:sz="0" w:space="0" w:color="auto"/>
                    <w:right w:val="none" w:sz="0" w:space="0" w:color="auto"/>
                  </w:divBdr>
                  <w:divsChild>
                    <w:div w:id="1436169549">
                      <w:marLeft w:val="0"/>
                      <w:marRight w:val="0"/>
                      <w:marTop w:val="0"/>
                      <w:marBottom w:val="0"/>
                      <w:divBdr>
                        <w:top w:val="none" w:sz="0" w:space="0" w:color="auto"/>
                        <w:left w:val="none" w:sz="0" w:space="0" w:color="auto"/>
                        <w:bottom w:val="none" w:sz="0" w:space="0" w:color="auto"/>
                        <w:right w:val="none" w:sz="0" w:space="0" w:color="auto"/>
                      </w:divBdr>
                    </w:div>
                  </w:divsChild>
                </w:div>
                <w:div w:id="1601404124">
                  <w:marLeft w:val="0"/>
                  <w:marRight w:val="0"/>
                  <w:marTop w:val="0"/>
                  <w:marBottom w:val="0"/>
                  <w:divBdr>
                    <w:top w:val="none" w:sz="0" w:space="0" w:color="auto"/>
                    <w:left w:val="none" w:sz="0" w:space="0" w:color="auto"/>
                    <w:bottom w:val="none" w:sz="0" w:space="0" w:color="auto"/>
                    <w:right w:val="none" w:sz="0" w:space="0" w:color="auto"/>
                  </w:divBdr>
                  <w:divsChild>
                    <w:div w:id="148712677">
                      <w:marLeft w:val="0"/>
                      <w:marRight w:val="0"/>
                      <w:marTop w:val="0"/>
                      <w:marBottom w:val="0"/>
                      <w:divBdr>
                        <w:top w:val="none" w:sz="0" w:space="0" w:color="auto"/>
                        <w:left w:val="none" w:sz="0" w:space="0" w:color="auto"/>
                        <w:bottom w:val="none" w:sz="0" w:space="0" w:color="auto"/>
                        <w:right w:val="none" w:sz="0" w:space="0" w:color="auto"/>
                      </w:divBdr>
                    </w:div>
                  </w:divsChild>
                </w:div>
                <w:div w:id="1603688808">
                  <w:marLeft w:val="0"/>
                  <w:marRight w:val="0"/>
                  <w:marTop w:val="0"/>
                  <w:marBottom w:val="0"/>
                  <w:divBdr>
                    <w:top w:val="none" w:sz="0" w:space="0" w:color="auto"/>
                    <w:left w:val="none" w:sz="0" w:space="0" w:color="auto"/>
                    <w:bottom w:val="none" w:sz="0" w:space="0" w:color="auto"/>
                    <w:right w:val="none" w:sz="0" w:space="0" w:color="auto"/>
                  </w:divBdr>
                  <w:divsChild>
                    <w:div w:id="1318916623">
                      <w:marLeft w:val="0"/>
                      <w:marRight w:val="0"/>
                      <w:marTop w:val="0"/>
                      <w:marBottom w:val="0"/>
                      <w:divBdr>
                        <w:top w:val="none" w:sz="0" w:space="0" w:color="auto"/>
                        <w:left w:val="none" w:sz="0" w:space="0" w:color="auto"/>
                        <w:bottom w:val="none" w:sz="0" w:space="0" w:color="auto"/>
                        <w:right w:val="none" w:sz="0" w:space="0" w:color="auto"/>
                      </w:divBdr>
                    </w:div>
                  </w:divsChild>
                </w:div>
                <w:div w:id="1604805421">
                  <w:marLeft w:val="0"/>
                  <w:marRight w:val="0"/>
                  <w:marTop w:val="0"/>
                  <w:marBottom w:val="0"/>
                  <w:divBdr>
                    <w:top w:val="none" w:sz="0" w:space="0" w:color="auto"/>
                    <w:left w:val="none" w:sz="0" w:space="0" w:color="auto"/>
                    <w:bottom w:val="none" w:sz="0" w:space="0" w:color="auto"/>
                    <w:right w:val="none" w:sz="0" w:space="0" w:color="auto"/>
                  </w:divBdr>
                  <w:divsChild>
                    <w:div w:id="1722049392">
                      <w:marLeft w:val="0"/>
                      <w:marRight w:val="0"/>
                      <w:marTop w:val="0"/>
                      <w:marBottom w:val="0"/>
                      <w:divBdr>
                        <w:top w:val="none" w:sz="0" w:space="0" w:color="auto"/>
                        <w:left w:val="none" w:sz="0" w:space="0" w:color="auto"/>
                        <w:bottom w:val="none" w:sz="0" w:space="0" w:color="auto"/>
                        <w:right w:val="none" w:sz="0" w:space="0" w:color="auto"/>
                      </w:divBdr>
                    </w:div>
                  </w:divsChild>
                </w:div>
                <w:div w:id="1607300291">
                  <w:marLeft w:val="0"/>
                  <w:marRight w:val="0"/>
                  <w:marTop w:val="0"/>
                  <w:marBottom w:val="0"/>
                  <w:divBdr>
                    <w:top w:val="none" w:sz="0" w:space="0" w:color="auto"/>
                    <w:left w:val="none" w:sz="0" w:space="0" w:color="auto"/>
                    <w:bottom w:val="none" w:sz="0" w:space="0" w:color="auto"/>
                    <w:right w:val="none" w:sz="0" w:space="0" w:color="auto"/>
                  </w:divBdr>
                  <w:divsChild>
                    <w:div w:id="138348193">
                      <w:marLeft w:val="0"/>
                      <w:marRight w:val="0"/>
                      <w:marTop w:val="0"/>
                      <w:marBottom w:val="0"/>
                      <w:divBdr>
                        <w:top w:val="none" w:sz="0" w:space="0" w:color="auto"/>
                        <w:left w:val="none" w:sz="0" w:space="0" w:color="auto"/>
                        <w:bottom w:val="none" w:sz="0" w:space="0" w:color="auto"/>
                        <w:right w:val="none" w:sz="0" w:space="0" w:color="auto"/>
                      </w:divBdr>
                    </w:div>
                  </w:divsChild>
                </w:div>
                <w:div w:id="1610890249">
                  <w:marLeft w:val="0"/>
                  <w:marRight w:val="0"/>
                  <w:marTop w:val="0"/>
                  <w:marBottom w:val="0"/>
                  <w:divBdr>
                    <w:top w:val="none" w:sz="0" w:space="0" w:color="auto"/>
                    <w:left w:val="none" w:sz="0" w:space="0" w:color="auto"/>
                    <w:bottom w:val="none" w:sz="0" w:space="0" w:color="auto"/>
                    <w:right w:val="none" w:sz="0" w:space="0" w:color="auto"/>
                  </w:divBdr>
                  <w:divsChild>
                    <w:div w:id="995961978">
                      <w:marLeft w:val="0"/>
                      <w:marRight w:val="0"/>
                      <w:marTop w:val="0"/>
                      <w:marBottom w:val="0"/>
                      <w:divBdr>
                        <w:top w:val="none" w:sz="0" w:space="0" w:color="auto"/>
                        <w:left w:val="none" w:sz="0" w:space="0" w:color="auto"/>
                        <w:bottom w:val="none" w:sz="0" w:space="0" w:color="auto"/>
                        <w:right w:val="none" w:sz="0" w:space="0" w:color="auto"/>
                      </w:divBdr>
                    </w:div>
                  </w:divsChild>
                </w:div>
                <w:div w:id="1610972518">
                  <w:marLeft w:val="0"/>
                  <w:marRight w:val="0"/>
                  <w:marTop w:val="0"/>
                  <w:marBottom w:val="0"/>
                  <w:divBdr>
                    <w:top w:val="none" w:sz="0" w:space="0" w:color="auto"/>
                    <w:left w:val="none" w:sz="0" w:space="0" w:color="auto"/>
                    <w:bottom w:val="none" w:sz="0" w:space="0" w:color="auto"/>
                    <w:right w:val="none" w:sz="0" w:space="0" w:color="auto"/>
                  </w:divBdr>
                  <w:divsChild>
                    <w:div w:id="1294751496">
                      <w:marLeft w:val="0"/>
                      <w:marRight w:val="0"/>
                      <w:marTop w:val="0"/>
                      <w:marBottom w:val="0"/>
                      <w:divBdr>
                        <w:top w:val="none" w:sz="0" w:space="0" w:color="auto"/>
                        <w:left w:val="none" w:sz="0" w:space="0" w:color="auto"/>
                        <w:bottom w:val="none" w:sz="0" w:space="0" w:color="auto"/>
                        <w:right w:val="none" w:sz="0" w:space="0" w:color="auto"/>
                      </w:divBdr>
                    </w:div>
                  </w:divsChild>
                </w:div>
                <w:div w:id="1615166103">
                  <w:marLeft w:val="0"/>
                  <w:marRight w:val="0"/>
                  <w:marTop w:val="0"/>
                  <w:marBottom w:val="0"/>
                  <w:divBdr>
                    <w:top w:val="none" w:sz="0" w:space="0" w:color="auto"/>
                    <w:left w:val="none" w:sz="0" w:space="0" w:color="auto"/>
                    <w:bottom w:val="none" w:sz="0" w:space="0" w:color="auto"/>
                    <w:right w:val="none" w:sz="0" w:space="0" w:color="auto"/>
                  </w:divBdr>
                  <w:divsChild>
                    <w:div w:id="745766123">
                      <w:marLeft w:val="0"/>
                      <w:marRight w:val="0"/>
                      <w:marTop w:val="0"/>
                      <w:marBottom w:val="0"/>
                      <w:divBdr>
                        <w:top w:val="none" w:sz="0" w:space="0" w:color="auto"/>
                        <w:left w:val="none" w:sz="0" w:space="0" w:color="auto"/>
                        <w:bottom w:val="none" w:sz="0" w:space="0" w:color="auto"/>
                        <w:right w:val="none" w:sz="0" w:space="0" w:color="auto"/>
                      </w:divBdr>
                    </w:div>
                  </w:divsChild>
                </w:div>
                <w:div w:id="1618559654">
                  <w:marLeft w:val="0"/>
                  <w:marRight w:val="0"/>
                  <w:marTop w:val="0"/>
                  <w:marBottom w:val="0"/>
                  <w:divBdr>
                    <w:top w:val="none" w:sz="0" w:space="0" w:color="auto"/>
                    <w:left w:val="none" w:sz="0" w:space="0" w:color="auto"/>
                    <w:bottom w:val="none" w:sz="0" w:space="0" w:color="auto"/>
                    <w:right w:val="none" w:sz="0" w:space="0" w:color="auto"/>
                  </w:divBdr>
                  <w:divsChild>
                    <w:div w:id="1075854182">
                      <w:marLeft w:val="0"/>
                      <w:marRight w:val="0"/>
                      <w:marTop w:val="0"/>
                      <w:marBottom w:val="0"/>
                      <w:divBdr>
                        <w:top w:val="none" w:sz="0" w:space="0" w:color="auto"/>
                        <w:left w:val="none" w:sz="0" w:space="0" w:color="auto"/>
                        <w:bottom w:val="none" w:sz="0" w:space="0" w:color="auto"/>
                        <w:right w:val="none" w:sz="0" w:space="0" w:color="auto"/>
                      </w:divBdr>
                    </w:div>
                  </w:divsChild>
                </w:div>
                <w:div w:id="1621182859">
                  <w:marLeft w:val="0"/>
                  <w:marRight w:val="0"/>
                  <w:marTop w:val="0"/>
                  <w:marBottom w:val="0"/>
                  <w:divBdr>
                    <w:top w:val="none" w:sz="0" w:space="0" w:color="auto"/>
                    <w:left w:val="none" w:sz="0" w:space="0" w:color="auto"/>
                    <w:bottom w:val="none" w:sz="0" w:space="0" w:color="auto"/>
                    <w:right w:val="none" w:sz="0" w:space="0" w:color="auto"/>
                  </w:divBdr>
                  <w:divsChild>
                    <w:div w:id="1509904622">
                      <w:marLeft w:val="0"/>
                      <w:marRight w:val="0"/>
                      <w:marTop w:val="0"/>
                      <w:marBottom w:val="0"/>
                      <w:divBdr>
                        <w:top w:val="none" w:sz="0" w:space="0" w:color="auto"/>
                        <w:left w:val="none" w:sz="0" w:space="0" w:color="auto"/>
                        <w:bottom w:val="none" w:sz="0" w:space="0" w:color="auto"/>
                        <w:right w:val="none" w:sz="0" w:space="0" w:color="auto"/>
                      </w:divBdr>
                    </w:div>
                  </w:divsChild>
                </w:div>
                <w:div w:id="1623147073">
                  <w:marLeft w:val="0"/>
                  <w:marRight w:val="0"/>
                  <w:marTop w:val="0"/>
                  <w:marBottom w:val="0"/>
                  <w:divBdr>
                    <w:top w:val="none" w:sz="0" w:space="0" w:color="auto"/>
                    <w:left w:val="none" w:sz="0" w:space="0" w:color="auto"/>
                    <w:bottom w:val="none" w:sz="0" w:space="0" w:color="auto"/>
                    <w:right w:val="none" w:sz="0" w:space="0" w:color="auto"/>
                  </w:divBdr>
                  <w:divsChild>
                    <w:div w:id="188879646">
                      <w:marLeft w:val="0"/>
                      <w:marRight w:val="0"/>
                      <w:marTop w:val="0"/>
                      <w:marBottom w:val="0"/>
                      <w:divBdr>
                        <w:top w:val="none" w:sz="0" w:space="0" w:color="auto"/>
                        <w:left w:val="none" w:sz="0" w:space="0" w:color="auto"/>
                        <w:bottom w:val="none" w:sz="0" w:space="0" w:color="auto"/>
                        <w:right w:val="none" w:sz="0" w:space="0" w:color="auto"/>
                      </w:divBdr>
                    </w:div>
                  </w:divsChild>
                </w:div>
                <w:div w:id="1625965854">
                  <w:marLeft w:val="0"/>
                  <w:marRight w:val="0"/>
                  <w:marTop w:val="0"/>
                  <w:marBottom w:val="0"/>
                  <w:divBdr>
                    <w:top w:val="none" w:sz="0" w:space="0" w:color="auto"/>
                    <w:left w:val="none" w:sz="0" w:space="0" w:color="auto"/>
                    <w:bottom w:val="none" w:sz="0" w:space="0" w:color="auto"/>
                    <w:right w:val="none" w:sz="0" w:space="0" w:color="auto"/>
                  </w:divBdr>
                  <w:divsChild>
                    <w:div w:id="916087524">
                      <w:marLeft w:val="0"/>
                      <w:marRight w:val="0"/>
                      <w:marTop w:val="0"/>
                      <w:marBottom w:val="0"/>
                      <w:divBdr>
                        <w:top w:val="none" w:sz="0" w:space="0" w:color="auto"/>
                        <w:left w:val="none" w:sz="0" w:space="0" w:color="auto"/>
                        <w:bottom w:val="none" w:sz="0" w:space="0" w:color="auto"/>
                        <w:right w:val="none" w:sz="0" w:space="0" w:color="auto"/>
                      </w:divBdr>
                    </w:div>
                  </w:divsChild>
                </w:div>
                <w:div w:id="1626814274">
                  <w:marLeft w:val="0"/>
                  <w:marRight w:val="0"/>
                  <w:marTop w:val="0"/>
                  <w:marBottom w:val="0"/>
                  <w:divBdr>
                    <w:top w:val="none" w:sz="0" w:space="0" w:color="auto"/>
                    <w:left w:val="none" w:sz="0" w:space="0" w:color="auto"/>
                    <w:bottom w:val="none" w:sz="0" w:space="0" w:color="auto"/>
                    <w:right w:val="none" w:sz="0" w:space="0" w:color="auto"/>
                  </w:divBdr>
                  <w:divsChild>
                    <w:div w:id="294222529">
                      <w:marLeft w:val="0"/>
                      <w:marRight w:val="0"/>
                      <w:marTop w:val="0"/>
                      <w:marBottom w:val="0"/>
                      <w:divBdr>
                        <w:top w:val="none" w:sz="0" w:space="0" w:color="auto"/>
                        <w:left w:val="none" w:sz="0" w:space="0" w:color="auto"/>
                        <w:bottom w:val="none" w:sz="0" w:space="0" w:color="auto"/>
                        <w:right w:val="none" w:sz="0" w:space="0" w:color="auto"/>
                      </w:divBdr>
                    </w:div>
                  </w:divsChild>
                </w:div>
                <w:div w:id="1628200786">
                  <w:marLeft w:val="0"/>
                  <w:marRight w:val="0"/>
                  <w:marTop w:val="0"/>
                  <w:marBottom w:val="0"/>
                  <w:divBdr>
                    <w:top w:val="none" w:sz="0" w:space="0" w:color="auto"/>
                    <w:left w:val="none" w:sz="0" w:space="0" w:color="auto"/>
                    <w:bottom w:val="none" w:sz="0" w:space="0" w:color="auto"/>
                    <w:right w:val="none" w:sz="0" w:space="0" w:color="auto"/>
                  </w:divBdr>
                  <w:divsChild>
                    <w:div w:id="1387294683">
                      <w:marLeft w:val="0"/>
                      <w:marRight w:val="0"/>
                      <w:marTop w:val="0"/>
                      <w:marBottom w:val="0"/>
                      <w:divBdr>
                        <w:top w:val="none" w:sz="0" w:space="0" w:color="auto"/>
                        <w:left w:val="none" w:sz="0" w:space="0" w:color="auto"/>
                        <w:bottom w:val="none" w:sz="0" w:space="0" w:color="auto"/>
                        <w:right w:val="none" w:sz="0" w:space="0" w:color="auto"/>
                      </w:divBdr>
                    </w:div>
                  </w:divsChild>
                </w:div>
                <w:div w:id="1629043431">
                  <w:marLeft w:val="0"/>
                  <w:marRight w:val="0"/>
                  <w:marTop w:val="0"/>
                  <w:marBottom w:val="0"/>
                  <w:divBdr>
                    <w:top w:val="none" w:sz="0" w:space="0" w:color="auto"/>
                    <w:left w:val="none" w:sz="0" w:space="0" w:color="auto"/>
                    <w:bottom w:val="none" w:sz="0" w:space="0" w:color="auto"/>
                    <w:right w:val="none" w:sz="0" w:space="0" w:color="auto"/>
                  </w:divBdr>
                  <w:divsChild>
                    <w:div w:id="1508058767">
                      <w:marLeft w:val="0"/>
                      <w:marRight w:val="0"/>
                      <w:marTop w:val="0"/>
                      <w:marBottom w:val="0"/>
                      <w:divBdr>
                        <w:top w:val="none" w:sz="0" w:space="0" w:color="auto"/>
                        <w:left w:val="none" w:sz="0" w:space="0" w:color="auto"/>
                        <w:bottom w:val="none" w:sz="0" w:space="0" w:color="auto"/>
                        <w:right w:val="none" w:sz="0" w:space="0" w:color="auto"/>
                      </w:divBdr>
                    </w:div>
                  </w:divsChild>
                </w:div>
                <w:div w:id="1630895444">
                  <w:marLeft w:val="0"/>
                  <w:marRight w:val="0"/>
                  <w:marTop w:val="0"/>
                  <w:marBottom w:val="0"/>
                  <w:divBdr>
                    <w:top w:val="none" w:sz="0" w:space="0" w:color="auto"/>
                    <w:left w:val="none" w:sz="0" w:space="0" w:color="auto"/>
                    <w:bottom w:val="none" w:sz="0" w:space="0" w:color="auto"/>
                    <w:right w:val="none" w:sz="0" w:space="0" w:color="auto"/>
                  </w:divBdr>
                  <w:divsChild>
                    <w:div w:id="207032647">
                      <w:marLeft w:val="0"/>
                      <w:marRight w:val="0"/>
                      <w:marTop w:val="0"/>
                      <w:marBottom w:val="0"/>
                      <w:divBdr>
                        <w:top w:val="none" w:sz="0" w:space="0" w:color="auto"/>
                        <w:left w:val="none" w:sz="0" w:space="0" w:color="auto"/>
                        <w:bottom w:val="none" w:sz="0" w:space="0" w:color="auto"/>
                        <w:right w:val="none" w:sz="0" w:space="0" w:color="auto"/>
                      </w:divBdr>
                    </w:div>
                  </w:divsChild>
                </w:div>
                <w:div w:id="1637486793">
                  <w:marLeft w:val="0"/>
                  <w:marRight w:val="0"/>
                  <w:marTop w:val="0"/>
                  <w:marBottom w:val="0"/>
                  <w:divBdr>
                    <w:top w:val="none" w:sz="0" w:space="0" w:color="auto"/>
                    <w:left w:val="none" w:sz="0" w:space="0" w:color="auto"/>
                    <w:bottom w:val="none" w:sz="0" w:space="0" w:color="auto"/>
                    <w:right w:val="none" w:sz="0" w:space="0" w:color="auto"/>
                  </w:divBdr>
                  <w:divsChild>
                    <w:div w:id="1464736646">
                      <w:marLeft w:val="0"/>
                      <w:marRight w:val="0"/>
                      <w:marTop w:val="0"/>
                      <w:marBottom w:val="0"/>
                      <w:divBdr>
                        <w:top w:val="none" w:sz="0" w:space="0" w:color="auto"/>
                        <w:left w:val="none" w:sz="0" w:space="0" w:color="auto"/>
                        <w:bottom w:val="none" w:sz="0" w:space="0" w:color="auto"/>
                        <w:right w:val="none" w:sz="0" w:space="0" w:color="auto"/>
                      </w:divBdr>
                    </w:div>
                  </w:divsChild>
                </w:div>
                <w:div w:id="1647122756">
                  <w:marLeft w:val="0"/>
                  <w:marRight w:val="0"/>
                  <w:marTop w:val="0"/>
                  <w:marBottom w:val="0"/>
                  <w:divBdr>
                    <w:top w:val="none" w:sz="0" w:space="0" w:color="auto"/>
                    <w:left w:val="none" w:sz="0" w:space="0" w:color="auto"/>
                    <w:bottom w:val="none" w:sz="0" w:space="0" w:color="auto"/>
                    <w:right w:val="none" w:sz="0" w:space="0" w:color="auto"/>
                  </w:divBdr>
                  <w:divsChild>
                    <w:div w:id="1224560535">
                      <w:marLeft w:val="0"/>
                      <w:marRight w:val="0"/>
                      <w:marTop w:val="0"/>
                      <w:marBottom w:val="0"/>
                      <w:divBdr>
                        <w:top w:val="none" w:sz="0" w:space="0" w:color="auto"/>
                        <w:left w:val="none" w:sz="0" w:space="0" w:color="auto"/>
                        <w:bottom w:val="none" w:sz="0" w:space="0" w:color="auto"/>
                        <w:right w:val="none" w:sz="0" w:space="0" w:color="auto"/>
                      </w:divBdr>
                    </w:div>
                  </w:divsChild>
                </w:div>
                <w:div w:id="1650789502">
                  <w:marLeft w:val="0"/>
                  <w:marRight w:val="0"/>
                  <w:marTop w:val="0"/>
                  <w:marBottom w:val="0"/>
                  <w:divBdr>
                    <w:top w:val="none" w:sz="0" w:space="0" w:color="auto"/>
                    <w:left w:val="none" w:sz="0" w:space="0" w:color="auto"/>
                    <w:bottom w:val="none" w:sz="0" w:space="0" w:color="auto"/>
                    <w:right w:val="none" w:sz="0" w:space="0" w:color="auto"/>
                  </w:divBdr>
                  <w:divsChild>
                    <w:div w:id="509491173">
                      <w:marLeft w:val="0"/>
                      <w:marRight w:val="0"/>
                      <w:marTop w:val="0"/>
                      <w:marBottom w:val="0"/>
                      <w:divBdr>
                        <w:top w:val="none" w:sz="0" w:space="0" w:color="auto"/>
                        <w:left w:val="none" w:sz="0" w:space="0" w:color="auto"/>
                        <w:bottom w:val="none" w:sz="0" w:space="0" w:color="auto"/>
                        <w:right w:val="none" w:sz="0" w:space="0" w:color="auto"/>
                      </w:divBdr>
                    </w:div>
                  </w:divsChild>
                </w:div>
                <w:div w:id="1665471017">
                  <w:marLeft w:val="0"/>
                  <w:marRight w:val="0"/>
                  <w:marTop w:val="0"/>
                  <w:marBottom w:val="0"/>
                  <w:divBdr>
                    <w:top w:val="none" w:sz="0" w:space="0" w:color="auto"/>
                    <w:left w:val="none" w:sz="0" w:space="0" w:color="auto"/>
                    <w:bottom w:val="none" w:sz="0" w:space="0" w:color="auto"/>
                    <w:right w:val="none" w:sz="0" w:space="0" w:color="auto"/>
                  </w:divBdr>
                  <w:divsChild>
                    <w:div w:id="2023168715">
                      <w:marLeft w:val="0"/>
                      <w:marRight w:val="0"/>
                      <w:marTop w:val="0"/>
                      <w:marBottom w:val="0"/>
                      <w:divBdr>
                        <w:top w:val="none" w:sz="0" w:space="0" w:color="auto"/>
                        <w:left w:val="none" w:sz="0" w:space="0" w:color="auto"/>
                        <w:bottom w:val="none" w:sz="0" w:space="0" w:color="auto"/>
                        <w:right w:val="none" w:sz="0" w:space="0" w:color="auto"/>
                      </w:divBdr>
                    </w:div>
                  </w:divsChild>
                </w:div>
                <w:div w:id="1669017732">
                  <w:marLeft w:val="0"/>
                  <w:marRight w:val="0"/>
                  <w:marTop w:val="0"/>
                  <w:marBottom w:val="0"/>
                  <w:divBdr>
                    <w:top w:val="none" w:sz="0" w:space="0" w:color="auto"/>
                    <w:left w:val="none" w:sz="0" w:space="0" w:color="auto"/>
                    <w:bottom w:val="none" w:sz="0" w:space="0" w:color="auto"/>
                    <w:right w:val="none" w:sz="0" w:space="0" w:color="auto"/>
                  </w:divBdr>
                  <w:divsChild>
                    <w:div w:id="199826830">
                      <w:marLeft w:val="0"/>
                      <w:marRight w:val="0"/>
                      <w:marTop w:val="0"/>
                      <w:marBottom w:val="0"/>
                      <w:divBdr>
                        <w:top w:val="none" w:sz="0" w:space="0" w:color="auto"/>
                        <w:left w:val="none" w:sz="0" w:space="0" w:color="auto"/>
                        <w:bottom w:val="none" w:sz="0" w:space="0" w:color="auto"/>
                        <w:right w:val="none" w:sz="0" w:space="0" w:color="auto"/>
                      </w:divBdr>
                    </w:div>
                  </w:divsChild>
                </w:div>
                <w:div w:id="1673559324">
                  <w:marLeft w:val="0"/>
                  <w:marRight w:val="0"/>
                  <w:marTop w:val="0"/>
                  <w:marBottom w:val="0"/>
                  <w:divBdr>
                    <w:top w:val="none" w:sz="0" w:space="0" w:color="auto"/>
                    <w:left w:val="none" w:sz="0" w:space="0" w:color="auto"/>
                    <w:bottom w:val="none" w:sz="0" w:space="0" w:color="auto"/>
                    <w:right w:val="none" w:sz="0" w:space="0" w:color="auto"/>
                  </w:divBdr>
                  <w:divsChild>
                    <w:div w:id="758260911">
                      <w:marLeft w:val="0"/>
                      <w:marRight w:val="0"/>
                      <w:marTop w:val="0"/>
                      <w:marBottom w:val="0"/>
                      <w:divBdr>
                        <w:top w:val="none" w:sz="0" w:space="0" w:color="auto"/>
                        <w:left w:val="none" w:sz="0" w:space="0" w:color="auto"/>
                        <w:bottom w:val="none" w:sz="0" w:space="0" w:color="auto"/>
                        <w:right w:val="none" w:sz="0" w:space="0" w:color="auto"/>
                      </w:divBdr>
                    </w:div>
                  </w:divsChild>
                </w:div>
                <w:div w:id="1684669034">
                  <w:marLeft w:val="0"/>
                  <w:marRight w:val="0"/>
                  <w:marTop w:val="0"/>
                  <w:marBottom w:val="0"/>
                  <w:divBdr>
                    <w:top w:val="none" w:sz="0" w:space="0" w:color="auto"/>
                    <w:left w:val="none" w:sz="0" w:space="0" w:color="auto"/>
                    <w:bottom w:val="none" w:sz="0" w:space="0" w:color="auto"/>
                    <w:right w:val="none" w:sz="0" w:space="0" w:color="auto"/>
                  </w:divBdr>
                  <w:divsChild>
                    <w:div w:id="707797217">
                      <w:marLeft w:val="0"/>
                      <w:marRight w:val="0"/>
                      <w:marTop w:val="0"/>
                      <w:marBottom w:val="0"/>
                      <w:divBdr>
                        <w:top w:val="none" w:sz="0" w:space="0" w:color="auto"/>
                        <w:left w:val="none" w:sz="0" w:space="0" w:color="auto"/>
                        <w:bottom w:val="none" w:sz="0" w:space="0" w:color="auto"/>
                        <w:right w:val="none" w:sz="0" w:space="0" w:color="auto"/>
                      </w:divBdr>
                    </w:div>
                  </w:divsChild>
                </w:div>
                <w:div w:id="1686442908">
                  <w:marLeft w:val="0"/>
                  <w:marRight w:val="0"/>
                  <w:marTop w:val="0"/>
                  <w:marBottom w:val="0"/>
                  <w:divBdr>
                    <w:top w:val="none" w:sz="0" w:space="0" w:color="auto"/>
                    <w:left w:val="none" w:sz="0" w:space="0" w:color="auto"/>
                    <w:bottom w:val="none" w:sz="0" w:space="0" w:color="auto"/>
                    <w:right w:val="none" w:sz="0" w:space="0" w:color="auto"/>
                  </w:divBdr>
                  <w:divsChild>
                    <w:div w:id="741224144">
                      <w:marLeft w:val="0"/>
                      <w:marRight w:val="0"/>
                      <w:marTop w:val="0"/>
                      <w:marBottom w:val="0"/>
                      <w:divBdr>
                        <w:top w:val="none" w:sz="0" w:space="0" w:color="auto"/>
                        <w:left w:val="none" w:sz="0" w:space="0" w:color="auto"/>
                        <w:bottom w:val="none" w:sz="0" w:space="0" w:color="auto"/>
                        <w:right w:val="none" w:sz="0" w:space="0" w:color="auto"/>
                      </w:divBdr>
                    </w:div>
                  </w:divsChild>
                </w:div>
                <w:div w:id="1691253383">
                  <w:marLeft w:val="0"/>
                  <w:marRight w:val="0"/>
                  <w:marTop w:val="0"/>
                  <w:marBottom w:val="0"/>
                  <w:divBdr>
                    <w:top w:val="none" w:sz="0" w:space="0" w:color="auto"/>
                    <w:left w:val="none" w:sz="0" w:space="0" w:color="auto"/>
                    <w:bottom w:val="none" w:sz="0" w:space="0" w:color="auto"/>
                    <w:right w:val="none" w:sz="0" w:space="0" w:color="auto"/>
                  </w:divBdr>
                  <w:divsChild>
                    <w:div w:id="996224259">
                      <w:marLeft w:val="0"/>
                      <w:marRight w:val="0"/>
                      <w:marTop w:val="0"/>
                      <w:marBottom w:val="0"/>
                      <w:divBdr>
                        <w:top w:val="none" w:sz="0" w:space="0" w:color="auto"/>
                        <w:left w:val="none" w:sz="0" w:space="0" w:color="auto"/>
                        <w:bottom w:val="none" w:sz="0" w:space="0" w:color="auto"/>
                        <w:right w:val="none" w:sz="0" w:space="0" w:color="auto"/>
                      </w:divBdr>
                    </w:div>
                  </w:divsChild>
                </w:div>
                <w:div w:id="1692026660">
                  <w:marLeft w:val="0"/>
                  <w:marRight w:val="0"/>
                  <w:marTop w:val="0"/>
                  <w:marBottom w:val="0"/>
                  <w:divBdr>
                    <w:top w:val="none" w:sz="0" w:space="0" w:color="auto"/>
                    <w:left w:val="none" w:sz="0" w:space="0" w:color="auto"/>
                    <w:bottom w:val="none" w:sz="0" w:space="0" w:color="auto"/>
                    <w:right w:val="none" w:sz="0" w:space="0" w:color="auto"/>
                  </w:divBdr>
                  <w:divsChild>
                    <w:div w:id="1249271947">
                      <w:marLeft w:val="0"/>
                      <w:marRight w:val="0"/>
                      <w:marTop w:val="0"/>
                      <w:marBottom w:val="0"/>
                      <w:divBdr>
                        <w:top w:val="none" w:sz="0" w:space="0" w:color="auto"/>
                        <w:left w:val="none" w:sz="0" w:space="0" w:color="auto"/>
                        <w:bottom w:val="none" w:sz="0" w:space="0" w:color="auto"/>
                        <w:right w:val="none" w:sz="0" w:space="0" w:color="auto"/>
                      </w:divBdr>
                    </w:div>
                  </w:divsChild>
                </w:div>
                <w:div w:id="1695770377">
                  <w:marLeft w:val="0"/>
                  <w:marRight w:val="0"/>
                  <w:marTop w:val="0"/>
                  <w:marBottom w:val="0"/>
                  <w:divBdr>
                    <w:top w:val="none" w:sz="0" w:space="0" w:color="auto"/>
                    <w:left w:val="none" w:sz="0" w:space="0" w:color="auto"/>
                    <w:bottom w:val="none" w:sz="0" w:space="0" w:color="auto"/>
                    <w:right w:val="none" w:sz="0" w:space="0" w:color="auto"/>
                  </w:divBdr>
                  <w:divsChild>
                    <w:div w:id="1972127471">
                      <w:marLeft w:val="0"/>
                      <w:marRight w:val="0"/>
                      <w:marTop w:val="0"/>
                      <w:marBottom w:val="0"/>
                      <w:divBdr>
                        <w:top w:val="none" w:sz="0" w:space="0" w:color="auto"/>
                        <w:left w:val="none" w:sz="0" w:space="0" w:color="auto"/>
                        <w:bottom w:val="none" w:sz="0" w:space="0" w:color="auto"/>
                        <w:right w:val="none" w:sz="0" w:space="0" w:color="auto"/>
                      </w:divBdr>
                    </w:div>
                  </w:divsChild>
                </w:div>
                <w:div w:id="1706447583">
                  <w:marLeft w:val="0"/>
                  <w:marRight w:val="0"/>
                  <w:marTop w:val="0"/>
                  <w:marBottom w:val="0"/>
                  <w:divBdr>
                    <w:top w:val="none" w:sz="0" w:space="0" w:color="auto"/>
                    <w:left w:val="none" w:sz="0" w:space="0" w:color="auto"/>
                    <w:bottom w:val="none" w:sz="0" w:space="0" w:color="auto"/>
                    <w:right w:val="none" w:sz="0" w:space="0" w:color="auto"/>
                  </w:divBdr>
                  <w:divsChild>
                    <w:div w:id="2015256482">
                      <w:marLeft w:val="0"/>
                      <w:marRight w:val="0"/>
                      <w:marTop w:val="0"/>
                      <w:marBottom w:val="0"/>
                      <w:divBdr>
                        <w:top w:val="none" w:sz="0" w:space="0" w:color="auto"/>
                        <w:left w:val="none" w:sz="0" w:space="0" w:color="auto"/>
                        <w:bottom w:val="none" w:sz="0" w:space="0" w:color="auto"/>
                        <w:right w:val="none" w:sz="0" w:space="0" w:color="auto"/>
                      </w:divBdr>
                    </w:div>
                  </w:divsChild>
                </w:div>
                <w:div w:id="1708875029">
                  <w:marLeft w:val="0"/>
                  <w:marRight w:val="0"/>
                  <w:marTop w:val="0"/>
                  <w:marBottom w:val="0"/>
                  <w:divBdr>
                    <w:top w:val="none" w:sz="0" w:space="0" w:color="auto"/>
                    <w:left w:val="none" w:sz="0" w:space="0" w:color="auto"/>
                    <w:bottom w:val="none" w:sz="0" w:space="0" w:color="auto"/>
                    <w:right w:val="none" w:sz="0" w:space="0" w:color="auto"/>
                  </w:divBdr>
                  <w:divsChild>
                    <w:div w:id="1708797864">
                      <w:marLeft w:val="0"/>
                      <w:marRight w:val="0"/>
                      <w:marTop w:val="0"/>
                      <w:marBottom w:val="0"/>
                      <w:divBdr>
                        <w:top w:val="none" w:sz="0" w:space="0" w:color="auto"/>
                        <w:left w:val="none" w:sz="0" w:space="0" w:color="auto"/>
                        <w:bottom w:val="none" w:sz="0" w:space="0" w:color="auto"/>
                        <w:right w:val="none" w:sz="0" w:space="0" w:color="auto"/>
                      </w:divBdr>
                    </w:div>
                  </w:divsChild>
                </w:div>
                <w:div w:id="1713992629">
                  <w:marLeft w:val="0"/>
                  <w:marRight w:val="0"/>
                  <w:marTop w:val="0"/>
                  <w:marBottom w:val="0"/>
                  <w:divBdr>
                    <w:top w:val="none" w:sz="0" w:space="0" w:color="auto"/>
                    <w:left w:val="none" w:sz="0" w:space="0" w:color="auto"/>
                    <w:bottom w:val="none" w:sz="0" w:space="0" w:color="auto"/>
                    <w:right w:val="none" w:sz="0" w:space="0" w:color="auto"/>
                  </w:divBdr>
                  <w:divsChild>
                    <w:div w:id="1553037256">
                      <w:marLeft w:val="0"/>
                      <w:marRight w:val="0"/>
                      <w:marTop w:val="0"/>
                      <w:marBottom w:val="0"/>
                      <w:divBdr>
                        <w:top w:val="none" w:sz="0" w:space="0" w:color="auto"/>
                        <w:left w:val="none" w:sz="0" w:space="0" w:color="auto"/>
                        <w:bottom w:val="none" w:sz="0" w:space="0" w:color="auto"/>
                        <w:right w:val="none" w:sz="0" w:space="0" w:color="auto"/>
                      </w:divBdr>
                    </w:div>
                  </w:divsChild>
                </w:div>
                <w:div w:id="1715159105">
                  <w:marLeft w:val="0"/>
                  <w:marRight w:val="0"/>
                  <w:marTop w:val="0"/>
                  <w:marBottom w:val="0"/>
                  <w:divBdr>
                    <w:top w:val="none" w:sz="0" w:space="0" w:color="auto"/>
                    <w:left w:val="none" w:sz="0" w:space="0" w:color="auto"/>
                    <w:bottom w:val="none" w:sz="0" w:space="0" w:color="auto"/>
                    <w:right w:val="none" w:sz="0" w:space="0" w:color="auto"/>
                  </w:divBdr>
                  <w:divsChild>
                    <w:div w:id="1674070357">
                      <w:marLeft w:val="0"/>
                      <w:marRight w:val="0"/>
                      <w:marTop w:val="0"/>
                      <w:marBottom w:val="0"/>
                      <w:divBdr>
                        <w:top w:val="none" w:sz="0" w:space="0" w:color="auto"/>
                        <w:left w:val="none" w:sz="0" w:space="0" w:color="auto"/>
                        <w:bottom w:val="none" w:sz="0" w:space="0" w:color="auto"/>
                        <w:right w:val="none" w:sz="0" w:space="0" w:color="auto"/>
                      </w:divBdr>
                    </w:div>
                  </w:divsChild>
                </w:div>
                <w:div w:id="1715806884">
                  <w:marLeft w:val="0"/>
                  <w:marRight w:val="0"/>
                  <w:marTop w:val="0"/>
                  <w:marBottom w:val="0"/>
                  <w:divBdr>
                    <w:top w:val="none" w:sz="0" w:space="0" w:color="auto"/>
                    <w:left w:val="none" w:sz="0" w:space="0" w:color="auto"/>
                    <w:bottom w:val="none" w:sz="0" w:space="0" w:color="auto"/>
                    <w:right w:val="none" w:sz="0" w:space="0" w:color="auto"/>
                  </w:divBdr>
                  <w:divsChild>
                    <w:div w:id="1558127704">
                      <w:marLeft w:val="0"/>
                      <w:marRight w:val="0"/>
                      <w:marTop w:val="0"/>
                      <w:marBottom w:val="0"/>
                      <w:divBdr>
                        <w:top w:val="none" w:sz="0" w:space="0" w:color="auto"/>
                        <w:left w:val="none" w:sz="0" w:space="0" w:color="auto"/>
                        <w:bottom w:val="none" w:sz="0" w:space="0" w:color="auto"/>
                        <w:right w:val="none" w:sz="0" w:space="0" w:color="auto"/>
                      </w:divBdr>
                    </w:div>
                  </w:divsChild>
                </w:div>
                <w:div w:id="1716075328">
                  <w:marLeft w:val="0"/>
                  <w:marRight w:val="0"/>
                  <w:marTop w:val="0"/>
                  <w:marBottom w:val="0"/>
                  <w:divBdr>
                    <w:top w:val="none" w:sz="0" w:space="0" w:color="auto"/>
                    <w:left w:val="none" w:sz="0" w:space="0" w:color="auto"/>
                    <w:bottom w:val="none" w:sz="0" w:space="0" w:color="auto"/>
                    <w:right w:val="none" w:sz="0" w:space="0" w:color="auto"/>
                  </w:divBdr>
                  <w:divsChild>
                    <w:div w:id="866331413">
                      <w:marLeft w:val="0"/>
                      <w:marRight w:val="0"/>
                      <w:marTop w:val="0"/>
                      <w:marBottom w:val="0"/>
                      <w:divBdr>
                        <w:top w:val="none" w:sz="0" w:space="0" w:color="auto"/>
                        <w:left w:val="none" w:sz="0" w:space="0" w:color="auto"/>
                        <w:bottom w:val="none" w:sz="0" w:space="0" w:color="auto"/>
                        <w:right w:val="none" w:sz="0" w:space="0" w:color="auto"/>
                      </w:divBdr>
                    </w:div>
                  </w:divsChild>
                </w:div>
                <w:div w:id="1717968759">
                  <w:marLeft w:val="0"/>
                  <w:marRight w:val="0"/>
                  <w:marTop w:val="0"/>
                  <w:marBottom w:val="0"/>
                  <w:divBdr>
                    <w:top w:val="none" w:sz="0" w:space="0" w:color="auto"/>
                    <w:left w:val="none" w:sz="0" w:space="0" w:color="auto"/>
                    <w:bottom w:val="none" w:sz="0" w:space="0" w:color="auto"/>
                    <w:right w:val="none" w:sz="0" w:space="0" w:color="auto"/>
                  </w:divBdr>
                  <w:divsChild>
                    <w:div w:id="1488132083">
                      <w:marLeft w:val="0"/>
                      <w:marRight w:val="0"/>
                      <w:marTop w:val="0"/>
                      <w:marBottom w:val="0"/>
                      <w:divBdr>
                        <w:top w:val="none" w:sz="0" w:space="0" w:color="auto"/>
                        <w:left w:val="none" w:sz="0" w:space="0" w:color="auto"/>
                        <w:bottom w:val="none" w:sz="0" w:space="0" w:color="auto"/>
                        <w:right w:val="none" w:sz="0" w:space="0" w:color="auto"/>
                      </w:divBdr>
                    </w:div>
                  </w:divsChild>
                </w:div>
                <w:div w:id="1722098668">
                  <w:marLeft w:val="0"/>
                  <w:marRight w:val="0"/>
                  <w:marTop w:val="0"/>
                  <w:marBottom w:val="0"/>
                  <w:divBdr>
                    <w:top w:val="none" w:sz="0" w:space="0" w:color="auto"/>
                    <w:left w:val="none" w:sz="0" w:space="0" w:color="auto"/>
                    <w:bottom w:val="none" w:sz="0" w:space="0" w:color="auto"/>
                    <w:right w:val="none" w:sz="0" w:space="0" w:color="auto"/>
                  </w:divBdr>
                  <w:divsChild>
                    <w:div w:id="1045762402">
                      <w:marLeft w:val="0"/>
                      <w:marRight w:val="0"/>
                      <w:marTop w:val="0"/>
                      <w:marBottom w:val="0"/>
                      <w:divBdr>
                        <w:top w:val="none" w:sz="0" w:space="0" w:color="auto"/>
                        <w:left w:val="none" w:sz="0" w:space="0" w:color="auto"/>
                        <w:bottom w:val="none" w:sz="0" w:space="0" w:color="auto"/>
                        <w:right w:val="none" w:sz="0" w:space="0" w:color="auto"/>
                      </w:divBdr>
                    </w:div>
                  </w:divsChild>
                </w:div>
                <w:div w:id="1722246175">
                  <w:marLeft w:val="0"/>
                  <w:marRight w:val="0"/>
                  <w:marTop w:val="0"/>
                  <w:marBottom w:val="0"/>
                  <w:divBdr>
                    <w:top w:val="none" w:sz="0" w:space="0" w:color="auto"/>
                    <w:left w:val="none" w:sz="0" w:space="0" w:color="auto"/>
                    <w:bottom w:val="none" w:sz="0" w:space="0" w:color="auto"/>
                    <w:right w:val="none" w:sz="0" w:space="0" w:color="auto"/>
                  </w:divBdr>
                  <w:divsChild>
                    <w:div w:id="1725983437">
                      <w:marLeft w:val="0"/>
                      <w:marRight w:val="0"/>
                      <w:marTop w:val="0"/>
                      <w:marBottom w:val="0"/>
                      <w:divBdr>
                        <w:top w:val="none" w:sz="0" w:space="0" w:color="auto"/>
                        <w:left w:val="none" w:sz="0" w:space="0" w:color="auto"/>
                        <w:bottom w:val="none" w:sz="0" w:space="0" w:color="auto"/>
                        <w:right w:val="none" w:sz="0" w:space="0" w:color="auto"/>
                      </w:divBdr>
                    </w:div>
                  </w:divsChild>
                </w:div>
                <w:div w:id="1727071656">
                  <w:marLeft w:val="0"/>
                  <w:marRight w:val="0"/>
                  <w:marTop w:val="0"/>
                  <w:marBottom w:val="0"/>
                  <w:divBdr>
                    <w:top w:val="none" w:sz="0" w:space="0" w:color="auto"/>
                    <w:left w:val="none" w:sz="0" w:space="0" w:color="auto"/>
                    <w:bottom w:val="none" w:sz="0" w:space="0" w:color="auto"/>
                    <w:right w:val="none" w:sz="0" w:space="0" w:color="auto"/>
                  </w:divBdr>
                  <w:divsChild>
                    <w:div w:id="2013560270">
                      <w:marLeft w:val="0"/>
                      <w:marRight w:val="0"/>
                      <w:marTop w:val="0"/>
                      <w:marBottom w:val="0"/>
                      <w:divBdr>
                        <w:top w:val="none" w:sz="0" w:space="0" w:color="auto"/>
                        <w:left w:val="none" w:sz="0" w:space="0" w:color="auto"/>
                        <w:bottom w:val="none" w:sz="0" w:space="0" w:color="auto"/>
                        <w:right w:val="none" w:sz="0" w:space="0" w:color="auto"/>
                      </w:divBdr>
                    </w:div>
                  </w:divsChild>
                </w:div>
                <w:div w:id="1728143386">
                  <w:marLeft w:val="0"/>
                  <w:marRight w:val="0"/>
                  <w:marTop w:val="0"/>
                  <w:marBottom w:val="0"/>
                  <w:divBdr>
                    <w:top w:val="none" w:sz="0" w:space="0" w:color="auto"/>
                    <w:left w:val="none" w:sz="0" w:space="0" w:color="auto"/>
                    <w:bottom w:val="none" w:sz="0" w:space="0" w:color="auto"/>
                    <w:right w:val="none" w:sz="0" w:space="0" w:color="auto"/>
                  </w:divBdr>
                  <w:divsChild>
                    <w:div w:id="101271249">
                      <w:marLeft w:val="0"/>
                      <w:marRight w:val="0"/>
                      <w:marTop w:val="0"/>
                      <w:marBottom w:val="0"/>
                      <w:divBdr>
                        <w:top w:val="none" w:sz="0" w:space="0" w:color="auto"/>
                        <w:left w:val="none" w:sz="0" w:space="0" w:color="auto"/>
                        <w:bottom w:val="none" w:sz="0" w:space="0" w:color="auto"/>
                        <w:right w:val="none" w:sz="0" w:space="0" w:color="auto"/>
                      </w:divBdr>
                    </w:div>
                  </w:divsChild>
                </w:div>
                <w:div w:id="1728264604">
                  <w:marLeft w:val="0"/>
                  <w:marRight w:val="0"/>
                  <w:marTop w:val="0"/>
                  <w:marBottom w:val="0"/>
                  <w:divBdr>
                    <w:top w:val="none" w:sz="0" w:space="0" w:color="auto"/>
                    <w:left w:val="none" w:sz="0" w:space="0" w:color="auto"/>
                    <w:bottom w:val="none" w:sz="0" w:space="0" w:color="auto"/>
                    <w:right w:val="none" w:sz="0" w:space="0" w:color="auto"/>
                  </w:divBdr>
                  <w:divsChild>
                    <w:div w:id="1235700737">
                      <w:marLeft w:val="0"/>
                      <w:marRight w:val="0"/>
                      <w:marTop w:val="0"/>
                      <w:marBottom w:val="0"/>
                      <w:divBdr>
                        <w:top w:val="none" w:sz="0" w:space="0" w:color="auto"/>
                        <w:left w:val="none" w:sz="0" w:space="0" w:color="auto"/>
                        <w:bottom w:val="none" w:sz="0" w:space="0" w:color="auto"/>
                        <w:right w:val="none" w:sz="0" w:space="0" w:color="auto"/>
                      </w:divBdr>
                    </w:div>
                  </w:divsChild>
                </w:div>
                <w:div w:id="1728333445">
                  <w:marLeft w:val="0"/>
                  <w:marRight w:val="0"/>
                  <w:marTop w:val="0"/>
                  <w:marBottom w:val="0"/>
                  <w:divBdr>
                    <w:top w:val="none" w:sz="0" w:space="0" w:color="auto"/>
                    <w:left w:val="none" w:sz="0" w:space="0" w:color="auto"/>
                    <w:bottom w:val="none" w:sz="0" w:space="0" w:color="auto"/>
                    <w:right w:val="none" w:sz="0" w:space="0" w:color="auto"/>
                  </w:divBdr>
                  <w:divsChild>
                    <w:div w:id="1088112234">
                      <w:marLeft w:val="0"/>
                      <w:marRight w:val="0"/>
                      <w:marTop w:val="0"/>
                      <w:marBottom w:val="0"/>
                      <w:divBdr>
                        <w:top w:val="none" w:sz="0" w:space="0" w:color="auto"/>
                        <w:left w:val="none" w:sz="0" w:space="0" w:color="auto"/>
                        <w:bottom w:val="none" w:sz="0" w:space="0" w:color="auto"/>
                        <w:right w:val="none" w:sz="0" w:space="0" w:color="auto"/>
                      </w:divBdr>
                    </w:div>
                  </w:divsChild>
                </w:div>
                <w:div w:id="1734504026">
                  <w:marLeft w:val="0"/>
                  <w:marRight w:val="0"/>
                  <w:marTop w:val="0"/>
                  <w:marBottom w:val="0"/>
                  <w:divBdr>
                    <w:top w:val="none" w:sz="0" w:space="0" w:color="auto"/>
                    <w:left w:val="none" w:sz="0" w:space="0" w:color="auto"/>
                    <w:bottom w:val="none" w:sz="0" w:space="0" w:color="auto"/>
                    <w:right w:val="none" w:sz="0" w:space="0" w:color="auto"/>
                  </w:divBdr>
                  <w:divsChild>
                    <w:div w:id="974914152">
                      <w:marLeft w:val="0"/>
                      <w:marRight w:val="0"/>
                      <w:marTop w:val="0"/>
                      <w:marBottom w:val="0"/>
                      <w:divBdr>
                        <w:top w:val="none" w:sz="0" w:space="0" w:color="auto"/>
                        <w:left w:val="none" w:sz="0" w:space="0" w:color="auto"/>
                        <w:bottom w:val="none" w:sz="0" w:space="0" w:color="auto"/>
                        <w:right w:val="none" w:sz="0" w:space="0" w:color="auto"/>
                      </w:divBdr>
                    </w:div>
                  </w:divsChild>
                </w:div>
                <w:div w:id="1735346038">
                  <w:marLeft w:val="0"/>
                  <w:marRight w:val="0"/>
                  <w:marTop w:val="0"/>
                  <w:marBottom w:val="0"/>
                  <w:divBdr>
                    <w:top w:val="none" w:sz="0" w:space="0" w:color="auto"/>
                    <w:left w:val="none" w:sz="0" w:space="0" w:color="auto"/>
                    <w:bottom w:val="none" w:sz="0" w:space="0" w:color="auto"/>
                    <w:right w:val="none" w:sz="0" w:space="0" w:color="auto"/>
                  </w:divBdr>
                  <w:divsChild>
                    <w:div w:id="915013868">
                      <w:marLeft w:val="0"/>
                      <w:marRight w:val="0"/>
                      <w:marTop w:val="0"/>
                      <w:marBottom w:val="0"/>
                      <w:divBdr>
                        <w:top w:val="none" w:sz="0" w:space="0" w:color="auto"/>
                        <w:left w:val="none" w:sz="0" w:space="0" w:color="auto"/>
                        <w:bottom w:val="none" w:sz="0" w:space="0" w:color="auto"/>
                        <w:right w:val="none" w:sz="0" w:space="0" w:color="auto"/>
                      </w:divBdr>
                    </w:div>
                  </w:divsChild>
                </w:div>
                <w:div w:id="1738702048">
                  <w:marLeft w:val="0"/>
                  <w:marRight w:val="0"/>
                  <w:marTop w:val="0"/>
                  <w:marBottom w:val="0"/>
                  <w:divBdr>
                    <w:top w:val="none" w:sz="0" w:space="0" w:color="auto"/>
                    <w:left w:val="none" w:sz="0" w:space="0" w:color="auto"/>
                    <w:bottom w:val="none" w:sz="0" w:space="0" w:color="auto"/>
                    <w:right w:val="none" w:sz="0" w:space="0" w:color="auto"/>
                  </w:divBdr>
                  <w:divsChild>
                    <w:div w:id="709693610">
                      <w:marLeft w:val="0"/>
                      <w:marRight w:val="0"/>
                      <w:marTop w:val="0"/>
                      <w:marBottom w:val="0"/>
                      <w:divBdr>
                        <w:top w:val="none" w:sz="0" w:space="0" w:color="auto"/>
                        <w:left w:val="none" w:sz="0" w:space="0" w:color="auto"/>
                        <w:bottom w:val="none" w:sz="0" w:space="0" w:color="auto"/>
                        <w:right w:val="none" w:sz="0" w:space="0" w:color="auto"/>
                      </w:divBdr>
                    </w:div>
                  </w:divsChild>
                </w:div>
                <w:div w:id="1743408293">
                  <w:marLeft w:val="0"/>
                  <w:marRight w:val="0"/>
                  <w:marTop w:val="0"/>
                  <w:marBottom w:val="0"/>
                  <w:divBdr>
                    <w:top w:val="none" w:sz="0" w:space="0" w:color="auto"/>
                    <w:left w:val="none" w:sz="0" w:space="0" w:color="auto"/>
                    <w:bottom w:val="none" w:sz="0" w:space="0" w:color="auto"/>
                    <w:right w:val="none" w:sz="0" w:space="0" w:color="auto"/>
                  </w:divBdr>
                  <w:divsChild>
                    <w:div w:id="1136139208">
                      <w:marLeft w:val="0"/>
                      <w:marRight w:val="0"/>
                      <w:marTop w:val="0"/>
                      <w:marBottom w:val="0"/>
                      <w:divBdr>
                        <w:top w:val="none" w:sz="0" w:space="0" w:color="auto"/>
                        <w:left w:val="none" w:sz="0" w:space="0" w:color="auto"/>
                        <w:bottom w:val="none" w:sz="0" w:space="0" w:color="auto"/>
                        <w:right w:val="none" w:sz="0" w:space="0" w:color="auto"/>
                      </w:divBdr>
                    </w:div>
                  </w:divsChild>
                </w:div>
                <w:div w:id="1748503188">
                  <w:marLeft w:val="0"/>
                  <w:marRight w:val="0"/>
                  <w:marTop w:val="0"/>
                  <w:marBottom w:val="0"/>
                  <w:divBdr>
                    <w:top w:val="none" w:sz="0" w:space="0" w:color="auto"/>
                    <w:left w:val="none" w:sz="0" w:space="0" w:color="auto"/>
                    <w:bottom w:val="none" w:sz="0" w:space="0" w:color="auto"/>
                    <w:right w:val="none" w:sz="0" w:space="0" w:color="auto"/>
                  </w:divBdr>
                  <w:divsChild>
                    <w:div w:id="220289840">
                      <w:marLeft w:val="0"/>
                      <w:marRight w:val="0"/>
                      <w:marTop w:val="0"/>
                      <w:marBottom w:val="0"/>
                      <w:divBdr>
                        <w:top w:val="none" w:sz="0" w:space="0" w:color="auto"/>
                        <w:left w:val="none" w:sz="0" w:space="0" w:color="auto"/>
                        <w:bottom w:val="none" w:sz="0" w:space="0" w:color="auto"/>
                        <w:right w:val="none" w:sz="0" w:space="0" w:color="auto"/>
                      </w:divBdr>
                    </w:div>
                  </w:divsChild>
                </w:div>
                <w:div w:id="1749644189">
                  <w:marLeft w:val="0"/>
                  <w:marRight w:val="0"/>
                  <w:marTop w:val="0"/>
                  <w:marBottom w:val="0"/>
                  <w:divBdr>
                    <w:top w:val="none" w:sz="0" w:space="0" w:color="auto"/>
                    <w:left w:val="none" w:sz="0" w:space="0" w:color="auto"/>
                    <w:bottom w:val="none" w:sz="0" w:space="0" w:color="auto"/>
                    <w:right w:val="none" w:sz="0" w:space="0" w:color="auto"/>
                  </w:divBdr>
                  <w:divsChild>
                    <w:div w:id="1908684967">
                      <w:marLeft w:val="0"/>
                      <w:marRight w:val="0"/>
                      <w:marTop w:val="0"/>
                      <w:marBottom w:val="0"/>
                      <w:divBdr>
                        <w:top w:val="none" w:sz="0" w:space="0" w:color="auto"/>
                        <w:left w:val="none" w:sz="0" w:space="0" w:color="auto"/>
                        <w:bottom w:val="none" w:sz="0" w:space="0" w:color="auto"/>
                        <w:right w:val="none" w:sz="0" w:space="0" w:color="auto"/>
                      </w:divBdr>
                    </w:div>
                  </w:divsChild>
                </w:div>
                <w:div w:id="1750737793">
                  <w:marLeft w:val="0"/>
                  <w:marRight w:val="0"/>
                  <w:marTop w:val="0"/>
                  <w:marBottom w:val="0"/>
                  <w:divBdr>
                    <w:top w:val="none" w:sz="0" w:space="0" w:color="auto"/>
                    <w:left w:val="none" w:sz="0" w:space="0" w:color="auto"/>
                    <w:bottom w:val="none" w:sz="0" w:space="0" w:color="auto"/>
                    <w:right w:val="none" w:sz="0" w:space="0" w:color="auto"/>
                  </w:divBdr>
                  <w:divsChild>
                    <w:div w:id="1473253196">
                      <w:marLeft w:val="0"/>
                      <w:marRight w:val="0"/>
                      <w:marTop w:val="0"/>
                      <w:marBottom w:val="0"/>
                      <w:divBdr>
                        <w:top w:val="none" w:sz="0" w:space="0" w:color="auto"/>
                        <w:left w:val="none" w:sz="0" w:space="0" w:color="auto"/>
                        <w:bottom w:val="none" w:sz="0" w:space="0" w:color="auto"/>
                        <w:right w:val="none" w:sz="0" w:space="0" w:color="auto"/>
                      </w:divBdr>
                    </w:div>
                  </w:divsChild>
                </w:div>
                <w:div w:id="1752459182">
                  <w:marLeft w:val="0"/>
                  <w:marRight w:val="0"/>
                  <w:marTop w:val="0"/>
                  <w:marBottom w:val="0"/>
                  <w:divBdr>
                    <w:top w:val="none" w:sz="0" w:space="0" w:color="auto"/>
                    <w:left w:val="none" w:sz="0" w:space="0" w:color="auto"/>
                    <w:bottom w:val="none" w:sz="0" w:space="0" w:color="auto"/>
                    <w:right w:val="none" w:sz="0" w:space="0" w:color="auto"/>
                  </w:divBdr>
                  <w:divsChild>
                    <w:div w:id="5250133">
                      <w:marLeft w:val="0"/>
                      <w:marRight w:val="0"/>
                      <w:marTop w:val="0"/>
                      <w:marBottom w:val="0"/>
                      <w:divBdr>
                        <w:top w:val="none" w:sz="0" w:space="0" w:color="auto"/>
                        <w:left w:val="none" w:sz="0" w:space="0" w:color="auto"/>
                        <w:bottom w:val="none" w:sz="0" w:space="0" w:color="auto"/>
                        <w:right w:val="none" w:sz="0" w:space="0" w:color="auto"/>
                      </w:divBdr>
                    </w:div>
                  </w:divsChild>
                </w:div>
                <w:div w:id="1754471977">
                  <w:marLeft w:val="0"/>
                  <w:marRight w:val="0"/>
                  <w:marTop w:val="0"/>
                  <w:marBottom w:val="0"/>
                  <w:divBdr>
                    <w:top w:val="none" w:sz="0" w:space="0" w:color="auto"/>
                    <w:left w:val="none" w:sz="0" w:space="0" w:color="auto"/>
                    <w:bottom w:val="none" w:sz="0" w:space="0" w:color="auto"/>
                    <w:right w:val="none" w:sz="0" w:space="0" w:color="auto"/>
                  </w:divBdr>
                  <w:divsChild>
                    <w:div w:id="587229571">
                      <w:marLeft w:val="0"/>
                      <w:marRight w:val="0"/>
                      <w:marTop w:val="0"/>
                      <w:marBottom w:val="0"/>
                      <w:divBdr>
                        <w:top w:val="none" w:sz="0" w:space="0" w:color="auto"/>
                        <w:left w:val="none" w:sz="0" w:space="0" w:color="auto"/>
                        <w:bottom w:val="none" w:sz="0" w:space="0" w:color="auto"/>
                        <w:right w:val="none" w:sz="0" w:space="0" w:color="auto"/>
                      </w:divBdr>
                    </w:div>
                  </w:divsChild>
                </w:div>
                <w:div w:id="1762484841">
                  <w:marLeft w:val="0"/>
                  <w:marRight w:val="0"/>
                  <w:marTop w:val="0"/>
                  <w:marBottom w:val="0"/>
                  <w:divBdr>
                    <w:top w:val="none" w:sz="0" w:space="0" w:color="auto"/>
                    <w:left w:val="none" w:sz="0" w:space="0" w:color="auto"/>
                    <w:bottom w:val="none" w:sz="0" w:space="0" w:color="auto"/>
                    <w:right w:val="none" w:sz="0" w:space="0" w:color="auto"/>
                  </w:divBdr>
                  <w:divsChild>
                    <w:div w:id="1081219577">
                      <w:marLeft w:val="0"/>
                      <w:marRight w:val="0"/>
                      <w:marTop w:val="0"/>
                      <w:marBottom w:val="0"/>
                      <w:divBdr>
                        <w:top w:val="none" w:sz="0" w:space="0" w:color="auto"/>
                        <w:left w:val="none" w:sz="0" w:space="0" w:color="auto"/>
                        <w:bottom w:val="none" w:sz="0" w:space="0" w:color="auto"/>
                        <w:right w:val="none" w:sz="0" w:space="0" w:color="auto"/>
                      </w:divBdr>
                    </w:div>
                  </w:divsChild>
                </w:div>
                <w:div w:id="1763187011">
                  <w:marLeft w:val="0"/>
                  <w:marRight w:val="0"/>
                  <w:marTop w:val="0"/>
                  <w:marBottom w:val="0"/>
                  <w:divBdr>
                    <w:top w:val="none" w:sz="0" w:space="0" w:color="auto"/>
                    <w:left w:val="none" w:sz="0" w:space="0" w:color="auto"/>
                    <w:bottom w:val="none" w:sz="0" w:space="0" w:color="auto"/>
                    <w:right w:val="none" w:sz="0" w:space="0" w:color="auto"/>
                  </w:divBdr>
                  <w:divsChild>
                    <w:div w:id="1674528362">
                      <w:marLeft w:val="0"/>
                      <w:marRight w:val="0"/>
                      <w:marTop w:val="0"/>
                      <w:marBottom w:val="0"/>
                      <w:divBdr>
                        <w:top w:val="none" w:sz="0" w:space="0" w:color="auto"/>
                        <w:left w:val="none" w:sz="0" w:space="0" w:color="auto"/>
                        <w:bottom w:val="none" w:sz="0" w:space="0" w:color="auto"/>
                        <w:right w:val="none" w:sz="0" w:space="0" w:color="auto"/>
                      </w:divBdr>
                    </w:div>
                  </w:divsChild>
                </w:div>
                <w:div w:id="1767655474">
                  <w:marLeft w:val="0"/>
                  <w:marRight w:val="0"/>
                  <w:marTop w:val="0"/>
                  <w:marBottom w:val="0"/>
                  <w:divBdr>
                    <w:top w:val="none" w:sz="0" w:space="0" w:color="auto"/>
                    <w:left w:val="none" w:sz="0" w:space="0" w:color="auto"/>
                    <w:bottom w:val="none" w:sz="0" w:space="0" w:color="auto"/>
                    <w:right w:val="none" w:sz="0" w:space="0" w:color="auto"/>
                  </w:divBdr>
                  <w:divsChild>
                    <w:div w:id="905142378">
                      <w:marLeft w:val="0"/>
                      <w:marRight w:val="0"/>
                      <w:marTop w:val="0"/>
                      <w:marBottom w:val="0"/>
                      <w:divBdr>
                        <w:top w:val="none" w:sz="0" w:space="0" w:color="auto"/>
                        <w:left w:val="none" w:sz="0" w:space="0" w:color="auto"/>
                        <w:bottom w:val="none" w:sz="0" w:space="0" w:color="auto"/>
                        <w:right w:val="none" w:sz="0" w:space="0" w:color="auto"/>
                      </w:divBdr>
                    </w:div>
                  </w:divsChild>
                </w:div>
                <w:div w:id="1770270645">
                  <w:marLeft w:val="0"/>
                  <w:marRight w:val="0"/>
                  <w:marTop w:val="0"/>
                  <w:marBottom w:val="0"/>
                  <w:divBdr>
                    <w:top w:val="none" w:sz="0" w:space="0" w:color="auto"/>
                    <w:left w:val="none" w:sz="0" w:space="0" w:color="auto"/>
                    <w:bottom w:val="none" w:sz="0" w:space="0" w:color="auto"/>
                    <w:right w:val="none" w:sz="0" w:space="0" w:color="auto"/>
                  </w:divBdr>
                  <w:divsChild>
                    <w:div w:id="1780636141">
                      <w:marLeft w:val="0"/>
                      <w:marRight w:val="0"/>
                      <w:marTop w:val="0"/>
                      <w:marBottom w:val="0"/>
                      <w:divBdr>
                        <w:top w:val="none" w:sz="0" w:space="0" w:color="auto"/>
                        <w:left w:val="none" w:sz="0" w:space="0" w:color="auto"/>
                        <w:bottom w:val="none" w:sz="0" w:space="0" w:color="auto"/>
                        <w:right w:val="none" w:sz="0" w:space="0" w:color="auto"/>
                      </w:divBdr>
                    </w:div>
                  </w:divsChild>
                </w:div>
                <w:div w:id="1779063727">
                  <w:marLeft w:val="0"/>
                  <w:marRight w:val="0"/>
                  <w:marTop w:val="0"/>
                  <w:marBottom w:val="0"/>
                  <w:divBdr>
                    <w:top w:val="none" w:sz="0" w:space="0" w:color="auto"/>
                    <w:left w:val="none" w:sz="0" w:space="0" w:color="auto"/>
                    <w:bottom w:val="none" w:sz="0" w:space="0" w:color="auto"/>
                    <w:right w:val="none" w:sz="0" w:space="0" w:color="auto"/>
                  </w:divBdr>
                  <w:divsChild>
                    <w:div w:id="1108505344">
                      <w:marLeft w:val="0"/>
                      <w:marRight w:val="0"/>
                      <w:marTop w:val="0"/>
                      <w:marBottom w:val="0"/>
                      <w:divBdr>
                        <w:top w:val="none" w:sz="0" w:space="0" w:color="auto"/>
                        <w:left w:val="none" w:sz="0" w:space="0" w:color="auto"/>
                        <w:bottom w:val="none" w:sz="0" w:space="0" w:color="auto"/>
                        <w:right w:val="none" w:sz="0" w:space="0" w:color="auto"/>
                      </w:divBdr>
                    </w:div>
                  </w:divsChild>
                </w:div>
                <w:div w:id="1781022740">
                  <w:marLeft w:val="0"/>
                  <w:marRight w:val="0"/>
                  <w:marTop w:val="0"/>
                  <w:marBottom w:val="0"/>
                  <w:divBdr>
                    <w:top w:val="none" w:sz="0" w:space="0" w:color="auto"/>
                    <w:left w:val="none" w:sz="0" w:space="0" w:color="auto"/>
                    <w:bottom w:val="none" w:sz="0" w:space="0" w:color="auto"/>
                    <w:right w:val="none" w:sz="0" w:space="0" w:color="auto"/>
                  </w:divBdr>
                  <w:divsChild>
                    <w:div w:id="754132373">
                      <w:marLeft w:val="0"/>
                      <w:marRight w:val="0"/>
                      <w:marTop w:val="0"/>
                      <w:marBottom w:val="0"/>
                      <w:divBdr>
                        <w:top w:val="none" w:sz="0" w:space="0" w:color="auto"/>
                        <w:left w:val="none" w:sz="0" w:space="0" w:color="auto"/>
                        <w:bottom w:val="none" w:sz="0" w:space="0" w:color="auto"/>
                        <w:right w:val="none" w:sz="0" w:space="0" w:color="auto"/>
                      </w:divBdr>
                    </w:div>
                  </w:divsChild>
                </w:div>
                <w:div w:id="1786655746">
                  <w:marLeft w:val="0"/>
                  <w:marRight w:val="0"/>
                  <w:marTop w:val="0"/>
                  <w:marBottom w:val="0"/>
                  <w:divBdr>
                    <w:top w:val="none" w:sz="0" w:space="0" w:color="auto"/>
                    <w:left w:val="none" w:sz="0" w:space="0" w:color="auto"/>
                    <w:bottom w:val="none" w:sz="0" w:space="0" w:color="auto"/>
                    <w:right w:val="none" w:sz="0" w:space="0" w:color="auto"/>
                  </w:divBdr>
                  <w:divsChild>
                    <w:div w:id="1614283565">
                      <w:marLeft w:val="0"/>
                      <w:marRight w:val="0"/>
                      <w:marTop w:val="0"/>
                      <w:marBottom w:val="0"/>
                      <w:divBdr>
                        <w:top w:val="none" w:sz="0" w:space="0" w:color="auto"/>
                        <w:left w:val="none" w:sz="0" w:space="0" w:color="auto"/>
                        <w:bottom w:val="none" w:sz="0" w:space="0" w:color="auto"/>
                        <w:right w:val="none" w:sz="0" w:space="0" w:color="auto"/>
                      </w:divBdr>
                    </w:div>
                  </w:divsChild>
                </w:div>
                <w:div w:id="1794051663">
                  <w:marLeft w:val="0"/>
                  <w:marRight w:val="0"/>
                  <w:marTop w:val="0"/>
                  <w:marBottom w:val="0"/>
                  <w:divBdr>
                    <w:top w:val="none" w:sz="0" w:space="0" w:color="auto"/>
                    <w:left w:val="none" w:sz="0" w:space="0" w:color="auto"/>
                    <w:bottom w:val="none" w:sz="0" w:space="0" w:color="auto"/>
                    <w:right w:val="none" w:sz="0" w:space="0" w:color="auto"/>
                  </w:divBdr>
                  <w:divsChild>
                    <w:div w:id="295188453">
                      <w:marLeft w:val="0"/>
                      <w:marRight w:val="0"/>
                      <w:marTop w:val="0"/>
                      <w:marBottom w:val="0"/>
                      <w:divBdr>
                        <w:top w:val="none" w:sz="0" w:space="0" w:color="auto"/>
                        <w:left w:val="none" w:sz="0" w:space="0" w:color="auto"/>
                        <w:bottom w:val="none" w:sz="0" w:space="0" w:color="auto"/>
                        <w:right w:val="none" w:sz="0" w:space="0" w:color="auto"/>
                      </w:divBdr>
                    </w:div>
                  </w:divsChild>
                </w:div>
                <w:div w:id="1795902630">
                  <w:marLeft w:val="0"/>
                  <w:marRight w:val="0"/>
                  <w:marTop w:val="0"/>
                  <w:marBottom w:val="0"/>
                  <w:divBdr>
                    <w:top w:val="none" w:sz="0" w:space="0" w:color="auto"/>
                    <w:left w:val="none" w:sz="0" w:space="0" w:color="auto"/>
                    <w:bottom w:val="none" w:sz="0" w:space="0" w:color="auto"/>
                    <w:right w:val="none" w:sz="0" w:space="0" w:color="auto"/>
                  </w:divBdr>
                  <w:divsChild>
                    <w:div w:id="1709405101">
                      <w:marLeft w:val="0"/>
                      <w:marRight w:val="0"/>
                      <w:marTop w:val="0"/>
                      <w:marBottom w:val="0"/>
                      <w:divBdr>
                        <w:top w:val="none" w:sz="0" w:space="0" w:color="auto"/>
                        <w:left w:val="none" w:sz="0" w:space="0" w:color="auto"/>
                        <w:bottom w:val="none" w:sz="0" w:space="0" w:color="auto"/>
                        <w:right w:val="none" w:sz="0" w:space="0" w:color="auto"/>
                      </w:divBdr>
                    </w:div>
                  </w:divsChild>
                </w:div>
                <w:div w:id="1796216347">
                  <w:marLeft w:val="0"/>
                  <w:marRight w:val="0"/>
                  <w:marTop w:val="0"/>
                  <w:marBottom w:val="0"/>
                  <w:divBdr>
                    <w:top w:val="none" w:sz="0" w:space="0" w:color="auto"/>
                    <w:left w:val="none" w:sz="0" w:space="0" w:color="auto"/>
                    <w:bottom w:val="none" w:sz="0" w:space="0" w:color="auto"/>
                    <w:right w:val="none" w:sz="0" w:space="0" w:color="auto"/>
                  </w:divBdr>
                  <w:divsChild>
                    <w:div w:id="290868169">
                      <w:marLeft w:val="0"/>
                      <w:marRight w:val="0"/>
                      <w:marTop w:val="0"/>
                      <w:marBottom w:val="0"/>
                      <w:divBdr>
                        <w:top w:val="none" w:sz="0" w:space="0" w:color="auto"/>
                        <w:left w:val="none" w:sz="0" w:space="0" w:color="auto"/>
                        <w:bottom w:val="none" w:sz="0" w:space="0" w:color="auto"/>
                        <w:right w:val="none" w:sz="0" w:space="0" w:color="auto"/>
                      </w:divBdr>
                    </w:div>
                  </w:divsChild>
                </w:div>
                <w:div w:id="1796413462">
                  <w:marLeft w:val="0"/>
                  <w:marRight w:val="0"/>
                  <w:marTop w:val="0"/>
                  <w:marBottom w:val="0"/>
                  <w:divBdr>
                    <w:top w:val="none" w:sz="0" w:space="0" w:color="auto"/>
                    <w:left w:val="none" w:sz="0" w:space="0" w:color="auto"/>
                    <w:bottom w:val="none" w:sz="0" w:space="0" w:color="auto"/>
                    <w:right w:val="none" w:sz="0" w:space="0" w:color="auto"/>
                  </w:divBdr>
                  <w:divsChild>
                    <w:div w:id="2106071732">
                      <w:marLeft w:val="0"/>
                      <w:marRight w:val="0"/>
                      <w:marTop w:val="0"/>
                      <w:marBottom w:val="0"/>
                      <w:divBdr>
                        <w:top w:val="none" w:sz="0" w:space="0" w:color="auto"/>
                        <w:left w:val="none" w:sz="0" w:space="0" w:color="auto"/>
                        <w:bottom w:val="none" w:sz="0" w:space="0" w:color="auto"/>
                        <w:right w:val="none" w:sz="0" w:space="0" w:color="auto"/>
                      </w:divBdr>
                    </w:div>
                  </w:divsChild>
                </w:div>
                <w:div w:id="1798328033">
                  <w:marLeft w:val="0"/>
                  <w:marRight w:val="0"/>
                  <w:marTop w:val="0"/>
                  <w:marBottom w:val="0"/>
                  <w:divBdr>
                    <w:top w:val="none" w:sz="0" w:space="0" w:color="auto"/>
                    <w:left w:val="none" w:sz="0" w:space="0" w:color="auto"/>
                    <w:bottom w:val="none" w:sz="0" w:space="0" w:color="auto"/>
                    <w:right w:val="none" w:sz="0" w:space="0" w:color="auto"/>
                  </w:divBdr>
                  <w:divsChild>
                    <w:div w:id="651451945">
                      <w:marLeft w:val="0"/>
                      <w:marRight w:val="0"/>
                      <w:marTop w:val="0"/>
                      <w:marBottom w:val="0"/>
                      <w:divBdr>
                        <w:top w:val="none" w:sz="0" w:space="0" w:color="auto"/>
                        <w:left w:val="none" w:sz="0" w:space="0" w:color="auto"/>
                        <w:bottom w:val="none" w:sz="0" w:space="0" w:color="auto"/>
                        <w:right w:val="none" w:sz="0" w:space="0" w:color="auto"/>
                      </w:divBdr>
                    </w:div>
                  </w:divsChild>
                </w:div>
                <w:div w:id="1801655301">
                  <w:marLeft w:val="0"/>
                  <w:marRight w:val="0"/>
                  <w:marTop w:val="0"/>
                  <w:marBottom w:val="0"/>
                  <w:divBdr>
                    <w:top w:val="none" w:sz="0" w:space="0" w:color="auto"/>
                    <w:left w:val="none" w:sz="0" w:space="0" w:color="auto"/>
                    <w:bottom w:val="none" w:sz="0" w:space="0" w:color="auto"/>
                    <w:right w:val="none" w:sz="0" w:space="0" w:color="auto"/>
                  </w:divBdr>
                  <w:divsChild>
                    <w:div w:id="1948004368">
                      <w:marLeft w:val="0"/>
                      <w:marRight w:val="0"/>
                      <w:marTop w:val="0"/>
                      <w:marBottom w:val="0"/>
                      <w:divBdr>
                        <w:top w:val="none" w:sz="0" w:space="0" w:color="auto"/>
                        <w:left w:val="none" w:sz="0" w:space="0" w:color="auto"/>
                        <w:bottom w:val="none" w:sz="0" w:space="0" w:color="auto"/>
                        <w:right w:val="none" w:sz="0" w:space="0" w:color="auto"/>
                      </w:divBdr>
                    </w:div>
                  </w:divsChild>
                </w:div>
                <w:div w:id="1803620018">
                  <w:marLeft w:val="0"/>
                  <w:marRight w:val="0"/>
                  <w:marTop w:val="0"/>
                  <w:marBottom w:val="0"/>
                  <w:divBdr>
                    <w:top w:val="none" w:sz="0" w:space="0" w:color="auto"/>
                    <w:left w:val="none" w:sz="0" w:space="0" w:color="auto"/>
                    <w:bottom w:val="none" w:sz="0" w:space="0" w:color="auto"/>
                    <w:right w:val="none" w:sz="0" w:space="0" w:color="auto"/>
                  </w:divBdr>
                  <w:divsChild>
                    <w:div w:id="1035931989">
                      <w:marLeft w:val="0"/>
                      <w:marRight w:val="0"/>
                      <w:marTop w:val="0"/>
                      <w:marBottom w:val="0"/>
                      <w:divBdr>
                        <w:top w:val="none" w:sz="0" w:space="0" w:color="auto"/>
                        <w:left w:val="none" w:sz="0" w:space="0" w:color="auto"/>
                        <w:bottom w:val="none" w:sz="0" w:space="0" w:color="auto"/>
                        <w:right w:val="none" w:sz="0" w:space="0" w:color="auto"/>
                      </w:divBdr>
                    </w:div>
                  </w:divsChild>
                </w:div>
                <w:div w:id="1805926086">
                  <w:marLeft w:val="0"/>
                  <w:marRight w:val="0"/>
                  <w:marTop w:val="0"/>
                  <w:marBottom w:val="0"/>
                  <w:divBdr>
                    <w:top w:val="none" w:sz="0" w:space="0" w:color="auto"/>
                    <w:left w:val="none" w:sz="0" w:space="0" w:color="auto"/>
                    <w:bottom w:val="none" w:sz="0" w:space="0" w:color="auto"/>
                    <w:right w:val="none" w:sz="0" w:space="0" w:color="auto"/>
                  </w:divBdr>
                  <w:divsChild>
                    <w:div w:id="1982080135">
                      <w:marLeft w:val="0"/>
                      <w:marRight w:val="0"/>
                      <w:marTop w:val="0"/>
                      <w:marBottom w:val="0"/>
                      <w:divBdr>
                        <w:top w:val="none" w:sz="0" w:space="0" w:color="auto"/>
                        <w:left w:val="none" w:sz="0" w:space="0" w:color="auto"/>
                        <w:bottom w:val="none" w:sz="0" w:space="0" w:color="auto"/>
                        <w:right w:val="none" w:sz="0" w:space="0" w:color="auto"/>
                      </w:divBdr>
                    </w:div>
                  </w:divsChild>
                </w:div>
                <w:div w:id="1806577517">
                  <w:marLeft w:val="0"/>
                  <w:marRight w:val="0"/>
                  <w:marTop w:val="0"/>
                  <w:marBottom w:val="0"/>
                  <w:divBdr>
                    <w:top w:val="none" w:sz="0" w:space="0" w:color="auto"/>
                    <w:left w:val="none" w:sz="0" w:space="0" w:color="auto"/>
                    <w:bottom w:val="none" w:sz="0" w:space="0" w:color="auto"/>
                    <w:right w:val="none" w:sz="0" w:space="0" w:color="auto"/>
                  </w:divBdr>
                  <w:divsChild>
                    <w:div w:id="604268264">
                      <w:marLeft w:val="0"/>
                      <w:marRight w:val="0"/>
                      <w:marTop w:val="0"/>
                      <w:marBottom w:val="0"/>
                      <w:divBdr>
                        <w:top w:val="none" w:sz="0" w:space="0" w:color="auto"/>
                        <w:left w:val="none" w:sz="0" w:space="0" w:color="auto"/>
                        <w:bottom w:val="none" w:sz="0" w:space="0" w:color="auto"/>
                        <w:right w:val="none" w:sz="0" w:space="0" w:color="auto"/>
                      </w:divBdr>
                    </w:div>
                  </w:divsChild>
                </w:div>
                <w:div w:id="1807352441">
                  <w:marLeft w:val="0"/>
                  <w:marRight w:val="0"/>
                  <w:marTop w:val="0"/>
                  <w:marBottom w:val="0"/>
                  <w:divBdr>
                    <w:top w:val="none" w:sz="0" w:space="0" w:color="auto"/>
                    <w:left w:val="none" w:sz="0" w:space="0" w:color="auto"/>
                    <w:bottom w:val="none" w:sz="0" w:space="0" w:color="auto"/>
                    <w:right w:val="none" w:sz="0" w:space="0" w:color="auto"/>
                  </w:divBdr>
                  <w:divsChild>
                    <w:div w:id="569314694">
                      <w:marLeft w:val="0"/>
                      <w:marRight w:val="0"/>
                      <w:marTop w:val="0"/>
                      <w:marBottom w:val="0"/>
                      <w:divBdr>
                        <w:top w:val="none" w:sz="0" w:space="0" w:color="auto"/>
                        <w:left w:val="none" w:sz="0" w:space="0" w:color="auto"/>
                        <w:bottom w:val="none" w:sz="0" w:space="0" w:color="auto"/>
                        <w:right w:val="none" w:sz="0" w:space="0" w:color="auto"/>
                      </w:divBdr>
                    </w:div>
                  </w:divsChild>
                </w:div>
                <w:div w:id="1808887005">
                  <w:marLeft w:val="0"/>
                  <w:marRight w:val="0"/>
                  <w:marTop w:val="0"/>
                  <w:marBottom w:val="0"/>
                  <w:divBdr>
                    <w:top w:val="none" w:sz="0" w:space="0" w:color="auto"/>
                    <w:left w:val="none" w:sz="0" w:space="0" w:color="auto"/>
                    <w:bottom w:val="none" w:sz="0" w:space="0" w:color="auto"/>
                    <w:right w:val="none" w:sz="0" w:space="0" w:color="auto"/>
                  </w:divBdr>
                  <w:divsChild>
                    <w:div w:id="133524117">
                      <w:marLeft w:val="0"/>
                      <w:marRight w:val="0"/>
                      <w:marTop w:val="0"/>
                      <w:marBottom w:val="0"/>
                      <w:divBdr>
                        <w:top w:val="none" w:sz="0" w:space="0" w:color="auto"/>
                        <w:left w:val="none" w:sz="0" w:space="0" w:color="auto"/>
                        <w:bottom w:val="none" w:sz="0" w:space="0" w:color="auto"/>
                        <w:right w:val="none" w:sz="0" w:space="0" w:color="auto"/>
                      </w:divBdr>
                    </w:div>
                  </w:divsChild>
                </w:div>
                <w:div w:id="1810629954">
                  <w:marLeft w:val="0"/>
                  <w:marRight w:val="0"/>
                  <w:marTop w:val="0"/>
                  <w:marBottom w:val="0"/>
                  <w:divBdr>
                    <w:top w:val="none" w:sz="0" w:space="0" w:color="auto"/>
                    <w:left w:val="none" w:sz="0" w:space="0" w:color="auto"/>
                    <w:bottom w:val="none" w:sz="0" w:space="0" w:color="auto"/>
                    <w:right w:val="none" w:sz="0" w:space="0" w:color="auto"/>
                  </w:divBdr>
                  <w:divsChild>
                    <w:div w:id="580911143">
                      <w:marLeft w:val="0"/>
                      <w:marRight w:val="0"/>
                      <w:marTop w:val="0"/>
                      <w:marBottom w:val="0"/>
                      <w:divBdr>
                        <w:top w:val="none" w:sz="0" w:space="0" w:color="auto"/>
                        <w:left w:val="none" w:sz="0" w:space="0" w:color="auto"/>
                        <w:bottom w:val="none" w:sz="0" w:space="0" w:color="auto"/>
                        <w:right w:val="none" w:sz="0" w:space="0" w:color="auto"/>
                      </w:divBdr>
                    </w:div>
                  </w:divsChild>
                </w:div>
                <w:div w:id="1811440163">
                  <w:marLeft w:val="0"/>
                  <w:marRight w:val="0"/>
                  <w:marTop w:val="0"/>
                  <w:marBottom w:val="0"/>
                  <w:divBdr>
                    <w:top w:val="none" w:sz="0" w:space="0" w:color="auto"/>
                    <w:left w:val="none" w:sz="0" w:space="0" w:color="auto"/>
                    <w:bottom w:val="none" w:sz="0" w:space="0" w:color="auto"/>
                    <w:right w:val="none" w:sz="0" w:space="0" w:color="auto"/>
                  </w:divBdr>
                  <w:divsChild>
                    <w:div w:id="2033453313">
                      <w:marLeft w:val="0"/>
                      <w:marRight w:val="0"/>
                      <w:marTop w:val="0"/>
                      <w:marBottom w:val="0"/>
                      <w:divBdr>
                        <w:top w:val="none" w:sz="0" w:space="0" w:color="auto"/>
                        <w:left w:val="none" w:sz="0" w:space="0" w:color="auto"/>
                        <w:bottom w:val="none" w:sz="0" w:space="0" w:color="auto"/>
                        <w:right w:val="none" w:sz="0" w:space="0" w:color="auto"/>
                      </w:divBdr>
                    </w:div>
                  </w:divsChild>
                </w:div>
                <w:div w:id="1812290702">
                  <w:marLeft w:val="0"/>
                  <w:marRight w:val="0"/>
                  <w:marTop w:val="0"/>
                  <w:marBottom w:val="0"/>
                  <w:divBdr>
                    <w:top w:val="none" w:sz="0" w:space="0" w:color="auto"/>
                    <w:left w:val="none" w:sz="0" w:space="0" w:color="auto"/>
                    <w:bottom w:val="none" w:sz="0" w:space="0" w:color="auto"/>
                    <w:right w:val="none" w:sz="0" w:space="0" w:color="auto"/>
                  </w:divBdr>
                  <w:divsChild>
                    <w:div w:id="203521105">
                      <w:marLeft w:val="0"/>
                      <w:marRight w:val="0"/>
                      <w:marTop w:val="0"/>
                      <w:marBottom w:val="0"/>
                      <w:divBdr>
                        <w:top w:val="none" w:sz="0" w:space="0" w:color="auto"/>
                        <w:left w:val="none" w:sz="0" w:space="0" w:color="auto"/>
                        <w:bottom w:val="none" w:sz="0" w:space="0" w:color="auto"/>
                        <w:right w:val="none" w:sz="0" w:space="0" w:color="auto"/>
                      </w:divBdr>
                    </w:div>
                  </w:divsChild>
                </w:div>
                <w:div w:id="1816484894">
                  <w:marLeft w:val="0"/>
                  <w:marRight w:val="0"/>
                  <w:marTop w:val="0"/>
                  <w:marBottom w:val="0"/>
                  <w:divBdr>
                    <w:top w:val="none" w:sz="0" w:space="0" w:color="auto"/>
                    <w:left w:val="none" w:sz="0" w:space="0" w:color="auto"/>
                    <w:bottom w:val="none" w:sz="0" w:space="0" w:color="auto"/>
                    <w:right w:val="none" w:sz="0" w:space="0" w:color="auto"/>
                  </w:divBdr>
                  <w:divsChild>
                    <w:div w:id="1021395975">
                      <w:marLeft w:val="0"/>
                      <w:marRight w:val="0"/>
                      <w:marTop w:val="0"/>
                      <w:marBottom w:val="0"/>
                      <w:divBdr>
                        <w:top w:val="none" w:sz="0" w:space="0" w:color="auto"/>
                        <w:left w:val="none" w:sz="0" w:space="0" w:color="auto"/>
                        <w:bottom w:val="none" w:sz="0" w:space="0" w:color="auto"/>
                        <w:right w:val="none" w:sz="0" w:space="0" w:color="auto"/>
                      </w:divBdr>
                    </w:div>
                  </w:divsChild>
                </w:div>
                <w:div w:id="1818498678">
                  <w:marLeft w:val="0"/>
                  <w:marRight w:val="0"/>
                  <w:marTop w:val="0"/>
                  <w:marBottom w:val="0"/>
                  <w:divBdr>
                    <w:top w:val="none" w:sz="0" w:space="0" w:color="auto"/>
                    <w:left w:val="none" w:sz="0" w:space="0" w:color="auto"/>
                    <w:bottom w:val="none" w:sz="0" w:space="0" w:color="auto"/>
                    <w:right w:val="none" w:sz="0" w:space="0" w:color="auto"/>
                  </w:divBdr>
                  <w:divsChild>
                    <w:div w:id="436220334">
                      <w:marLeft w:val="0"/>
                      <w:marRight w:val="0"/>
                      <w:marTop w:val="0"/>
                      <w:marBottom w:val="0"/>
                      <w:divBdr>
                        <w:top w:val="none" w:sz="0" w:space="0" w:color="auto"/>
                        <w:left w:val="none" w:sz="0" w:space="0" w:color="auto"/>
                        <w:bottom w:val="none" w:sz="0" w:space="0" w:color="auto"/>
                        <w:right w:val="none" w:sz="0" w:space="0" w:color="auto"/>
                      </w:divBdr>
                    </w:div>
                  </w:divsChild>
                </w:div>
                <w:div w:id="1820927313">
                  <w:marLeft w:val="0"/>
                  <w:marRight w:val="0"/>
                  <w:marTop w:val="0"/>
                  <w:marBottom w:val="0"/>
                  <w:divBdr>
                    <w:top w:val="none" w:sz="0" w:space="0" w:color="auto"/>
                    <w:left w:val="none" w:sz="0" w:space="0" w:color="auto"/>
                    <w:bottom w:val="none" w:sz="0" w:space="0" w:color="auto"/>
                    <w:right w:val="none" w:sz="0" w:space="0" w:color="auto"/>
                  </w:divBdr>
                  <w:divsChild>
                    <w:div w:id="94063070">
                      <w:marLeft w:val="0"/>
                      <w:marRight w:val="0"/>
                      <w:marTop w:val="0"/>
                      <w:marBottom w:val="0"/>
                      <w:divBdr>
                        <w:top w:val="none" w:sz="0" w:space="0" w:color="auto"/>
                        <w:left w:val="none" w:sz="0" w:space="0" w:color="auto"/>
                        <w:bottom w:val="none" w:sz="0" w:space="0" w:color="auto"/>
                        <w:right w:val="none" w:sz="0" w:space="0" w:color="auto"/>
                      </w:divBdr>
                    </w:div>
                  </w:divsChild>
                </w:div>
                <w:div w:id="1823740240">
                  <w:marLeft w:val="0"/>
                  <w:marRight w:val="0"/>
                  <w:marTop w:val="0"/>
                  <w:marBottom w:val="0"/>
                  <w:divBdr>
                    <w:top w:val="none" w:sz="0" w:space="0" w:color="auto"/>
                    <w:left w:val="none" w:sz="0" w:space="0" w:color="auto"/>
                    <w:bottom w:val="none" w:sz="0" w:space="0" w:color="auto"/>
                    <w:right w:val="none" w:sz="0" w:space="0" w:color="auto"/>
                  </w:divBdr>
                  <w:divsChild>
                    <w:div w:id="1795446573">
                      <w:marLeft w:val="0"/>
                      <w:marRight w:val="0"/>
                      <w:marTop w:val="0"/>
                      <w:marBottom w:val="0"/>
                      <w:divBdr>
                        <w:top w:val="none" w:sz="0" w:space="0" w:color="auto"/>
                        <w:left w:val="none" w:sz="0" w:space="0" w:color="auto"/>
                        <w:bottom w:val="none" w:sz="0" w:space="0" w:color="auto"/>
                        <w:right w:val="none" w:sz="0" w:space="0" w:color="auto"/>
                      </w:divBdr>
                    </w:div>
                  </w:divsChild>
                </w:div>
                <w:div w:id="1824006672">
                  <w:marLeft w:val="0"/>
                  <w:marRight w:val="0"/>
                  <w:marTop w:val="0"/>
                  <w:marBottom w:val="0"/>
                  <w:divBdr>
                    <w:top w:val="none" w:sz="0" w:space="0" w:color="auto"/>
                    <w:left w:val="none" w:sz="0" w:space="0" w:color="auto"/>
                    <w:bottom w:val="none" w:sz="0" w:space="0" w:color="auto"/>
                    <w:right w:val="none" w:sz="0" w:space="0" w:color="auto"/>
                  </w:divBdr>
                  <w:divsChild>
                    <w:div w:id="1655334738">
                      <w:marLeft w:val="0"/>
                      <w:marRight w:val="0"/>
                      <w:marTop w:val="0"/>
                      <w:marBottom w:val="0"/>
                      <w:divBdr>
                        <w:top w:val="none" w:sz="0" w:space="0" w:color="auto"/>
                        <w:left w:val="none" w:sz="0" w:space="0" w:color="auto"/>
                        <w:bottom w:val="none" w:sz="0" w:space="0" w:color="auto"/>
                        <w:right w:val="none" w:sz="0" w:space="0" w:color="auto"/>
                      </w:divBdr>
                    </w:div>
                  </w:divsChild>
                </w:div>
                <w:div w:id="1826968026">
                  <w:marLeft w:val="0"/>
                  <w:marRight w:val="0"/>
                  <w:marTop w:val="0"/>
                  <w:marBottom w:val="0"/>
                  <w:divBdr>
                    <w:top w:val="none" w:sz="0" w:space="0" w:color="auto"/>
                    <w:left w:val="none" w:sz="0" w:space="0" w:color="auto"/>
                    <w:bottom w:val="none" w:sz="0" w:space="0" w:color="auto"/>
                    <w:right w:val="none" w:sz="0" w:space="0" w:color="auto"/>
                  </w:divBdr>
                  <w:divsChild>
                    <w:div w:id="1650013494">
                      <w:marLeft w:val="0"/>
                      <w:marRight w:val="0"/>
                      <w:marTop w:val="0"/>
                      <w:marBottom w:val="0"/>
                      <w:divBdr>
                        <w:top w:val="none" w:sz="0" w:space="0" w:color="auto"/>
                        <w:left w:val="none" w:sz="0" w:space="0" w:color="auto"/>
                        <w:bottom w:val="none" w:sz="0" w:space="0" w:color="auto"/>
                        <w:right w:val="none" w:sz="0" w:space="0" w:color="auto"/>
                      </w:divBdr>
                    </w:div>
                  </w:divsChild>
                </w:div>
                <w:div w:id="1829400997">
                  <w:marLeft w:val="0"/>
                  <w:marRight w:val="0"/>
                  <w:marTop w:val="0"/>
                  <w:marBottom w:val="0"/>
                  <w:divBdr>
                    <w:top w:val="none" w:sz="0" w:space="0" w:color="auto"/>
                    <w:left w:val="none" w:sz="0" w:space="0" w:color="auto"/>
                    <w:bottom w:val="none" w:sz="0" w:space="0" w:color="auto"/>
                    <w:right w:val="none" w:sz="0" w:space="0" w:color="auto"/>
                  </w:divBdr>
                  <w:divsChild>
                    <w:div w:id="1241524737">
                      <w:marLeft w:val="0"/>
                      <w:marRight w:val="0"/>
                      <w:marTop w:val="0"/>
                      <w:marBottom w:val="0"/>
                      <w:divBdr>
                        <w:top w:val="none" w:sz="0" w:space="0" w:color="auto"/>
                        <w:left w:val="none" w:sz="0" w:space="0" w:color="auto"/>
                        <w:bottom w:val="none" w:sz="0" w:space="0" w:color="auto"/>
                        <w:right w:val="none" w:sz="0" w:space="0" w:color="auto"/>
                      </w:divBdr>
                    </w:div>
                  </w:divsChild>
                </w:div>
                <w:div w:id="1831213482">
                  <w:marLeft w:val="0"/>
                  <w:marRight w:val="0"/>
                  <w:marTop w:val="0"/>
                  <w:marBottom w:val="0"/>
                  <w:divBdr>
                    <w:top w:val="none" w:sz="0" w:space="0" w:color="auto"/>
                    <w:left w:val="none" w:sz="0" w:space="0" w:color="auto"/>
                    <w:bottom w:val="none" w:sz="0" w:space="0" w:color="auto"/>
                    <w:right w:val="none" w:sz="0" w:space="0" w:color="auto"/>
                  </w:divBdr>
                  <w:divsChild>
                    <w:div w:id="480732073">
                      <w:marLeft w:val="0"/>
                      <w:marRight w:val="0"/>
                      <w:marTop w:val="0"/>
                      <w:marBottom w:val="0"/>
                      <w:divBdr>
                        <w:top w:val="none" w:sz="0" w:space="0" w:color="auto"/>
                        <w:left w:val="none" w:sz="0" w:space="0" w:color="auto"/>
                        <w:bottom w:val="none" w:sz="0" w:space="0" w:color="auto"/>
                        <w:right w:val="none" w:sz="0" w:space="0" w:color="auto"/>
                      </w:divBdr>
                    </w:div>
                  </w:divsChild>
                </w:div>
                <w:div w:id="1835099326">
                  <w:marLeft w:val="0"/>
                  <w:marRight w:val="0"/>
                  <w:marTop w:val="0"/>
                  <w:marBottom w:val="0"/>
                  <w:divBdr>
                    <w:top w:val="none" w:sz="0" w:space="0" w:color="auto"/>
                    <w:left w:val="none" w:sz="0" w:space="0" w:color="auto"/>
                    <w:bottom w:val="none" w:sz="0" w:space="0" w:color="auto"/>
                    <w:right w:val="none" w:sz="0" w:space="0" w:color="auto"/>
                  </w:divBdr>
                  <w:divsChild>
                    <w:div w:id="370035883">
                      <w:marLeft w:val="0"/>
                      <w:marRight w:val="0"/>
                      <w:marTop w:val="0"/>
                      <w:marBottom w:val="0"/>
                      <w:divBdr>
                        <w:top w:val="none" w:sz="0" w:space="0" w:color="auto"/>
                        <w:left w:val="none" w:sz="0" w:space="0" w:color="auto"/>
                        <w:bottom w:val="none" w:sz="0" w:space="0" w:color="auto"/>
                        <w:right w:val="none" w:sz="0" w:space="0" w:color="auto"/>
                      </w:divBdr>
                    </w:div>
                  </w:divsChild>
                </w:div>
                <w:div w:id="1835342336">
                  <w:marLeft w:val="0"/>
                  <w:marRight w:val="0"/>
                  <w:marTop w:val="0"/>
                  <w:marBottom w:val="0"/>
                  <w:divBdr>
                    <w:top w:val="none" w:sz="0" w:space="0" w:color="auto"/>
                    <w:left w:val="none" w:sz="0" w:space="0" w:color="auto"/>
                    <w:bottom w:val="none" w:sz="0" w:space="0" w:color="auto"/>
                    <w:right w:val="none" w:sz="0" w:space="0" w:color="auto"/>
                  </w:divBdr>
                  <w:divsChild>
                    <w:div w:id="1829057682">
                      <w:marLeft w:val="0"/>
                      <w:marRight w:val="0"/>
                      <w:marTop w:val="0"/>
                      <w:marBottom w:val="0"/>
                      <w:divBdr>
                        <w:top w:val="none" w:sz="0" w:space="0" w:color="auto"/>
                        <w:left w:val="none" w:sz="0" w:space="0" w:color="auto"/>
                        <w:bottom w:val="none" w:sz="0" w:space="0" w:color="auto"/>
                        <w:right w:val="none" w:sz="0" w:space="0" w:color="auto"/>
                      </w:divBdr>
                    </w:div>
                  </w:divsChild>
                </w:div>
                <w:div w:id="1849712395">
                  <w:marLeft w:val="0"/>
                  <w:marRight w:val="0"/>
                  <w:marTop w:val="0"/>
                  <w:marBottom w:val="0"/>
                  <w:divBdr>
                    <w:top w:val="none" w:sz="0" w:space="0" w:color="auto"/>
                    <w:left w:val="none" w:sz="0" w:space="0" w:color="auto"/>
                    <w:bottom w:val="none" w:sz="0" w:space="0" w:color="auto"/>
                    <w:right w:val="none" w:sz="0" w:space="0" w:color="auto"/>
                  </w:divBdr>
                  <w:divsChild>
                    <w:div w:id="30542965">
                      <w:marLeft w:val="0"/>
                      <w:marRight w:val="0"/>
                      <w:marTop w:val="0"/>
                      <w:marBottom w:val="0"/>
                      <w:divBdr>
                        <w:top w:val="none" w:sz="0" w:space="0" w:color="auto"/>
                        <w:left w:val="none" w:sz="0" w:space="0" w:color="auto"/>
                        <w:bottom w:val="none" w:sz="0" w:space="0" w:color="auto"/>
                        <w:right w:val="none" w:sz="0" w:space="0" w:color="auto"/>
                      </w:divBdr>
                    </w:div>
                  </w:divsChild>
                </w:div>
                <w:div w:id="1857649786">
                  <w:marLeft w:val="0"/>
                  <w:marRight w:val="0"/>
                  <w:marTop w:val="0"/>
                  <w:marBottom w:val="0"/>
                  <w:divBdr>
                    <w:top w:val="none" w:sz="0" w:space="0" w:color="auto"/>
                    <w:left w:val="none" w:sz="0" w:space="0" w:color="auto"/>
                    <w:bottom w:val="none" w:sz="0" w:space="0" w:color="auto"/>
                    <w:right w:val="none" w:sz="0" w:space="0" w:color="auto"/>
                  </w:divBdr>
                  <w:divsChild>
                    <w:div w:id="1580754881">
                      <w:marLeft w:val="0"/>
                      <w:marRight w:val="0"/>
                      <w:marTop w:val="0"/>
                      <w:marBottom w:val="0"/>
                      <w:divBdr>
                        <w:top w:val="none" w:sz="0" w:space="0" w:color="auto"/>
                        <w:left w:val="none" w:sz="0" w:space="0" w:color="auto"/>
                        <w:bottom w:val="none" w:sz="0" w:space="0" w:color="auto"/>
                        <w:right w:val="none" w:sz="0" w:space="0" w:color="auto"/>
                      </w:divBdr>
                    </w:div>
                  </w:divsChild>
                </w:div>
                <w:div w:id="1858960132">
                  <w:marLeft w:val="0"/>
                  <w:marRight w:val="0"/>
                  <w:marTop w:val="0"/>
                  <w:marBottom w:val="0"/>
                  <w:divBdr>
                    <w:top w:val="none" w:sz="0" w:space="0" w:color="auto"/>
                    <w:left w:val="none" w:sz="0" w:space="0" w:color="auto"/>
                    <w:bottom w:val="none" w:sz="0" w:space="0" w:color="auto"/>
                    <w:right w:val="none" w:sz="0" w:space="0" w:color="auto"/>
                  </w:divBdr>
                  <w:divsChild>
                    <w:div w:id="452678381">
                      <w:marLeft w:val="0"/>
                      <w:marRight w:val="0"/>
                      <w:marTop w:val="0"/>
                      <w:marBottom w:val="0"/>
                      <w:divBdr>
                        <w:top w:val="none" w:sz="0" w:space="0" w:color="auto"/>
                        <w:left w:val="none" w:sz="0" w:space="0" w:color="auto"/>
                        <w:bottom w:val="none" w:sz="0" w:space="0" w:color="auto"/>
                        <w:right w:val="none" w:sz="0" w:space="0" w:color="auto"/>
                      </w:divBdr>
                    </w:div>
                  </w:divsChild>
                </w:div>
                <w:div w:id="1860045925">
                  <w:marLeft w:val="0"/>
                  <w:marRight w:val="0"/>
                  <w:marTop w:val="0"/>
                  <w:marBottom w:val="0"/>
                  <w:divBdr>
                    <w:top w:val="none" w:sz="0" w:space="0" w:color="auto"/>
                    <w:left w:val="none" w:sz="0" w:space="0" w:color="auto"/>
                    <w:bottom w:val="none" w:sz="0" w:space="0" w:color="auto"/>
                    <w:right w:val="none" w:sz="0" w:space="0" w:color="auto"/>
                  </w:divBdr>
                  <w:divsChild>
                    <w:div w:id="378359583">
                      <w:marLeft w:val="0"/>
                      <w:marRight w:val="0"/>
                      <w:marTop w:val="0"/>
                      <w:marBottom w:val="0"/>
                      <w:divBdr>
                        <w:top w:val="none" w:sz="0" w:space="0" w:color="auto"/>
                        <w:left w:val="none" w:sz="0" w:space="0" w:color="auto"/>
                        <w:bottom w:val="none" w:sz="0" w:space="0" w:color="auto"/>
                        <w:right w:val="none" w:sz="0" w:space="0" w:color="auto"/>
                      </w:divBdr>
                    </w:div>
                  </w:divsChild>
                </w:div>
                <w:div w:id="1860467618">
                  <w:marLeft w:val="0"/>
                  <w:marRight w:val="0"/>
                  <w:marTop w:val="0"/>
                  <w:marBottom w:val="0"/>
                  <w:divBdr>
                    <w:top w:val="none" w:sz="0" w:space="0" w:color="auto"/>
                    <w:left w:val="none" w:sz="0" w:space="0" w:color="auto"/>
                    <w:bottom w:val="none" w:sz="0" w:space="0" w:color="auto"/>
                    <w:right w:val="none" w:sz="0" w:space="0" w:color="auto"/>
                  </w:divBdr>
                  <w:divsChild>
                    <w:div w:id="1915779580">
                      <w:marLeft w:val="0"/>
                      <w:marRight w:val="0"/>
                      <w:marTop w:val="0"/>
                      <w:marBottom w:val="0"/>
                      <w:divBdr>
                        <w:top w:val="none" w:sz="0" w:space="0" w:color="auto"/>
                        <w:left w:val="none" w:sz="0" w:space="0" w:color="auto"/>
                        <w:bottom w:val="none" w:sz="0" w:space="0" w:color="auto"/>
                        <w:right w:val="none" w:sz="0" w:space="0" w:color="auto"/>
                      </w:divBdr>
                    </w:div>
                  </w:divsChild>
                </w:div>
                <w:div w:id="1864050433">
                  <w:marLeft w:val="0"/>
                  <w:marRight w:val="0"/>
                  <w:marTop w:val="0"/>
                  <w:marBottom w:val="0"/>
                  <w:divBdr>
                    <w:top w:val="none" w:sz="0" w:space="0" w:color="auto"/>
                    <w:left w:val="none" w:sz="0" w:space="0" w:color="auto"/>
                    <w:bottom w:val="none" w:sz="0" w:space="0" w:color="auto"/>
                    <w:right w:val="none" w:sz="0" w:space="0" w:color="auto"/>
                  </w:divBdr>
                  <w:divsChild>
                    <w:div w:id="157888378">
                      <w:marLeft w:val="0"/>
                      <w:marRight w:val="0"/>
                      <w:marTop w:val="0"/>
                      <w:marBottom w:val="0"/>
                      <w:divBdr>
                        <w:top w:val="none" w:sz="0" w:space="0" w:color="auto"/>
                        <w:left w:val="none" w:sz="0" w:space="0" w:color="auto"/>
                        <w:bottom w:val="none" w:sz="0" w:space="0" w:color="auto"/>
                        <w:right w:val="none" w:sz="0" w:space="0" w:color="auto"/>
                      </w:divBdr>
                    </w:div>
                  </w:divsChild>
                </w:div>
                <w:div w:id="1865091283">
                  <w:marLeft w:val="0"/>
                  <w:marRight w:val="0"/>
                  <w:marTop w:val="0"/>
                  <w:marBottom w:val="0"/>
                  <w:divBdr>
                    <w:top w:val="none" w:sz="0" w:space="0" w:color="auto"/>
                    <w:left w:val="none" w:sz="0" w:space="0" w:color="auto"/>
                    <w:bottom w:val="none" w:sz="0" w:space="0" w:color="auto"/>
                    <w:right w:val="none" w:sz="0" w:space="0" w:color="auto"/>
                  </w:divBdr>
                  <w:divsChild>
                    <w:div w:id="942105343">
                      <w:marLeft w:val="0"/>
                      <w:marRight w:val="0"/>
                      <w:marTop w:val="0"/>
                      <w:marBottom w:val="0"/>
                      <w:divBdr>
                        <w:top w:val="none" w:sz="0" w:space="0" w:color="auto"/>
                        <w:left w:val="none" w:sz="0" w:space="0" w:color="auto"/>
                        <w:bottom w:val="none" w:sz="0" w:space="0" w:color="auto"/>
                        <w:right w:val="none" w:sz="0" w:space="0" w:color="auto"/>
                      </w:divBdr>
                    </w:div>
                  </w:divsChild>
                </w:div>
                <w:div w:id="1868593399">
                  <w:marLeft w:val="0"/>
                  <w:marRight w:val="0"/>
                  <w:marTop w:val="0"/>
                  <w:marBottom w:val="0"/>
                  <w:divBdr>
                    <w:top w:val="none" w:sz="0" w:space="0" w:color="auto"/>
                    <w:left w:val="none" w:sz="0" w:space="0" w:color="auto"/>
                    <w:bottom w:val="none" w:sz="0" w:space="0" w:color="auto"/>
                    <w:right w:val="none" w:sz="0" w:space="0" w:color="auto"/>
                  </w:divBdr>
                  <w:divsChild>
                    <w:div w:id="1814105052">
                      <w:marLeft w:val="0"/>
                      <w:marRight w:val="0"/>
                      <w:marTop w:val="0"/>
                      <w:marBottom w:val="0"/>
                      <w:divBdr>
                        <w:top w:val="none" w:sz="0" w:space="0" w:color="auto"/>
                        <w:left w:val="none" w:sz="0" w:space="0" w:color="auto"/>
                        <w:bottom w:val="none" w:sz="0" w:space="0" w:color="auto"/>
                        <w:right w:val="none" w:sz="0" w:space="0" w:color="auto"/>
                      </w:divBdr>
                    </w:div>
                  </w:divsChild>
                </w:div>
                <w:div w:id="1869219961">
                  <w:marLeft w:val="0"/>
                  <w:marRight w:val="0"/>
                  <w:marTop w:val="0"/>
                  <w:marBottom w:val="0"/>
                  <w:divBdr>
                    <w:top w:val="none" w:sz="0" w:space="0" w:color="auto"/>
                    <w:left w:val="none" w:sz="0" w:space="0" w:color="auto"/>
                    <w:bottom w:val="none" w:sz="0" w:space="0" w:color="auto"/>
                    <w:right w:val="none" w:sz="0" w:space="0" w:color="auto"/>
                  </w:divBdr>
                  <w:divsChild>
                    <w:div w:id="1418088233">
                      <w:marLeft w:val="0"/>
                      <w:marRight w:val="0"/>
                      <w:marTop w:val="0"/>
                      <w:marBottom w:val="0"/>
                      <w:divBdr>
                        <w:top w:val="none" w:sz="0" w:space="0" w:color="auto"/>
                        <w:left w:val="none" w:sz="0" w:space="0" w:color="auto"/>
                        <w:bottom w:val="none" w:sz="0" w:space="0" w:color="auto"/>
                        <w:right w:val="none" w:sz="0" w:space="0" w:color="auto"/>
                      </w:divBdr>
                    </w:div>
                  </w:divsChild>
                </w:div>
                <w:div w:id="1876847538">
                  <w:marLeft w:val="0"/>
                  <w:marRight w:val="0"/>
                  <w:marTop w:val="0"/>
                  <w:marBottom w:val="0"/>
                  <w:divBdr>
                    <w:top w:val="none" w:sz="0" w:space="0" w:color="auto"/>
                    <w:left w:val="none" w:sz="0" w:space="0" w:color="auto"/>
                    <w:bottom w:val="none" w:sz="0" w:space="0" w:color="auto"/>
                    <w:right w:val="none" w:sz="0" w:space="0" w:color="auto"/>
                  </w:divBdr>
                  <w:divsChild>
                    <w:div w:id="948661398">
                      <w:marLeft w:val="0"/>
                      <w:marRight w:val="0"/>
                      <w:marTop w:val="0"/>
                      <w:marBottom w:val="0"/>
                      <w:divBdr>
                        <w:top w:val="none" w:sz="0" w:space="0" w:color="auto"/>
                        <w:left w:val="none" w:sz="0" w:space="0" w:color="auto"/>
                        <w:bottom w:val="none" w:sz="0" w:space="0" w:color="auto"/>
                        <w:right w:val="none" w:sz="0" w:space="0" w:color="auto"/>
                      </w:divBdr>
                    </w:div>
                  </w:divsChild>
                </w:div>
                <w:div w:id="1879970288">
                  <w:marLeft w:val="0"/>
                  <w:marRight w:val="0"/>
                  <w:marTop w:val="0"/>
                  <w:marBottom w:val="0"/>
                  <w:divBdr>
                    <w:top w:val="none" w:sz="0" w:space="0" w:color="auto"/>
                    <w:left w:val="none" w:sz="0" w:space="0" w:color="auto"/>
                    <w:bottom w:val="none" w:sz="0" w:space="0" w:color="auto"/>
                    <w:right w:val="none" w:sz="0" w:space="0" w:color="auto"/>
                  </w:divBdr>
                  <w:divsChild>
                    <w:div w:id="524251961">
                      <w:marLeft w:val="0"/>
                      <w:marRight w:val="0"/>
                      <w:marTop w:val="0"/>
                      <w:marBottom w:val="0"/>
                      <w:divBdr>
                        <w:top w:val="none" w:sz="0" w:space="0" w:color="auto"/>
                        <w:left w:val="none" w:sz="0" w:space="0" w:color="auto"/>
                        <w:bottom w:val="none" w:sz="0" w:space="0" w:color="auto"/>
                        <w:right w:val="none" w:sz="0" w:space="0" w:color="auto"/>
                      </w:divBdr>
                    </w:div>
                  </w:divsChild>
                </w:div>
                <w:div w:id="1884125054">
                  <w:marLeft w:val="0"/>
                  <w:marRight w:val="0"/>
                  <w:marTop w:val="0"/>
                  <w:marBottom w:val="0"/>
                  <w:divBdr>
                    <w:top w:val="none" w:sz="0" w:space="0" w:color="auto"/>
                    <w:left w:val="none" w:sz="0" w:space="0" w:color="auto"/>
                    <w:bottom w:val="none" w:sz="0" w:space="0" w:color="auto"/>
                    <w:right w:val="none" w:sz="0" w:space="0" w:color="auto"/>
                  </w:divBdr>
                  <w:divsChild>
                    <w:div w:id="690837306">
                      <w:marLeft w:val="0"/>
                      <w:marRight w:val="0"/>
                      <w:marTop w:val="0"/>
                      <w:marBottom w:val="0"/>
                      <w:divBdr>
                        <w:top w:val="none" w:sz="0" w:space="0" w:color="auto"/>
                        <w:left w:val="none" w:sz="0" w:space="0" w:color="auto"/>
                        <w:bottom w:val="none" w:sz="0" w:space="0" w:color="auto"/>
                        <w:right w:val="none" w:sz="0" w:space="0" w:color="auto"/>
                      </w:divBdr>
                    </w:div>
                  </w:divsChild>
                </w:div>
                <w:div w:id="1885094559">
                  <w:marLeft w:val="0"/>
                  <w:marRight w:val="0"/>
                  <w:marTop w:val="0"/>
                  <w:marBottom w:val="0"/>
                  <w:divBdr>
                    <w:top w:val="none" w:sz="0" w:space="0" w:color="auto"/>
                    <w:left w:val="none" w:sz="0" w:space="0" w:color="auto"/>
                    <w:bottom w:val="none" w:sz="0" w:space="0" w:color="auto"/>
                    <w:right w:val="none" w:sz="0" w:space="0" w:color="auto"/>
                  </w:divBdr>
                  <w:divsChild>
                    <w:div w:id="1073970244">
                      <w:marLeft w:val="0"/>
                      <w:marRight w:val="0"/>
                      <w:marTop w:val="0"/>
                      <w:marBottom w:val="0"/>
                      <w:divBdr>
                        <w:top w:val="none" w:sz="0" w:space="0" w:color="auto"/>
                        <w:left w:val="none" w:sz="0" w:space="0" w:color="auto"/>
                        <w:bottom w:val="none" w:sz="0" w:space="0" w:color="auto"/>
                        <w:right w:val="none" w:sz="0" w:space="0" w:color="auto"/>
                      </w:divBdr>
                    </w:div>
                  </w:divsChild>
                </w:div>
                <w:div w:id="1887641458">
                  <w:marLeft w:val="0"/>
                  <w:marRight w:val="0"/>
                  <w:marTop w:val="0"/>
                  <w:marBottom w:val="0"/>
                  <w:divBdr>
                    <w:top w:val="none" w:sz="0" w:space="0" w:color="auto"/>
                    <w:left w:val="none" w:sz="0" w:space="0" w:color="auto"/>
                    <w:bottom w:val="none" w:sz="0" w:space="0" w:color="auto"/>
                    <w:right w:val="none" w:sz="0" w:space="0" w:color="auto"/>
                  </w:divBdr>
                  <w:divsChild>
                    <w:div w:id="1994408994">
                      <w:marLeft w:val="0"/>
                      <w:marRight w:val="0"/>
                      <w:marTop w:val="0"/>
                      <w:marBottom w:val="0"/>
                      <w:divBdr>
                        <w:top w:val="none" w:sz="0" w:space="0" w:color="auto"/>
                        <w:left w:val="none" w:sz="0" w:space="0" w:color="auto"/>
                        <w:bottom w:val="none" w:sz="0" w:space="0" w:color="auto"/>
                        <w:right w:val="none" w:sz="0" w:space="0" w:color="auto"/>
                      </w:divBdr>
                    </w:div>
                  </w:divsChild>
                </w:div>
                <w:div w:id="1888104749">
                  <w:marLeft w:val="0"/>
                  <w:marRight w:val="0"/>
                  <w:marTop w:val="0"/>
                  <w:marBottom w:val="0"/>
                  <w:divBdr>
                    <w:top w:val="none" w:sz="0" w:space="0" w:color="auto"/>
                    <w:left w:val="none" w:sz="0" w:space="0" w:color="auto"/>
                    <w:bottom w:val="none" w:sz="0" w:space="0" w:color="auto"/>
                    <w:right w:val="none" w:sz="0" w:space="0" w:color="auto"/>
                  </w:divBdr>
                  <w:divsChild>
                    <w:div w:id="396125771">
                      <w:marLeft w:val="0"/>
                      <w:marRight w:val="0"/>
                      <w:marTop w:val="0"/>
                      <w:marBottom w:val="0"/>
                      <w:divBdr>
                        <w:top w:val="none" w:sz="0" w:space="0" w:color="auto"/>
                        <w:left w:val="none" w:sz="0" w:space="0" w:color="auto"/>
                        <w:bottom w:val="none" w:sz="0" w:space="0" w:color="auto"/>
                        <w:right w:val="none" w:sz="0" w:space="0" w:color="auto"/>
                      </w:divBdr>
                    </w:div>
                  </w:divsChild>
                </w:div>
                <w:div w:id="1893536295">
                  <w:marLeft w:val="0"/>
                  <w:marRight w:val="0"/>
                  <w:marTop w:val="0"/>
                  <w:marBottom w:val="0"/>
                  <w:divBdr>
                    <w:top w:val="none" w:sz="0" w:space="0" w:color="auto"/>
                    <w:left w:val="none" w:sz="0" w:space="0" w:color="auto"/>
                    <w:bottom w:val="none" w:sz="0" w:space="0" w:color="auto"/>
                    <w:right w:val="none" w:sz="0" w:space="0" w:color="auto"/>
                  </w:divBdr>
                  <w:divsChild>
                    <w:div w:id="2107384764">
                      <w:marLeft w:val="0"/>
                      <w:marRight w:val="0"/>
                      <w:marTop w:val="0"/>
                      <w:marBottom w:val="0"/>
                      <w:divBdr>
                        <w:top w:val="none" w:sz="0" w:space="0" w:color="auto"/>
                        <w:left w:val="none" w:sz="0" w:space="0" w:color="auto"/>
                        <w:bottom w:val="none" w:sz="0" w:space="0" w:color="auto"/>
                        <w:right w:val="none" w:sz="0" w:space="0" w:color="auto"/>
                      </w:divBdr>
                    </w:div>
                  </w:divsChild>
                </w:div>
                <w:div w:id="1893879438">
                  <w:marLeft w:val="0"/>
                  <w:marRight w:val="0"/>
                  <w:marTop w:val="0"/>
                  <w:marBottom w:val="0"/>
                  <w:divBdr>
                    <w:top w:val="none" w:sz="0" w:space="0" w:color="auto"/>
                    <w:left w:val="none" w:sz="0" w:space="0" w:color="auto"/>
                    <w:bottom w:val="none" w:sz="0" w:space="0" w:color="auto"/>
                    <w:right w:val="none" w:sz="0" w:space="0" w:color="auto"/>
                  </w:divBdr>
                  <w:divsChild>
                    <w:div w:id="1076391870">
                      <w:marLeft w:val="0"/>
                      <w:marRight w:val="0"/>
                      <w:marTop w:val="0"/>
                      <w:marBottom w:val="0"/>
                      <w:divBdr>
                        <w:top w:val="none" w:sz="0" w:space="0" w:color="auto"/>
                        <w:left w:val="none" w:sz="0" w:space="0" w:color="auto"/>
                        <w:bottom w:val="none" w:sz="0" w:space="0" w:color="auto"/>
                        <w:right w:val="none" w:sz="0" w:space="0" w:color="auto"/>
                      </w:divBdr>
                    </w:div>
                  </w:divsChild>
                </w:div>
                <w:div w:id="1903519559">
                  <w:marLeft w:val="0"/>
                  <w:marRight w:val="0"/>
                  <w:marTop w:val="0"/>
                  <w:marBottom w:val="0"/>
                  <w:divBdr>
                    <w:top w:val="none" w:sz="0" w:space="0" w:color="auto"/>
                    <w:left w:val="none" w:sz="0" w:space="0" w:color="auto"/>
                    <w:bottom w:val="none" w:sz="0" w:space="0" w:color="auto"/>
                    <w:right w:val="none" w:sz="0" w:space="0" w:color="auto"/>
                  </w:divBdr>
                  <w:divsChild>
                    <w:div w:id="1403485222">
                      <w:marLeft w:val="0"/>
                      <w:marRight w:val="0"/>
                      <w:marTop w:val="0"/>
                      <w:marBottom w:val="0"/>
                      <w:divBdr>
                        <w:top w:val="none" w:sz="0" w:space="0" w:color="auto"/>
                        <w:left w:val="none" w:sz="0" w:space="0" w:color="auto"/>
                        <w:bottom w:val="none" w:sz="0" w:space="0" w:color="auto"/>
                        <w:right w:val="none" w:sz="0" w:space="0" w:color="auto"/>
                      </w:divBdr>
                    </w:div>
                  </w:divsChild>
                </w:div>
                <w:div w:id="1905286857">
                  <w:marLeft w:val="0"/>
                  <w:marRight w:val="0"/>
                  <w:marTop w:val="0"/>
                  <w:marBottom w:val="0"/>
                  <w:divBdr>
                    <w:top w:val="none" w:sz="0" w:space="0" w:color="auto"/>
                    <w:left w:val="none" w:sz="0" w:space="0" w:color="auto"/>
                    <w:bottom w:val="none" w:sz="0" w:space="0" w:color="auto"/>
                    <w:right w:val="none" w:sz="0" w:space="0" w:color="auto"/>
                  </w:divBdr>
                  <w:divsChild>
                    <w:div w:id="505244315">
                      <w:marLeft w:val="0"/>
                      <w:marRight w:val="0"/>
                      <w:marTop w:val="0"/>
                      <w:marBottom w:val="0"/>
                      <w:divBdr>
                        <w:top w:val="none" w:sz="0" w:space="0" w:color="auto"/>
                        <w:left w:val="none" w:sz="0" w:space="0" w:color="auto"/>
                        <w:bottom w:val="none" w:sz="0" w:space="0" w:color="auto"/>
                        <w:right w:val="none" w:sz="0" w:space="0" w:color="auto"/>
                      </w:divBdr>
                    </w:div>
                  </w:divsChild>
                </w:div>
                <w:div w:id="1906838218">
                  <w:marLeft w:val="0"/>
                  <w:marRight w:val="0"/>
                  <w:marTop w:val="0"/>
                  <w:marBottom w:val="0"/>
                  <w:divBdr>
                    <w:top w:val="none" w:sz="0" w:space="0" w:color="auto"/>
                    <w:left w:val="none" w:sz="0" w:space="0" w:color="auto"/>
                    <w:bottom w:val="none" w:sz="0" w:space="0" w:color="auto"/>
                    <w:right w:val="none" w:sz="0" w:space="0" w:color="auto"/>
                  </w:divBdr>
                  <w:divsChild>
                    <w:div w:id="647515037">
                      <w:marLeft w:val="0"/>
                      <w:marRight w:val="0"/>
                      <w:marTop w:val="0"/>
                      <w:marBottom w:val="0"/>
                      <w:divBdr>
                        <w:top w:val="none" w:sz="0" w:space="0" w:color="auto"/>
                        <w:left w:val="none" w:sz="0" w:space="0" w:color="auto"/>
                        <w:bottom w:val="none" w:sz="0" w:space="0" w:color="auto"/>
                        <w:right w:val="none" w:sz="0" w:space="0" w:color="auto"/>
                      </w:divBdr>
                    </w:div>
                  </w:divsChild>
                </w:div>
                <w:div w:id="1911690740">
                  <w:marLeft w:val="0"/>
                  <w:marRight w:val="0"/>
                  <w:marTop w:val="0"/>
                  <w:marBottom w:val="0"/>
                  <w:divBdr>
                    <w:top w:val="none" w:sz="0" w:space="0" w:color="auto"/>
                    <w:left w:val="none" w:sz="0" w:space="0" w:color="auto"/>
                    <w:bottom w:val="none" w:sz="0" w:space="0" w:color="auto"/>
                    <w:right w:val="none" w:sz="0" w:space="0" w:color="auto"/>
                  </w:divBdr>
                  <w:divsChild>
                    <w:div w:id="1103381145">
                      <w:marLeft w:val="0"/>
                      <w:marRight w:val="0"/>
                      <w:marTop w:val="0"/>
                      <w:marBottom w:val="0"/>
                      <w:divBdr>
                        <w:top w:val="none" w:sz="0" w:space="0" w:color="auto"/>
                        <w:left w:val="none" w:sz="0" w:space="0" w:color="auto"/>
                        <w:bottom w:val="none" w:sz="0" w:space="0" w:color="auto"/>
                        <w:right w:val="none" w:sz="0" w:space="0" w:color="auto"/>
                      </w:divBdr>
                    </w:div>
                  </w:divsChild>
                </w:div>
                <w:div w:id="1919753369">
                  <w:marLeft w:val="0"/>
                  <w:marRight w:val="0"/>
                  <w:marTop w:val="0"/>
                  <w:marBottom w:val="0"/>
                  <w:divBdr>
                    <w:top w:val="none" w:sz="0" w:space="0" w:color="auto"/>
                    <w:left w:val="none" w:sz="0" w:space="0" w:color="auto"/>
                    <w:bottom w:val="none" w:sz="0" w:space="0" w:color="auto"/>
                    <w:right w:val="none" w:sz="0" w:space="0" w:color="auto"/>
                  </w:divBdr>
                  <w:divsChild>
                    <w:div w:id="2110539414">
                      <w:marLeft w:val="0"/>
                      <w:marRight w:val="0"/>
                      <w:marTop w:val="0"/>
                      <w:marBottom w:val="0"/>
                      <w:divBdr>
                        <w:top w:val="none" w:sz="0" w:space="0" w:color="auto"/>
                        <w:left w:val="none" w:sz="0" w:space="0" w:color="auto"/>
                        <w:bottom w:val="none" w:sz="0" w:space="0" w:color="auto"/>
                        <w:right w:val="none" w:sz="0" w:space="0" w:color="auto"/>
                      </w:divBdr>
                    </w:div>
                  </w:divsChild>
                </w:div>
                <w:div w:id="1923098067">
                  <w:marLeft w:val="0"/>
                  <w:marRight w:val="0"/>
                  <w:marTop w:val="0"/>
                  <w:marBottom w:val="0"/>
                  <w:divBdr>
                    <w:top w:val="none" w:sz="0" w:space="0" w:color="auto"/>
                    <w:left w:val="none" w:sz="0" w:space="0" w:color="auto"/>
                    <w:bottom w:val="none" w:sz="0" w:space="0" w:color="auto"/>
                    <w:right w:val="none" w:sz="0" w:space="0" w:color="auto"/>
                  </w:divBdr>
                  <w:divsChild>
                    <w:div w:id="11150922">
                      <w:marLeft w:val="0"/>
                      <w:marRight w:val="0"/>
                      <w:marTop w:val="0"/>
                      <w:marBottom w:val="0"/>
                      <w:divBdr>
                        <w:top w:val="none" w:sz="0" w:space="0" w:color="auto"/>
                        <w:left w:val="none" w:sz="0" w:space="0" w:color="auto"/>
                        <w:bottom w:val="none" w:sz="0" w:space="0" w:color="auto"/>
                        <w:right w:val="none" w:sz="0" w:space="0" w:color="auto"/>
                      </w:divBdr>
                    </w:div>
                  </w:divsChild>
                </w:div>
                <w:div w:id="1925146964">
                  <w:marLeft w:val="0"/>
                  <w:marRight w:val="0"/>
                  <w:marTop w:val="0"/>
                  <w:marBottom w:val="0"/>
                  <w:divBdr>
                    <w:top w:val="none" w:sz="0" w:space="0" w:color="auto"/>
                    <w:left w:val="none" w:sz="0" w:space="0" w:color="auto"/>
                    <w:bottom w:val="none" w:sz="0" w:space="0" w:color="auto"/>
                    <w:right w:val="none" w:sz="0" w:space="0" w:color="auto"/>
                  </w:divBdr>
                  <w:divsChild>
                    <w:div w:id="872185477">
                      <w:marLeft w:val="0"/>
                      <w:marRight w:val="0"/>
                      <w:marTop w:val="0"/>
                      <w:marBottom w:val="0"/>
                      <w:divBdr>
                        <w:top w:val="none" w:sz="0" w:space="0" w:color="auto"/>
                        <w:left w:val="none" w:sz="0" w:space="0" w:color="auto"/>
                        <w:bottom w:val="none" w:sz="0" w:space="0" w:color="auto"/>
                        <w:right w:val="none" w:sz="0" w:space="0" w:color="auto"/>
                      </w:divBdr>
                    </w:div>
                  </w:divsChild>
                </w:div>
                <w:div w:id="1926065363">
                  <w:marLeft w:val="0"/>
                  <w:marRight w:val="0"/>
                  <w:marTop w:val="0"/>
                  <w:marBottom w:val="0"/>
                  <w:divBdr>
                    <w:top w:val="none" w:sz="0" w:space="0" w:color="auto"/>
                    <w:left w:val="none" w:sz="0" w:space="0" w:color="auto"/>
                    <w:bottom w:val="none" w:sz="0" w:space="0" w:color="auto"/>
                    <w:right w:val="none" w:sz="0" w:space="0" w:color="auto"/>
                  </w:divBdr>
                  <w:divsChild>
                    <w:div w:id="1098404419">
                      <w:marLeft w:val="0"/>
                      <w:marRight w:val="0"/>
                      <w:marTop w:val="0"/>
                      <w:marBottom w:val="0"/>
                      <w:divBdr>
                        <w:top w:val="none" w:sz="0" w:space="0" w:color="auto"/>
                        <w:left w:val="none" w:sz="0" w:space="0" w:color="auto"/>
                        <w:bottom w:val="none" w:sz="0" w:space="0" w:color="auto"/>
                        <w:right w:val="none" w:sz="0" w:space="0" w:color="auto"/>
                      </w:divBdr>
                    </w:div>
                  </w:divsChild>
                </w:div>
                <w:div w:id="1926838778">
                  <w:marLeft w:val="0"/>
                  <w:marRight w:val="0"/>
                  <w:marTop w:val="0"/>
                  <w:marBottom w:val="0"/>
                  <w:divBdr>
                    <w:top w:val="none" w:sz="0" w:space="0" w:color="auto"/>
                    <w:left w:val="none" w:sz="0" w:space="0" w:color="auto"/>
                    <w:bottom w:val="none" w:sz="0" w:space="0" w:color="auto"/>
                    <w:right w:val="none" w:sz="0" w:space="0" w:color="auto"/>
                  </w:divBdr>
                  <w:divsChild>
                    <w:div w:id="1405178021">
                      <w:marLeft w:val="0"/>
                      <w:marRight w:val="0"/>
                      <w:marTop w:val="0"/>
                      <w:marBottom w:val="0"/>
                      <w:divBdr>
                        <w:top w:val="none" w:sz="0" w:space="0" w:color="auto"/>
                        <w:left w:val="none" w:sz="0" w:space="0" w:color="auto"/>
                        <w:bottom w:val="none" w:sz="0" w:space="0" w:color="auto"/>
                        <w:right w:val="none" w:sz="0" w:space="0" w:color="auto"/>
                      </w:divBdr>
                    </w:div>
                  </w:divsChild>
                </w:div>
                <w:div w:id="1931766780">
                  <w:marLeft w:val="0"/>
                  <w:marRight w:val="0"/>
                  <w:marTop w:val="0"/>
                  <w:marBottom w:val="0"/>
                  <w:divBdr>
                    <w:top w:val="none" w:sz="0" w:space="0" w:color="auto"/>
                    <w:left w:val="none" w:sz="0" w:space="0" w:color="auto"/>
                    <w:bottom w:val="none" w:sz="0" w:space="0" w:color="auto"/>
                    <w:right w:val="none" w:sz="0" w:space="0" w:color="auto"/>
                  </w:divBdr>
                  <w:divsChild>
                    <w:div w:id="1451391655">
                      <w:marLeft w:val="0"/>
                      <w:marRight w:val="0"/>
                      <w:marTop w:val="0"/>
                      <w:marBottom w:val="0"/>
                      <w:divBdr>
                        <w:top w:val="none" w:sz="0" w:space="0" w:color="auto"/>
                        <w:left w:val="none" w:sz="0" w:space="0" w:color="auto"/>
                        <w:bottom w:val="none" w:sz="0" w:space="0" w:color="auto"/>
                        <w:right w:val="none" w:sz="0" w:space="0" w:color="auto"/>
                      </w:divBdr>
                    </w:div>
                  </w:divsChild>
                </w:div>
                <w:div w:id="1933973401">
                  <w:marLeft w:val="0"/>
                  <w:marRight w:val="0"/>
                  <w:marTop w:val="0"/>
                  <w:marBottom w:val="0"/>
                  <w:divBdr>
                    <w:top w:val="none" w:sz="0" w:space="0" w:color="auto"/>
                    <w:left w:val="none" w:sz="0" w:space="0" w:color="auto"/>
                    <w:bottom w:val="none" w:sz="0" w:space="0" w:color="auto"/>
                    <w:right w:val="none" w:sz="0" w:space="0" w:color="auto"/>
                  </w:divBdr>
                  <w:divsChild>
                    <w:div w:id="1938637505">
                      <w:marLeft w:val="0"/>
                      <w:marRight w:val="0"/>
                      <w:marTop w:val="0"/>
                      <w:marBottom w:val="0"/>
                      <w:divBdr>
                        <w:top w:val="none" w:sz="0" w:space="0" w:color="auto"/>
                        <w:left w:val="none" w:sz="0" w:space="0" w:color="auto"/>
                        <w:bottom w:val="none" w:sz="0" w:space="0" w:color="auto"/>
                        <w:right w:val="none" w:sz="0" w:space="0" w:color="auto"/>
                      </w:divBdr>
                    </w:div>
                  </w:divsChild>
                </w:div>
                <w:div w:id="1937979348">
                  <w:marLeft w:val="0"/>
                  <w:marRight w:val="0"/>
                  <w:marTop w:val="0"/>
                  <w:marBottom w:val="0"/>
                  <w:divBdr>
                    <w:top w:val="none" w:sz="0" w:space="0" w:color="auto"/>
                    <w:left w:val="none" w:sz="0" w:space="0" w:color="auto"/>
                    <w:bottom w:val="none" w:sz="0" w:space="0" w:color="auto"/>
                    <w:right w:val="none" w:sz="0" w:space="0" w:color="auto"/>
                  </w:divBdr>
                  <w:divsChild>
                    <w:div w:id="1159806967">
                      <w:marLeft w:val="0"/>
                      <w:marRight w:val="0"/>
                      <w:marTop w:val="0"/>
                      <w:marBottom w:val="0"/>
                      <w:divBdr>
                        <w:top w:val="none" w:sz="0" w:space="0" w:color="auto"/>
                        <w:left w:val="none" w:sz="0" w:space="0" w:color="auto"/>
                        <w:bottom w:val="none" w:sz="0" w:space="0" w:color="auto"/>
                        <w:right w:val="none" w:sz="0" w:space="0" w:color="auto"/>
                      </w:divBdr>
                    </w:div>
                  </w:divsChild>
                </w:div>
                <w:div w:id="1944142294">
                  <w:marLeft w:val="0"/>
                  <w:marRight w:val="0"/>
                  <w:marTop w:val="0"/>
                  <w:marBottom w:val="0"/>
                  <w:divBdr>
                    <w:top w:val="none" w:sz="0" w:space="0" w:color="auto"/>
                    <w:left w:val="none" w:sz="0" w:space="0" w:color="auto"/>
                    <w:bottom w:val="none" w:sz="0" w:space="0" w:color="auto"/>
                    <w:right w:val="none" w:sz="0" w:space="0" w:color="auto"/>
                  </w:divBdr>
                  <w:divsChild>
                    <w:div w:id="1174615640">
                      <w:marLeft w:val="0"/>
                      <w:marRight w:val="0"/>
                      <w:marTop w:val="0"/>
                      <w:marBottom w:val="0"/>
                      <w:divBdr>
                        <w:top w:val="none" w:sz="0" w:space="0" w:color="auto"/>
                        <w:left w:val="none" w:sz="0" w:space="0" w:color="auto"/>
                        <w:bottom w:val="none" w:sz="0" w:space="0" w:color="auto"/>
                        <w:right w:val="none" w:sz="0" w:space="0" w:color="auto"/>
                      </w:divBdr>
                    </w:div>
                  </w:divsChild>
                </w:div>
                <w:div w:id="1946883195">
                  <w:marLeft w:val="0"/>
                  <w:marRight w:val="0"/>
                  <w:marTop w:val="0"/>
                  <w:marBottom w:val="0"/>
                  <w:divBdr>
                    <w:top w:val="none" w:sz="0" w:space="0" w:color="auto"/>
                    <w:left w:val="none" w:sz="0" w:space="0" w:color="auto"/>
                    <w:bottom w:val="none" w:sz="0" w:space="0" w:color="auto"/>
                    <w:right w:val="none" w:sz="0" w:space="0" w:color="auto"/>
                  </w:divBdr>
                  <w:divsChild>
                    <w:div w:id="165177067">
                      <w:marLeft w:val="0"/>
                      <w:marRight w:val="0"/>
                      <w:marTop w:val="0"/>
                      <w:marBottom w:val="0"/>
                      <w:divBdr>
                        <w:top w:val="none" w:sz="0" w:space="0" w:color="auto"/>
                        <w:left w:val="none" w:sz="0" w:space="0" w:color="auto"/>
                        <w:bottom w:val="none" w:sz="0" w:space="0" w:color="auto"/>
                        <w:right w:val="none" w:sz="0" w:space="0" w:color="auto"/>
                      </w:divBdr>
                    </w:div>
                  </w:divsChild>
                </w:div>
                <w:div w:id="1948462855">
                  <w:marLeft w:val="0"/>
                  <w:marRight w:val="0"/>
                  <w:marTop w:val="0"/>
                  <w:marBottom w:val="0"/>
                  <w:divBdr>
                    <w:top w:val="none" w:sz="0" w:space="0" w:color="auto"/>
                    <w:left w:val="none" w:sz="0" w:space="0" w:color="auto"/>
                    <w:bottom w:val="none" w:sz="0" w:space="0" w:color="auto"/>
                    <w:right w:val="none" w:sz="0" w:space="0" w:color="auto"/>
                  </w:divBdr>
                  <w:divsChild>
                    <w:div w:id="1831674138">
                      <w:marLeft w:val="0"/>
                      <w:marRight w:val="0"/>
                      <w:marTop w:val="0"/>
                      <w:marBottom w:val="0"/>
                      <w:divBdr>
                        <w:top w:val="none" w:sz="0" w:space="0" w:color="auto"/>
                        <w:left w:val="none" w:sz="0" w:space="0" w:color="auto"/>
                        <w:bottom w:val="none" w:sz="0" w:space="0" w:color="auto"/>
                        <w:right w:val="none" w:sz="0" w:space="0" w:color="auto"/>
                      </w:divBdr>
                    </w:div>
                  </w:divsChild>
                </w:div>
                <w:div w:id="1951274482">
                  <w:marLeft w:val="0"/>
                  <w:marRight w:val="0"/>
                  <w:marTop w:val="0"/>
                  <w:marBottom w:val="0"/>
                  <w:divBdr>
                    <w:top w:val="none" w:sz="0" w:space="0" w:color="auto"/>
                    <w:left w:val="none" w:sz="0" w:space="0" w:color="auto"/>
                    <w:bottom w:val="none" w:sz="0" w:space="0" w:color="auto"/>
                    <w:right w:val="none" w:sz="0" w:space="0" w:color="auto"/>
                  </w:divBdr>
                  <w:divsChild>
                    <w:div w:id="1496723259">
                      <w:marLeft w:val="0"/>
                      <w:marRight w:val="0"/>
                      <w:marTop w:val="0"/>
                      <w:marBottom w:val="0"/>
                      <w:divBdr>
                        <w:top w:val="none" w:sz="0" w:space="0" w:color="auto"/>
                        <w:left w:val="none" w:sz="0" w:space="0" w:color="auto"/>
                        <w:bottom w:val="none" w:sz="0" w:space="0" w:color="auto"/>
                        <w:right w:val="none" w:sz="0" w:space="0" w:color="auto"/>
                      </w:divBdr>
                    </w:div>
                  </w:divsChild>
                </w:div>
                <w:div w:id="1954557504">
                  <w:marLeft w:val="0"/>
                  <w:marRight w:val="0"/>
                  <w:marTop w:val="0"/>
                  <w:marBottom w:val="0"/>
                  <w:divBdr>
                    <w:top w:val="none" w:sz="0" w:space="0" w:color="auto"/>
                    <w:left w:val="none" w:sz="0" w:space="0" w:color="auto"/>
                    <w:bottom w:val="none" w:sz="0" w:space="0" w:color="auto"/>
                    <w:right w:val="none" w:sz="0" w:space="0" w:color="auto"/>
                  </w:divBdr>
                  <w:divsChild>
                    <w:div w:id="2142308652">
                      <w:marLeft w:val="0"/>
                      <w:marRight w:val="0"/>
                      <w:marTop w:val="0"/>
                      <w:marBottom w:val="0"/>
                      <w:divBdr>
                        <w:top w:val="none" w:sz="0" w:space="0" w:color="auto"/>
                        <w:left w:val="none" w:sz="0" w:space="0" w:color="auto"/>
                        <w:bottom w:val="none" w:sz="0" w:space="0" w:color="auto"/>
                        <w:right w:val="none" w:sz="0" w:space="0" w:color="auto"/>
                      </w:divBdr>
                    </w:div>
                  </w:divsChild>
                </w:div>
                <w:div w:id="1956330327">
                  <w:marLeft w:val="0"/>
                  <w:marRight w:val="0"/>
                  <w:marTop w:val="0"/>
                  <w:marBottom w:val="0"/>
                  <w:divBdr>
                    <w:top w:val="none" w:sz="0" w:space="0" w:color="auto"/>
                    <w:left w:val="none" w:sz="0" w:space="0" w:color="auto"/>
                    <w:bottom w:val="none" w:sz="0" w:space="0" w:color="auto"/>
                    <w:right w:val="none" w:sz="0" w:space="0" w:color="auto"/>
                  </w:divBdr>
                  <w:divsChild>
                    <w:div w:id="829713625">
                      <w:marLeft w:val="0"/>
                      <w:marRight w:val="0"/>
                      <w:marTop w:val="0"/>
                      <w:marBottom w:val="0"/>
                      <w:divBdr>
                        <w:top w:val="none" w:sz="0" w:space="0" w:color="auto"/>
                        <w:left w:val="none" w:sz="0" w:space="0" w:color="auto"/>
                        <w:bottom w:val="none" w:sz="0" w:space="0" w:color="auto"/>
                        <w:right w:val="none" w:sz="0" w:space="0" w:color="auto"/>
                      </w:divBdr>
                    </w:div>
                  </w:divsChild>
                </w:div>
                <w:div w:id="1961304248">
                  <w:marLeft w:val="0"/>
                  <w:marRight w:val="0"/>
                  <w:marTop w:val="0"/>
                  <w:marBottom w:val="0"/>
                  <w:divBdr>
                    <w:top w:val="none" w:sz="0" w:space="0" w:color="auto"/>
                    <w:left w:val="none" w:sz="0" w:space="0" w:color="auto"/>
                    <w:bottom w:val="none" w:sz="0" w:space="0" w:color="auto"/>
                    <w:right w:val="none" w:sz="0" w:space="0" w:color="auto"/>
                  </w:divBdr>
                  <w:divsChild>
                    <w:div w:id="1570187530">
                      <w:marLeft w:val="0"/>
                      <w:marRight w:val="0"/>
                      <w:marTop w:val="0"/>
                      <w:marBottom w:val="0"/>
                      <w:divBdr>
                        <w:top w:val="none" w:sz="0" w:space="0" w:color="auto"/>
                        <w:left w:val="none" w:sz="0" w:space="0" w:color="auto"/>
                        <w:bottom w:val="none" w:sz="0" w:space="0" w:color="auto"/>
                        <w:right w:val="none" w:sz="0" w:space="0" w:color="auto"/>
                      </w:divBdr>
                    </w:div>
                  </w:divsChild>
                </w:div>
                <w:div w:id="1964380473">
                  <w:marLeft w:val="0"/>
                  <w:marRight w:val="0"/>
                  <w:marTop w:val="0"/>
                  <w:marBottom w:val="0"/>
                  <w:divBdr>
                    <w:top w:val="none" w:sz="0" w:space="0" w:color="auto"/>
                    <w:left w:val="none" w:sz="0" w:space="0" w:color="auto"/>
                    <w:bottom w:val="none" w:sz="0" w:space="0" w:color="auto"/>
                    <w:right w:val="none" w:sz="0" w:space="0" w:color="auto"/>
                  </w:divBdr>
                  <w:divsChild>
                    <w:div w:id="1534003654">
                      <w:marLeft w:val="0"/>
                      <w:marRight w:val="0"/>
                      <w:marTop w:val="0"/>
                      <w:marBottom w:val="0"/>
                      <w:divBdr>
                        <w:top w:val="none" w:sz="0" w:space="0" w:color="auto"/>
                        <w:left w:val="none" w:sz="0" w:space="0" w:color="auto"/>
                        <w:bottom w:val="none" w:sz="0" w:space="0" w:color="auto"/>
                        <w:right w:val="none" w:sz="0" w:space="0" w:color="auto"/>
                      </w:divBdr>
                    </w:div>
                  </w:divsChild>
                </w:div>
                <w:div w:id="1968048149">
                  <w:marLeft w:val="0"/>
                  <w:marRight w:val="0"/>
                  <w:marTop w:val="0"/>
                  <w:marBottom w:val="0"/>
                  <w:divBdr>
                    <w:top w:val="none" w:sz="0" w:space="0" w:color="auto"/>
                    <w:left w:val="none" w:sz="0" w:space="0" w:color="auto"/>
                    <w:bottom w:val="none" w:sz="0" w:space="0" w:color="auto"/>
                    <w:right w:val="none" w:sz="0" w:space="0" w:color="auto"/>
                  </w:divBdr>
                  <w:divsChild>
                    <w:div w:id="1925918363">
                      <w:marLeft w:val="0"/>
                      <w:marRight w:val="0"/>
                      <w:marTop w:val="0"/>
                      <w:marBottom w:val="0"/>
                      <w:divBdr>
                        <w:top w:val="none" w:sz="0" w:space="0" w:color="auto"/>
                        <w:left w:val="none" w:sz="0" w:space="0" w:color="auto"/>
                        <w:bottom w:val="none" w:sz="0" w:space="0" w:color="auto"/>
                        <w:right w:val="none" w:sz="0" w:space="0" w:color="auto"/>
                      </w:divBdr>
                    </w:div>
                  </w:divsChild>
                </w:div>
                <w:div w:id="1969361108">
                  <w:marLeft w:val="0"/>
                  <w:marRight w:val="0"/>
                  <w:marTop w:val="0"/>
                  <w:marBottom w:val="0"/>
                  <w:divBdr>
                    <w:top w:val="none" w:sz="0" w:space="0" w:color="auto"/>
                    <w:left w:val="none" w:sz="0" w:space="0" w:color="auto"/>
                    <w:bottom w:val="none" w:sz="0" w:space="0" w:color="auto"/>
                    <w:right w:val="none" w:sz="0" w:space="0" w:color="auto"/>
                  </w:divBdr>
                  <w:divsChild>
                    <w:div w:id="111637248">
                      <w:marLeft w:val="0"/>
                      <w:marRight w:val="0"/>
                      <w:marTop w:val="0"/>
                      <w:marBottom w:val="0"/>
                      <w:divBdr>
                        <w:top w:val="none" w:sz="0" w:space="0" w:color="auto"/>
                        <w:left w:val="none" w:sz="0" w:space="0" w:color="auto"/>
                        <w:bottom w:val="none" w:sz="0" w:space="0" w:color="auto"/>
                        <w:right w:val="none" w:sz="0" w:space="0" w:color="auto"/>
                      </w:divBdr>
                    </w:div>
                  </w:divsChild>
                </w:div>
                <w:div w:id="1969624529">
                  <w:marLeft w:val="0"/>
                  <w:marRight w:val="0"/>
                  <w:marTop w:val="0"/>
                  <w:marBottom w:val="0"/>
                  <w:divBdr>
                    <w:top w:val="none" w:sz="0" w:space="0" w:color="auto"/>
                    <w:left w:val="none" w:sz="0" w:space="0" w:color="auto"/>
                    <w:bottom w:val="none" w:sz="0" w:space="0" w:color="auto"/>
                    <w:right w:val="none" w:sz="0" w:space="0" w:color="auto"/>
                  </w:divBdr>
                  <w:divsChild>
                    <w:div w:id="2068916520">
                      <w:marLeft w:val="0"/>
                      <w:marRight w:val="0"/>
                      <w:marTop w:val="0"/>
                      <w:marBottom w:val="0"/>
                      <w:divBdr>
                        <w:top w:val="none" w:sz="0" w:space="0" w:color="auto"/>
                        <w:left w:val="none" w:sz="0" w:space="0" w:color="auto"/>
                        <w:bottom w:val="none" w:sz="0" w:space="0" w:color="auto"/>
                        <w:right w:val="none" w:sz="0" w:space="0" w:color="auto"/>
                      </w:divBdr>
                    </w:div>
                  </w:divsChild>
                </w:div>
                <w:div w:id="1970934783">
                  <w:marLeft w:val="0"/>
                  <w:marRight w:val="0"/>
                  <w:marTop w:val="0"/>
                  <w:marBottom w:val="0"/>
                  <w:divBdr>
                    <w:top w:val="none" w:sz="0" w:space="0" w:color="auto"/>
                    <w:left w:val="none" w:sz="0" w:space="0" w:color="auto"/>
                    <w:bottom w:val="none" w:sz="0" w:space="0" w:color="auto"/>
                    <w:right w:val="none" w:sz="0" w:space="0" w:color="auto"/>
                  </w:divBdr>
                  <w:divsChild>
                    <w:div w:id="1705598625">
                      <w:marLeft w:val="0"/>
                      <w:marRight w:val="0"/>
                      <w:marTop w:val="0"/>
                      <w:marBottom w:val="0"/>
                      <w:divBdr>
                        <w:top w:val="none" w:sz="0" w:space="0" w:color="auto"/>
                        <w:left w:val="none" w:sz="0" w:space="0" w:color="auto"/>
                        <w:bottom w:val="none" w:sz="0" w:space="0" w:color="auto"/>
                        <w:right w:val="none" w:sz="0" w:space="0" w:color="auto"/>
                      </w:divBdr>
                    </w:div>
                  </w:divsChild>
                </w:div>
                <w:div w:id="1977249693">
                  <w:marLeft w:val="0"/>
                  <w:marRight w:val="0"/>
                  <w:marTop w:val="0"/>
                  <w:marBottom w:val="0"/>
                  <w:divBdr>
                    <w:top w:val="none" w:sz="0" w:space="0" w:color="auto"/>
                    <w:left w:val="none" w:sz="0" w:space="0" w:color="auto"/>
                    <w:bottom w:val="none" w:sz="0" w:space="0" w:color="auto"/>
                    <w:right w:val="none" w:sz="0" w:space="0" w:color="auto"/>
                  </w:divBdr>
                  <w:divsChild>
                    <w:div w:id="929704032">
                      <w:marLeft w:val="0"/>
                      <w:marRight w:val="0"/>
                      <w:marTop w:val="0"/>
                      <w:marBottom w:val="0"/>
                      <w:divBdr>
                        <w:top w:val="none" w:sz="0" w:space="0" w:color="auto"/>
                        <w:left w:val="none" w:sz="0" w:space="0" w:color="auto"/>
                        <w:bottom w:val="none" w:sz="0" w:space="0" w:color="auto"/>
                        <w:right w:val="none" w:sz="0" w:space="0" w:color="auto"/>
                      </w:divBdr>
                    </w:div>
                  </w:divsChild>
                </w:div>
                <w:div w:id="1982342164">
                  <w:marLeft w:val="0"/>
                  <w:marRight w:val="0"/>
                  <w:marTop w:val="0"/>
                  <w:marBottom w:val="0"/>
                  <w:divBdr>
                    <w:top w:val="none" w:sz="0" w:space="0" w:color="auto"/>
                    <w:left w:val="none" w:sz="0" w:space="0" w:color="auto"/>
                    <w:bottom w:val="none" w:sz="0" w:space="0" w:color="auto"/>
                    <w:right w:val="none" w:sz="0" w:space="0" w:color="auto"/>
                  </w:divBdr>
                  <w:divsChild>
                    <w:div w:id="680935528">
                      <w:marLeft w:val="0"/>
                      <w:marRight w:val="0"/>
                      <w:marTop w:val="0"/>
                      <w:marBottom w:val="0"/>
                      <w:divBdr>
                        <w:top w:val="none" w:sz="0" w:space="0" w:color="auto"/>
                        <w:left w:val="none" w:sz="0" w:space="0" w:color="auto"/>
                        <w:bottom w:val="none" w:sz="0" w:space="0" w:color="auto"/>
                        <w:right w:val="none" w:sz="0" w:space="0" w:color="auto"/>
                      </w:divBdr>
                    </w:div>
                  </w:divsChild>
                </w:div>
                <w:div w:id="1983266665">
                  <w:marLeft w:val="0"/>
                  <w:marRight w:val="0"/>
                  <w:marTop w:val="0"/>
                  <w:marBottom w:val="0"/>
                  <w:divBdr>
                    <w:top w:val="none" w:sz="0" w:space="0" w:color="auto"/>
                    <w:left w:val="none" w:sz="0" w:space="0" w:color="auto"/>
                    <w:bottom w:val="none" w:sz="0" w:space="0" w:color="auto"/>
                    <w:right w:val="none" w:sz="0" w:space="0" w:color="auto"/>
                  </w:divBdr>
                  <w:divsChild>
                    <w:div w:id="1575629854">
                      <w:marLeft w:val="0"/>
                      <w:marRight w:val="0"/>
                      <w:marTop w:val="0"/>
                      <w:marBottom w:val="0"/>
                      <w:divBdr>
                        <w:top w:val="none" w:sz="0" w:space="0" w:color="auto"/>
                        <w:left w:val="none" w:sz="0" w:space="0" w:color="auto"/>
                        <w:bottom w:val="none" w:sz="0" w:space="0" w:color="auto"/>
                        <w:right w:val="none" w:sz="0" w:space="0" w:color="auto"/>
                      </w:divBdr>
                    </w:div>
                  </w:divsChild>
                </w:div>
                <w:div w:id="1983579734">
                  <w:marLeft w:val="0"/>
                  <w:marRight w:val="0"/>
                  <w:marTop w:val="0"/>
                  <w:marBottom w:val="0"/>
                  <w:divBdr>
                    <w:top w:val="none" w:sz="0" w:space="0" w:color="auto"/>
                    <w:left w:val="none" w:sz="0" w:space="0" w:color="auto"/>
                    <w:bottom w:val="none" w:sz="0" w:space="0" w:color="auto"/>
                    <w:right w:val="none" w:sz="0" w:space="0" w:color="auto"/>
                  </w:divBdr>
                  <w:divsChild>
                    <w:div w:id="794104332">
                      <w:marLeft w:val="0"/>
                      <w:marRight w:val="0"/>
                      <w:marTop w:val="0"/>
                      <w:marBottom w:val="0"/>
                      <w:divBdr>
                        <w:top w:val="none" w:sz="0" w:space="0" w:color="auto"/>
                        <w:left w:val="none" w:sz="0" w:space="0" w:color="auto"/>
                        <w:bottom w:val="none" w:sz="0" w:space="0" w:color="auto"/>
                        <w:right w:val="none" w:sz="0" w:space="0" w:color="auto"/>
                      </w:divBdr>
                    </w:div>
                  </w:divsChild>
                </w:div>
                <w:div w:id="1986204530">
                  <w:marLeft w:val="0"/>
                  <w:marRight w:val="0"/>
                  <w:marTop w:val="0"/>
                  <w:marBottom w:val="0"/>
                  <w:divBdr>
                    <w:top w:val="none" w:sz="0" w:space="0" w:color="auto"/>
                    <w:left w:val="none" w:sz="0" w:space="0" w:color="auto"/>
                    <w:bottom w:val="none" w:sz="0" w:space="0" w:color="auto"/>
                    <w:right w:val="none" w:sz="0" w:space="0" w:color="auto"/>
                  </w:divBdr>
                  <w:divsChild>
                    <w:div w:id="1061827490">
                      <w:marLeft w:val="0"/>
                      <w:marRight w:val="0"/>
                      <w:marTop w:val="0"/>
                      <w:marBottom w:val="0"/>
                      <w:divBdr>
                        <w:top w:val="none" w:sz="0" w:space="0" w:color="auto"/>
                        <w:left w:val="none" w:sz="0" w:space="0" w:color="auto"/>
                        <w:bottom w:val="none" w:sz="0" w:space="0" w:color="auto"/>
                        <w:right w:val="none" w:sz="0" w:space="0" w:color="auto"/>
                      </w:divBdr>
                    </w:div>
                  </w:divsChild>
                </w:div>
                <w:div w:id="1993558417">
                  <w:marLeft w:val="0"/>
                  <w:marRight w:val="0"/>
                  <w:marTop w:val="0"/>
                  <w:marBottom w:val="0"/>
                  <w:divBdr>
                    <w:top w:val="none" w:sz="0" w:space="0" w:color="auto"/>
                    <w:left w:val="none" w:sz="0" w:space="0" w:color="auto"/>
                    <w:bottom w:val="none" w:sz="0" w:space="0" w:color="auto"/>
                    <w:right w:val="none" w:sz="0" w:space="0" w:color="auto"/>
                  </w:divBdr>
                  <w:divsChild>
                    <w:div w:id="937904727">
                      <w:marLeft w:val="0"/>
                      <w:marRight w:val="0"/>
                      <w:marTop w:val="0"/>
                      <w:marBottom w:val="0"/>
                      <w:divBdr>
                        <w:top w:val="none" w:sz="0" w:space="0" w:color="auto"/>
                        <w:left w:val="none" w:sz="0" w:space="0" w:color="auto"/>
                        <w:bottom w:val="none" w:sz="0" w:space="0" w:color="auto"/>
                        <w:right w:val="none" w:sz="0" w:space="0" w:color="auto"/>
                      </w:divBdr>
                    </w:div>
                  </w:divsChild>
                </w:div>
                <w:div w:id="1995865245">
                  <w:marLeft w:val="0"/>
                  <w:marRight w:val="0"/>
                  <w:marTop w:val="0"/>
                  <w:marBottom w:val="0"/>
                  <w:divBdr>
                    <w:top w:val="none" w:sz="0" w:space="0" w:color="auto"/>
                    <w:left w:val="none" w:sz="0" w:space="0" w:color="auto"/>
                    <w:bottom w:val="none" w:sz="0" w:space="0" w:color="auto"/>
                    <w:right w:val="none" w:sz="0" w:space="0" w:color="auto"/>
                  </w:divBdr>
                  <w:divsChild>
                    <w:div w:id="1585527221">
                      <w:marLeft w:val="0"/>
                      <w:marRight w:val="0"/>
                      <w:marTop w:val="0"/>
                      <w:marBottom w:val="0"/>
                      <w:divBdr>
                        <w:top w:val="none" w:sz="0" w:space="0" w:color="auto"/>
                        <w:left w:val="none" w:sz="0" w:space="0" w:color="auto"/>
                        <w:bottom w:val="none" w:sz="0" w:space="0" w:color="auto"/>
                        <w:right w:val="none" w:sz="0" w:space="0" w:color="auto"/>
                      </w:divBdr>
                    </w:div>
                  </w:divsChild>
                </w:div>
                <w:div w:id="2008825659">
                  <w:marLeft w:val="0"/>
                  <w:marRight w:val="0"/>
                  <w:marTop w:val="0"/>
                  <w:marBottom w:val="0"/>
                  <w:divBdr>
                    <w:top w:val="none" w:sz="0" w:space="0" w:color="auto"/>
                    <w:left w:val="none" w:sz="0" w:space="0" w:color="auto"/>
                    <w:bottom w:val="none" w:sz="0" w:space="0" w:color="auto"/>
                    <w:right w:val="none" w:sz="0" w:space="0" w:color="auto"/>
                  </w:divBdr>
                  <w:divsChild>
                    <w:div w:id="2095349395">
                      <w:marLeft w:val="0"/>
                      <w:marRight w:val="0"/>
                      <w:marTop w:val="0"/>
                      <w:marBottom w:val="0"/>
                      <w:divBdr>
                        <w:top w:val="none" w:sz="0" w:space="0" w:color="auto"/>
                        <w:left w:val="none" w:sz="0" w:space="0" w:color="auto"/>
                        <w:bottom w:val="none" w:sz="0" w:space="0" w:color="auto"/>
                        <w:right w:val="none" w:sz="0" w:space="0" w:color="auto"/>
                      </w:divBdr>
                    </w:div>
                  </w:divsChild>
                </w:div>
                <w:div w:id="2011104857">
                  <w:marLeft w:val="0"/>
                  <w:marRight w:val="0"/>
                  <w:marTop w:val="0"/>
                  <w:marBottom w:val="0"/>
                  <w:divBdr>
                    <w:top w:val="none" w:sz="0" w:space="0" w:color="auto"/>
                    <w:left w:val="none" w:sz="0" w:space="0" w:color="auto"/>
                    <w:bottom w:val="none" w:sz="0" w:space="0" w:color="auto"/>
                    <w:right w:val="none" w:sz="0" w:space="0" w:color="auto"/>
                  </w:divBdr>
                  <w:divsChild>
                    <w:div w:id="2095205241">
                      <w:marLeft w:val="0"/>
                      <w:marRight w:val="0"/>
                      <w:marTop w:val="0"/>
                      <w:marBottom w:val="0"/>
                      <w:divBdr>
                        <w:top w:val="none" w:sz="0" w:space="0" w:color="auto"/>
                        <w:left w:val="none" w:sz="0" w:space="0" w:color="auto"/>
                        <w:bottom w:val="none" w:sz="0" w:space="0" w:color="auto"/>
                        <w:right w:val="none" w:sz="0" w:space="0" w:color="auto"/>
                      </w:divBdr>
                    </w:div>
                  </w:divsChild>
                </w:div>
                <w:div w:id="2011441587">
                  <w:marLeft w:val="0"/>
                  <w:marRight w:val="0"/>
                  <w:marTop w:val="0"/>
                  <w:marBottom w:val="0"/>
                  <w:divBdr>
                    <w:top w:val="none" w:sz="0" w:space="0" w:color="auto"/>
                    <w:left w:val="none" w:sz="0" w:space="0" w:color="auto"/>
                    <w:bottom w:val="none" w:sz="0" w:space="0" w:color="auto"/>
                    <w:right w:val="none" w:sz="0" w:space="0" w:color="auto"/>
                  </w:divBdr>
                  <w:divsChild>
                    <w:div w:id="1854758842">
                      <w:marLeft w:val="0"/>
                      <w:marRight w:val="0"/>
                      <w:marTop w:val="0"/>
                      <w:marBottom w:val="0"/>
                      <w:divBdr>
                        <w:top w:val="none" w:sz="0" w:space="0" w:color="auto"/>
                        <w:left w:val="none" w:sz="0" w:space="0" w:color="auto"/>
                        <w:bottom w:val="none" w:sz="0" w:space="0" w:color="auto"/>
                        <w:right w:val="none" w:sz="0" w:space="0" w:color="auto"/>
                      </w:divBdr>
                    </w:div>
                  </w:divsChild>
                </w:div>
                <w:div w:id="2014527282">
                  <w:marLeft w:val="0"/>
                  <w:marRight w:val="0"/>
                  <w:marTop w:val="0"/>
                  <w:marBottom w:val="0"/>
                  <w:divBdr>
                    <w:top w:val="none" w:sz="0" w:space="0" w:color="auto"/>
                    <w:left w:val="none" w:sz="0" w:space="0" w:color="auto"/>
                    <w:bottom w:val="none" w:sz="0" w:space="0" w:color="auto"/>
                    <w:right w:val="none" w:sz="0" w:space="0" w:color="auto"/>
                  </w:divBdr>
                  <w:divsChild>
                    <w:div w:id="1839225969">
                      <w:marLeft w:val="0"/>
                      <w:marRight w:val="0"/>
                      <w:marTop w:val="0"/>
                      <w:marBottom w:val="0"/>
                      <w:divBdr>
                        <w:top w:val="none" w:sz="0" w:space="0" w:color="auto"/>
                        <w:left w:val="none" w:sz="0" w:space="0" w:color="auto"/>
                        <w:bottom w:val="none" w:sz="0" w:space="0" w:color="auto"/>
                        <w:right w:val="none" w:sz="0" w:space="0" w:color="auto"/>
                      </w:divBdr>
                    </w:div>
                  </w:divsChild>
                </w:div>
                <w:div w:id="2018337626">
                  <w:marLeft w:val="0"/>
                  <w:marRight w:val="0"/>
                  <w:marTop w:val="0"/>
                  <w:marBottom w:val="0"/>
                  <w:divBdr>
                    <w:top w:val="none" w:sz="0" w:space="0" w:color="auto"/>
                    <w:left w:val="none" w:sz="0" w:space="0" w:color="auto"/>
                    <w:bottom w:val="none" w:sz="0" w:space="0" w:color="auto"/>
                    <w:right w:val="none" w:sz="0" w:space="0" w:color="auto"/>
                  </w:divBdr>
                  <w:divsChild>
                    <w:div w:id="1270772217">
                      <w:marLeft w:val="0"/>
                      <w:marRight w:val="0"/>
                      <w:marTop w:val="0"/>
                      <w:marBottom w:val="0"/>
                      <w:divBdr>
                        <w:top w:val="none" w:sz="0" w:space="0" w:color="auto"/>
                        <w:left w:val="none" w:sz="0" w:space="0" w:color="auto"/>
                        <w:bottom w:val="none" w:sz="0" w:space="0" w:color="auto"/>
                        <w:right w:val="none" w:sz="0" w:space="0" w:color="auto"/>
                      </w:divBdr>
                    </w:div>
                  </w:divsChild>
                </w:div>
                <w:div w:id="2020310434">
                  <w:marLeft w:val="0"/>
                  <w:marRight w:val="0"/>
                  <w:marTop w:val="0"/>
                  <w:marBottom w:val="0"/>
                  <w:divBdr>
                    <w:top w:val="none" w:sz="0" w:space="0" w:color="auto"/>
                    <w:left w:val="none" w:sz="0" w:space="0" w:color="auto"/>
                    <w:bottom w:val="none" w:sz="0" w:space="0" w:color="auto"/>
                    <w:right w:val="none" w:sz="0" w:space="0" w:color="auto"/>
                  </w:divBdr>
                  <w:divsChild>
                    <w:div w:id="652874630">
                      <w:marLeft w:val="0"/>
                      <w:marRight w:val="0"/>
                      <w:marTop w:val="0"/>
                      <w:marBottom w:val="0"/>
                      <w:divBdr>
                        <w:top w:val="none" w:sz="0" w:space="0" w:color="auto"/>
                        <w:left w:val="none" w:sz="0" w:space="0" w:color="auto"/>
                        <w:bottom w:val="none" w:sz="0" w:space="0" w:color="auto"/>
                        <w:right w:val="none" w:sz="0" w:space="0" w:color="auto"/>
                      </w:divBdr>
                    </w:div>
                  </w:divsChild>
                </w:div>
                <w:div w:id="2024940435">
                  <w:marLeft w:val="0"/>
                  <w:marRight w:val="0"/>
                  <w:marTop w:val="0"/>
                  <w:marBottom w:val="0"/>
                  <w:divBdr>
                    <w:top w:val="none" w:sz="0" w:space="0" w:color="auto"/>
                    <w:left w:val="none" w:sz="0" w:space="0" w:color="auto"/>
                    <w:bottom w:val="none" w:sz="0" w:space="0" w:color="auto"/>
                    <w:right w:val="none" w:sz="0" w:space="0" w:color="auto"/>
                  </w:divBdr>
                  <w:divsChild>
                    <w:div w:id="855466524">
                      <w:marLeft w:val="0"/>
                      <w:marRight w:val="0"/>
                      <w:marTop w:val="0"/>
                      <w:marBottom w:val="0"/>
                      <w:divBdr>
                        <w:top w:val="none" w:sz="0" w:space="0" w:color="auto"/>
                        <w:left w:val="none" w:sz="0" w:space="0" w:color="auto"/>
                        <w:bottom w:val="none" w:sz="0" w:space="0" w:color="auto"/>
                        <w:right w:val="none" w:sz="0" w:space="0" w:color="auto"/>
                      </w:divBdr>
                    </w:div>
                  </w:divsChild>
                </w:div>
                <w:div w:id="2025473734">
                  <w:marLeft w:val="0"/>
                  <w:marRight w:val="0"/>
                  <w:marTop w:val="0"/>
                  <w:marBottom w:val="0"/>
                  <w:divBdr>
                    <w:top w:val="none" w:sz="0" w:space="0" w:color="auto"/>
                    <w:left w:val="none" w:sz="0" w:space="0" w:color="auto"/>
                    <w:bottom w:val="none" w:sz="0" w:space="0" w:color="auto"/>
                    <w:right w:val="none" w:sz="0" w:space="0" w:color="auto"/>
                  </w:divBdr>
                  <w:divsChild>
                    <w:div w:id="823550512">
                      <w:marLeft w:val="0"/>
                      <w:marRight w:val="0"/>
                      <w:marTop w:val="0"/>
                      <w:marBottom w:val="0"/>
                      <w:divBdr>
                        <w:top w:val="none" w:sz="0" w:space="0" w:color="auto"/>
                        <w:left w:val="none" w:sz="0" w:space="0" w:color="auto"/>
                        <w:bottom w:val="none" w:sz="0" w:space="0" w:color="auto"/>
                        <w:right w:val="none" w:sz="0" w:space="0" w:color="auto"/>
                      </w:divBdr>
                    </w:div>
                  </w:divsChild>
                </w:div>
                <w:div w:id="2026973790">
                  <w:marLeft w:val="0"/>
                  <w:marRight w:val="0"/>
                  <w:marTop w:val="0"/>
                  <w:marBottom w:val="0"/>
                  <w:divBdr>
                    <w:top w:val="none" w:sz="0" w:space="0" w:color="auto"/>
                    <w:left w:val="none" w:sz="0" w:space="0" w:color="auto"/>
                    <w:bottom w:val="none" w:sz="0" w:space="0" w:color="auto"/>
                    <w:right w:val="none" w:sz="0" w:space="0" w:color="auto"/>
                  </w:divBdr>
                  <w:divsChild>
                    <w:div w:id="1229851608">
                      <w:marLeft w:val="0"/>
                      <w:marRight w:val="0"/>
                      <w:marTop w:val="0"/>
                      <w:marBottom w:val="0"/>
                      <w:divBdr>
                        <w:top w:val="none" w:sz="0" w:space="0" w:color="auto"/>
                        <w:left w:val="none" w:sz="0" w:space="0" w:color="auto"/>
                        <w:bottom w:val="none" w:sz="0" w:space="0" w:color="auto"/>
                        <w:right w:val="none" w:sz="0" w:space="0" w:color="auto"/>
                      </w:divBdr>
                    </w:div>
                  </w:divsChild>
                </w:div>
                <w:div w:id="2029133903">
                  <w:marLeft w:val="0"/>
                  <w:marRight w:val="0"/>
                  <w:marTop w:val="0"/>
                  <w:marBottom w:val="0"/>
                  <w:divBdr>
                    <w:top w:val="none" w:sz="0" w:space="0" w:color="auto"/>
                    <w:left w:val="none" w:sz="0" w:space="0" w:color="auto"/>
                    <w:bottom w:val="none" w:sz="0" w:space="0" w:color="auto"/>
                    <w:right w:val="none" w:sz="0" w:space="0" w:color="auto"/>
                  </w:divBdr>
                  <w:divsChild>
                    <w:div w:id="1064988309">
                      <w:marLeft w:val="0"/>
                      <w:marRight w:val="0"/>
                      <w:marTop w:val="0"/>
                      <w:marBottom w:val="0"/>
                      <w:divBdr>
                        <w:top w:val="none" w:sz="0" w:space="0" w:color="auto"/>
                        <w:left w:val="none" w:sz="0" w:space="0" w:color="auto"/>
                        <w:bottom w:val="none" w:sz="0" w:space="0" w:color="auto"/>
                        <w:right w:val="none" w:sz="0" w:space="0" w:color="auto"/>
                      </w:divBdr>
                    </w:div>
                  </w:divsChild>
                </w:div>
                <w:div w:id="2029986709">
                  <w:marLeft w:val="0"/>
                  <w:marRight w:val="0"/>
                  <w:marTop w:val="0"/>
                  <w:marBottom w:val="0"/>
                  <w:divBdr>
                    <w:top w:val="none" w:sz="0" w:space="0" w:color="auto"/>
                    <w:left w:val="none" w:sz="0" w:space="0" w:color="auto"/>
                    <w:bottom w:val="none" w:sz="0" w:space="0" w:color="auto"/>
                    <w:right w:val="none" w:sz="0" w:space="0" w:color="auto"/>
                  </w:divBdr>
                  <w:divsChild>
                    <w:div w:id="764425039">
                      <w:marLeft w:val="0"/>
                      <w:marRight w:val="0"/>
                      <w:marTop w:val="0"/>
                      <w:marBottom w:val="0"/>
                      <w:divBdr>
                        <w:top w:val="none" w:sz="0" w:space="0" w:color="auto"/>
                        <w:left w:val="none" w:sz="0" w:space="0" w:color="auto"/>
                        <w:bottom w:val="none" w:sz="0" w:space="0" w:color="auto"/>
                        <w:right w:val="none" w:sz="0" w:space="0" w:color="auto"/>
                      </w:divBdr>
                    </w:div>
                  </w:divsChild>
                </w:div>
                <w:div w:id="2035961461">
                  <w:marLeft w:val="0"/>
                  <w:marRight w:val="0"/>
                  <w:marTop w:val="0"/>
                  <w:marBottom w:val="0"/>
                  <w:divBdr>
                    <w:top w:val="none" w:sz="0" w:space="0" w:color="auto"/>
                    <w:left w:val="none" w:sz="0" w:space="0" w:color="auto"/>
                    <w:bottom w:val="none" w:sz="0" w:space="0" w:color="auto"/>
                    <w:right w:val="none" w:sz="0" w:space="0" w:color="auto"/>
                  </w:divBdr>
                  <w:divsChild>
                    <w:div w:id="620843554">
                      <w:marLeft w:val="0"/>
                      <w:marRight w:val="0"/>
                      <w:marTop w:val="0"/>
                      <w:marBottom w:val="0"/>
                      <w:divBdr>
                        <w:top w:val="none" w:sz="0" w:space="0" w:color="auto"/>
                        <w:left w:val="none" w:sz="0" w:space="0" w:color="auto"/>
                        <w:bottom w:val="none" w:sz="0" w:space="0" w:color="auto"/>
                        <w:right w:val="none" w:sz="0" w:space="0" w:color="auto"/>
                      </w:divBdr>
                    </w:div>
                  </w:divsChild>
                </w:div>
                <w:div w:id="2040355848">
                  <w:marLeft w:val="0"/>
                  <w:marRight w:val="0"/>
                  <w:marTop w:val="0"/>
                  <w:marBottom w:val="0"/>
                  <w:divBdr>
                    <w:top w:val="none" w:sz="0" w:space="0" w:color="auto"/>
                    <w:left w:val="none" w:sz="0" w:space="0" w:color="auto"/>
                    <w:bottom w:val="none" w:sz="0" w:space="0" w:color="auto"/>
                    <w:right w:val="none" w:sz="0" w:space="0" w:color="auto"/>
                  </w:divBdr>
                  <w:divsChild>
                    <w:div w:id="1243686284">
                      <w:marLeft w:val="0"/>
                      <w:marRight w:val="0"/>
                      <w:marTop w:val="0"/>
                      <w:marBottom w:val="0"/>
                      <w:divBdr>
                        <w:top w:val="none" w:sz="0" w:space="0" w:color="auto"/>
                        <w:left w:val="none" w:sz="0" w:space="0" w:color="auto"/>
                        <w:bottom w:val="none" w:sz="0" w:space="0" w:color="auto"/>
                        <w:right w:val="none" w:sz="0" w:space="0" w:color="auto"/>
                      </w:divBdr>
                    </w:div>
                  </w:divsChild>
                </w:div>
                <w:div w:id="2041464895">
                  <w:marLeft w:val="0"/>
                  <w:marRight w:val="0"/>
                  <w:marTop w:val="0"/>
                  <w:marBottom w:val="0"/>
                  <w:divBdr>
                    <w:top w:val="none" w:sz="0" w:space="0" w:color="auto"/>
                    <w:left w:val="none" w:sz="0" w:space="0" w:color="auto"/>
                    <w:bottom w:val="none" w:sz="0" w:space="0" w:color="auto"/>
                    <w:right w:val="none" w:sz="0" w:space="0" w:color="auto"/>
                  </w:divBdr>
                  <w:divsChild>
                    <w:div w:id="1032997516">
                      <w:marLeft w:val="0"/>
                      <w:marRight w:val="0"/>
                      <w:marTop w:val="0"/>
                      <w:marBottom w:val="0"/>
                      <w:divBdr>
                        <w:top w:val="none" w:sz="0" w:space="0" w:color="auto"/>
                        <w:left w:val="none" w:sz="0" w:space="0" w:color="auto"/>
                        <w:bottom w:val="none" w:sz="0" w:space="0" w:color="auto"/>
                        <w:right w:val="none" w:sz="0" w:space="0" w:color="auto"/>
                      </w:divBdr>
                    </w:div>
                  </w:divsChild>
                </w:div>
                <w:div w:id="2043506469">
                  <w:marLeft w:val="0"/>
                  <w:marRight w:val="0"/>
                  <w:marTop w:val="0"/>
                  <w:marBottom w:val="0"/>
                  <w:divBdr>
                    <w:top w:val="none" w:sz="0" w:space="0" w:color="auto"/>
                    <w:left w:val="none" w:sz="0" w:space="0" w:color="auto"/>
                    <w:bottom w:val="none" w:sz="0" w:space="0" w:color="auto"/>
                    <w:right w:val="none" w:sz="0" w:space="0" w:color="auto"/>
                  </w:divBdr>
                  <w:divsChild>
                    <w:div w:id="2070764714">
                      <w:marLeft w:val="0"/>
                      <w:marRight w:val="0"/>
                      <w:marTop w:val="0"/>
                      <w:marBottom w:val="0"/>
                      <w:divBdr>
                        <w:top w:val="none" w:sz="0" w:space="0" w:color="auto"/>
                        <w:left w:val="none" w:sz="0" w:space="0" w:color="auto"/>
                        <w:bottom w:val="none" w:sz="0" w:space="0" w:color="auto"/>
                        <w:right w:val="none" w:sz="0" w:space="0" w:color="auto"/>
                      </w:divBdr>
                    </w:div>
                  </w:divsChild>
                </w:div>
                <w:div w:id="2045640720">
                  <w:marLeft w:val="0"/>
                  <w:marRight w:val="0"/>
                  <w:marTop w:val="0"/>
                  <w:marBottom w:val="0"/>
                  <w:divBdr>
                    <w:top w:val="none" w:sz="0" w:space="0" w:color="auto"/>
                    <w:left w:val="none" w:sz="0" w:space="0" w:color="auto"/>
                    <w:bottom w:val="none" w:sz="0" w:space="0" w:color="auto"/>
                    <w:right w:val="none" w:sz="0" w:space="0" w:color="auto"/>
                  </w:divBdr>
                  <w:divsChild>
                    <w:div w:id="1329211054">
                      <w:marLeft w:val="0"/>
                      <w:marRight w:val="0"/>
                      <w:marTop w:val="0"/>
                      <w:marBottom w:val="0"/>
                      <w:divBdr>
                        <w:top w:val="none" w:sz="0" w:space="0" w:color="auto"/>
                        <w:left w:val="none" w:sz="0" w:space="0" w:color="auto"/>
                        <w:bottom w:val="none" w:sz="0" w:space="0" w:color="auto"/>
                        <w:right w:val="none" w:sz="0" w:space="0" w:color="auto"/>
                      </w:divBdr>
                    </w:div>
                  </w:divsChild>
                </w:div>
                <w:div w:id="2049330663">
                  <w:marLeft w:val="0"/>
                  <w:marRight w:val="0"/>
                  <w:marTop w:val="0"/>
                  <w:marBottom w:val="0"/>
                  <w:divBdr>
                    <w:top w:val="none" w:sz="0" w:space="0" w:color="auto"/>
                    <w:left w:val="none" w:sz="0" w:space="0" w:color="auto"/>
                    <w:bottom w:val="none" w:sz="0" w:space="0" w:color="auto"/>
                    <w:right w:val="none" w:sz="0" w:space="0" w:color="auto"/>
                  </w:divBdr>
                  <w:divsChild>
                    <w:div w:id="2074422051">
                      <w:marLeft w:val="0"/>
                      <w:marRight w:val="0"/>
                      <w:marTop w:val="0"/>
                      <w:marBottom w:val="0"/>
                      <w:divBdr>
                        <w:top w:val="none" w:sz="0" w:space="0" w:color="auto"/>
                        <w:left w:val="none" w:sz="0" w:space="0" w:color="auto"/>
                        <w:bottom w:val="none" w:sz="0" w:space="0" w:color="auto"/>
                        <w:right w:val="none" w:sz="0" w:space="0" w:color="auto"/>
                      </w:divBdr>
                    </w:div>
                  </w:divsChild>
                </w:div>
                <w:div w:id="2050253993">
                  <w:marLeft w:val="0"/>
                  <w:marRight w:val="0"/>
                  <w:marTop w:val="0"/>
                  <w:marBottom w:val="0"/>
                  <w:divBdr>
                    <w:top w:val="none" w:sz="0" w:space="0" w:color="auto"/>
                    <w:left w:val="none" w:sz="0" w:space="0" w:color="auto"/>
                    <w:bottom w:val="none" w:sz="0" w:space="0" w:color="auto"/>
                    <w:right w:val="none" w:sz="0" w:space="0" w:color="auto"/>
                  </w:divBdr>
                  <w:divsChild>
                    <w:div w:id="271284956">
                      <w:marLeft w:val="0"/>
                      <w:marRight w:val="0"/>
                      <w:marTop w:val="0"/>
                      <w:marBottom w:val="0"/>
                      <w:divBdr>
                        <w:top w:val="none" w:sz="0" w:space="0" w:color="auto"/>
                        <w:left w:val="none" w:sz="0" w:space="0" w:color="auto"/>
                        <w:bottom w:val="none" w:sz="0" w:space="0" w:color="auto"/>
                        <w:right w:val="none" w:sz="0" w:space="0" w:color="auto"/>
                      </w:divBdr>
                    </w:div>
                  </w:divsChild>
                </w:div>
                <w:div w:id="2054035325">
                  <w:marLeft w:val="0"/>
                  <w:marRight w:val="0"/>
                  <w:marTop w:val="0"/>
                  <w:marBottom w:val="0"/>
                  <w:divBdr>
                    <w:top w:val="none" w:sz="0" w:space="0" w:color="auto"/>
                    <w:left w:val="none" w:sz="0" w:space="0" w:color="auto"/>
                    <w:bottom w:val="none" w:sz="0" w:space="0" w:color="auto"/>
                    <w:right w:val="none" w:sz="0" w:space="0" w:color="auto"/>
                  </w:divBdr>
                  <w:divsChild>
                    <w:div w:id="201212922">
                      <w:marLeft w:val="0"/>
                      <w:marRight w:val="0"/>
                      <w:marTop w:val="0"/>
                      <w:marBottom w:val="0"/>
                      <w:divBdr>
                        <w:top w:val="none" w:sz="0" w:space="0" w:color="auto"/>
                        <w:left w:val="none" w:sz="0" w:space="0" w:color="auto"/>
                        <w:bottom w:val="none" w:sz="0" w:space="0" w:color="auto"/>
                        <w:right w:val="none" w:sz="0" w:space="0" w:color="auto"/>
                      </w:divBdr>
                    </w:div>
                  </w:divsChild>
                </w:div>
                <w:div w:id="2054040372">
                  <w:marLeft w:val="0"/>
                  <w:marRight w:val="0"/>
                  <w:marTop w:val="0"/>
                  <w:marBottom w:val="0"/>
                  <w:divBdr>
                    <w:top w:val="none" w:sz="0" w:space="0" w:color="auto"/>
                    <w:left w:val="none" w:sz="0" w:space="0" w:color="auto"/>
                    <w:bottom w:val="none" w:sz="0" w:space="0" w:color="auto"/>
                    <w:right w:val="none" w:sz="0" w:space="0" w:color="auto"/>
                  </w:divBdr>
                  <w:divsChild>
                    <w:div w:id="62408792">
                      <w:marLeft w:val="0"/>
                      <w:marRight w:val="0"/>
                      <w:marTop w:val="0"/>
                      <w:marBottom w:val="0"/>
                      <w:divBdr>
                        <w:top w:val="none" w:sz="0" w:space="0" w:color="auto"/>
                        <w:left w:val="none" w:sz="0" w:space="0" w:color="auto"/>
                        <w:bottom w:val="none" w:sz="0" w:space="0" w:color="auto"/>
                        <w:right w:val="none" w:sz="0" w:space="0" w:color="auto"/>
                      </w:divBdr>
                    </w:div>
                  </w:divsChild>
                </w:div>
                <w:div w:id="2057048595">
                  <w:marLeft w:val="0"/>
                  <w:marRight w:val="0"/>
                  <w:marTop w:val="0"/>
                  <w:marBottom w:val="0"/>
                  <w:divBdr>
                    <w:top w:val="none" w:sz="0" w:space="0" w:color="auto"/>
                    <w:left w:val="none" w:sz="0" w:space="0" w:color="auto"/>
                    <w:bottom w:val="none" w:sz="0" w:space="0" w:color="auto"/>
                    <w:right w:val="none" w:sz="0" w:space="0" w:color="auto"/>
                  </w:divBdr>
                  <w:divsChild>
                    <w:div w:id="1633831721">
                      <w:marLeft w:val="0"/>
                      <w:marRight w:val="0"/>
                      <w:marTop w:val="0"/>
                      <w:marBottom w:val="0"/>
                      <w:divBdr>
                        <w:top w:val="none" w:sz="0" w:space="0" w:color="auto"/>
                        <w:left w:val="none" w:sz="0" w:space="0" w:color="auto"/>
                        <w:bottom w:val="none" w:sz="0" w:space="0" w:color="auto"/>
                        <w:right w:val="none" w:sz="0" w:space="0" w:color="auto"/>
                      </w:divBdr>
                    </w:div>
                  </w:divsChild>
                </w:div>
                <w:div w:id="2057270177">
                  <w:marLeft w:val="0"/>
                  <w:marRight w:val="0"/>
                  <w:marTop w:val="0"/>
                  <w:marBottom w:val="0"/>
                  <w:divBdr>
                    <w:top w:val="none" w:sz="0" w:space="0" w:color="auto"/>
                    <w:left w:val="none" w:sz="0" w:space="0" w:color="auto"/>
                    <w:bottom w:val="none" w:sz="0" w:space="0" w:color="auto"/>
                    <w:right w:val="none" w:sz="0" w:space="0" w:color="auto"/>
                  </w:divBdr>
                  <w:divsChild>
                    <w:div w:id="293561871">
                      <w:marLeft w:val="0"/>
                      <w:marRight w:val="0"/>
                      <w:marTop w:val="0"/>
                      <w:marBottom w:val="0"/>
                      <w:divBdr>
                        <w:top w:val="none" w:sz="0" w:space="0" w:color="auto"/>
                        <w:left w:val="none" w:sz="0" w:space="0" w:color="auto"/>
                        <w:bottom w:val="none" w:sz="0" w:space="0" w:color="auto"/>
                        <w:right w:val="none" w:sz="0" w:space="0" w:color="auto"/>
                      </w:divBdr>
                    </w:div>
                  </w:divsChild>
                </w:div>
                <w:div w:id="2062559709">
                  <w:marLeft w:val="0"/>
                  <w:marRight w:val="0"/>
                  <w:marTop w:val="0"/>
                  <w:marBottom w:val="0"/>
                  <w:divBdr>
                    <w:top w:val="none" w:sz="0" w:space="0" w:color="auto"/>
                    <w:left w:val="none" w:sz="0" w:space="0" w:color="auto"/>
                    <w:bottom w:val="none" w:sz="0" w:space="0" w:color="auto"/>
                    <w:right w:val="none" w:sz="0" w:space="0" w:color="auto"/>
                  </w:divBdr>
                  <w:divsChild>
                    <w:div w:id="1774283953">
                      <w:marLeft w:val="0"/>
                      <w:marRight w:val="0"/>
                      <w:marTop w:val="0"/>
                      <w:marBottom w:val="0"/>
                      <w:divBdr>
                        <w:top w:val="none" w:sz="0" w:space="0" w:color="auto"/>
                        <w:left w:val="none" w:sz="0" w:space="0" w:color="auto"/>
                        <w:bottom w:val="none" w:sz="0" w:space="0" w:color="auto"/>
                        <w:right w:val="none" w:sz="0" w:space="0" w:color="auto"/>
                      </w:divBdr>
                    </w:div>
                  </w:divsChild>
                </w:div>
                <w:div w:id="2063751933">
                  <w:marLeft w:val="0"/>
                  <w:marRight w:val="0"/>
                  <w:marTop w:val="0"/>
                  <w:marBottom w:val="0"/>
                  <w:divBdr>
                    <w:top w:val="none" w:sz="0" w:space="0" w:color="auto"/>
                    <w:left w:val="none" w:sz="0" w:space="0" w:color="auto"/>
                    <w:bottom w:val="none" w:sz="0" w:space="0" w:color="auto"/>
                    <w:right w:val="none" w:sz="0" w:space="0" w:color="auto"/>
                  </w:divBdr>
                  <w:divsChild>
                    <w:div w:id="520896823">
                      <w:marLeft w:val="0"/>
                      <w:marRight w:val="0"/>
                      <w:marTop w:val="0"/>
                      <w:marBottom w:val="0"/>
                      <w:divBdr>
                        <w:top w:val="none" w:sz="0" w:space="0" w:color="auto"/>
                        <w:left w:val="none" w:sz="0" w:space="0" w:color="auto"/>
                        <w:bottom w:val="none" w:sz="0" w:space="0" w:color="auto"/>
                        <w:right w:val="none" w:sz="0" w:space="0" w:color="auto"/>
                      </w:divBdr>
                    </w:div>
                  </w:divsChild>
                </w:div>
                <w:div w:id="2064714015">
                  <w:marLeft w:val="0"/>
                  <w:marRight w:val="0"/>
                  <w:marTop w:val="0"/>
                  <w:marBottom w:val="0"/>
                  <w:divBdr>
                    <w:top w:val="none" w:sz="0" w:space="0" w:color="auto"/>
                    <w:left w:val="none" w:sz="0" w:space="0" w:color="auto"/>
                    <w:bottom w:val="none" w:sz="0" w:space="0" w:color="auto"/>
                    <w:right w:val="none" w:sz="0" w:space="0" w:color="auto"/>
                  </w:divBdr>
                  <w:divsChild>
                    <w:div w:id="1703357947">
                      <w:marLeft w:val="0"/>
                      <w:marRight w:val="0"/>
                      <w:marTop w:val="0"/>
                      <w:marBottom w:val="0"/>
                      <w:divBdr>
                        <w:top w:val="none" w:sz="0" w:space="0" w:color="auto"/>
                        <w:left w:val="none" w:sz="0" w:space="0" w:color="auto"/>
                        <w:bottom w:val="none" w:sz="0" w:space="0" w:color="auto"/>
                        <w:right w:val="none" w:sz="0" w:space="0" w:color="auto"/>
                      </w:divBdr>
                    </w:div>
                  </w:divsChild>
                </w:div>
                <w:div w:id="2066173136">
                  <w:marLeft w:val="0"/>
                  <w:marRight w:val="0"/>
                  <w:marTop w:val="0"/>
                  <w:marBottom w:val="0"/>
                  <w:divBdr>
                    <w:top w:val="none" w:sz="0" w:space="0" w:color="auto"/>
                    <w:left w:val="none" w:sz="0" w:space="0" w:color="auto"/>
                    <w:bottom w:val="none" w:sz="0" w:space="0" w:color="auto"/>
                    <w:right w:val="none" w:sz="0" w:space="0" w:color="auto"/>
                  </w:divBdr>
                  <w:divsChild>
                    <w:div w:id="10883363">
                      <w:marLeft w:val="0"/>
                      <w:marRight w:val="0"/>
                      <w:marTop w:val="0"/>
                      <w:marBottom w:val="0"/>
                      <w:divBdr>
                        <w:top w:val="none" w:sz="0" w:space="0" w:color="auto"/>
                        <w:left w:val="none" w:sz="0" w:space="0" w:color="auto"/>
                        <w:bottom w:val="none" w:sz="0" w:space="0" w:color="auto"/>
                        <w:right w:val="none" w:sz="0" w:space="0" w:color="auto"/>
                      </w:divBdr>
                    </w:div>
                  </w:divsChild>
                </w:div>
                <w:div w:id="2082175420">
                  <w:marLeft w:val="0"/>
                  <w:marRight w:val="0"/>
                  <w:marTop w:val="0"/>
                  <w:marBottom w:val="0"/>
                  <w:divBdr>
                    <w:top w:val="none" w:sz="0" w:space="0" w:color="auto"/>
                    <w:left w:val="none" w:sz="0" w:space="0" w:color="auto"/>
                    <w:bottom w:val="none" w:sz="0" w:space="0" w:color="auto"/>
                    <w:right w:val="none" w:sz="0" w:space="0" w:color="auto"/>
                  </w:divBdr>
                  <w:divsChild>
                    <w:div w:id="1042751053">
                      <w:marLeft w:val="0"/>
                      <w:marRight w:val="0"/>
                      <w:marTop w:val="0"/>
                      <w:marBottom w:val="0"/>
                      <w:divBdr>
                        <w:top w:val="none" w:sz="0" w:space="0" w:color="auto"/>
                        <w:left w:val="none" w:sz="0" w:space="0" w:color="auto"/>
                        <w:bottom w:val="none" w:sz="0" w:space="0" w:color="auto"/>
                        <w:right w:val="none" w:sz="0" w:space="0" w:color="auto"/>
                      </w:divBdr>
                    </w:div>
                  </w:divsChild>
                </w:div>
                <w:div w:id="2082410116">
                  <w:marLeft w:val="0"/>
                  <w:marRight w:val="0"/>
                  <w:marTop w:val="0"/>
                  <w:marBottom w:val="0"/>
                  <w:divBdr>
                    <w:top w:val="none" w:sz="0" w:space="0" w:color="auto"/>
                    <w:left w:val="none" w:sz="0" w:space="0" w:color="auto"/>
                    <w:bottom w:val="none" w:sz="0" w:space="0" w:color="auto"/>
                    <w:right w:val="none" w:sz="0" w:space="0" w:color="auto"/>
                  </w:divBdr>
                  <w:divsChild>
                    <w:div w:id="64835983">
                      <w:marLeft w:val="0"/>
                      <w:marRight w:val="0"/>
                      <w:marTop w:val="0"/>
                      <w:marBottom w:val="0"/>
                      <w:divBdr>
                        <w:top w:val="none" w:sz="0" w:space="0" w:color="auto"/>
                        <w:left w:val="none" w:sz="0" w:space="0" w:color="auto"/>
                        <w:bottom w:val="none" w:sz="0" w:space="0" w:color="auto"/>
                        <w:right w:val="none" w:sz="0" w:space="0" w:color="auto"/>
                      </w:divBdr>
                    </w:div>
                  </w:divsChild>
                </w:div>
                <w:div w:id="2084597601">
                  <w:marLeft w:val="0"/>
                  <w:marRight w:val="0"/>
                  <w:marTop w:val="0"/>
                  <w:marBottom w:val="0"/>
                  <w:divBdr>
                    <w:top w:val="none" w:sz="0" w:space="0" w:color="auto"/>
                    <w:left w:val="none" w:sz="0" w:space="0" w:color="auto"/>
                    <w:bottom w:val="none" w:sz="0" w:space="0" w:color="auto"/>
                    <w:right w:val="none" w:sz="0" w:space="0" w:color="auto"/>
                  </w:divBdr>
                  <w:divsChild>
                    <w:div w:id="1027677102">
                      <w:marLeft w:val="0"/>
                      <w:marRight w:val="0"/>
                      <w:marTop w:val="0"/>
                      <w:marBottom w:val="0"/>
                      <w:divBdr>
                        <w:top w:val="none" w:sz="0" w:space="0" w:color="auto"/>
                        <w:left w:val="none" w:sz="0" w:space="0" w:color="auto"/>
                        <w:bottom w:val="none" w:sz="0" w:space="0" w:color="auto"/>
                        <w:right w:val="none" w:sz="0" w:space="0" w:color="auto"/>
                      </w:divBdr>
                    </w:div>
                  </w:divsChild>
                </w:div>
                <w:div w:id="2087147509">
                  <w:marLeft w:val="0"/>
                  <w:marRight w:val="0"/>
                  <w:marTop w:val="0"/>
                  <w:marBottom w:val="0"/>
                  <w:divBdr>
                    <w:top w:val="none" w:sz="0" w:space="0" w:color="auto"/>
                    <w:left w:val="none" w:sz="0" w:space="0" w:color="auto"/>
                    <w:bottom w:val="none" w:sz="0" w:space="0" w:color="auto"/>
                    <w:right w:val="none" w:sz="0" w:space="0" w:color="auto"/>
                  </w:divBdr>
                  <w:divsChild>
                    <w:div w:id="1845625953">
                      <w:marLeft w:val="0"/>
                      <w:marRight w:val="0"/>
                      <w:marTop w:val="0"/>
                      <w:marBottom w:val="0"/>
                      <w:divBdr>
                        <w:top w:val="none" w:sz="0" w:space="0" w:color="auto"/>
                        <w:left w:val="none" w:sz="0" w:space="0" w:color="auto"/>
                        <w:bottom w:val="none" w:sz="0" w:space="0" w:color="auto"/>
                        <w:right w:val="none" w:sz="0" w:space="0" w:color="auto"/>
                      </w:divBdr>
                    </w:div>
                  </w:divsChild>
                </w:div>
                <w:div w:id="2094665082">
                  <w:marLeft w:val="0"/>
                  <w:marRight w:val="0"/>
                  <w:marTop w:val="0"/>
                  <w:marBottom w:val="0"/>
                  <w:divBdr>
                    <w:top w:val="none" w:sz="0" w:space="0" w:color="auto"/>
                    <w:left w:val="none" w:sz="0" w:space="0" w:color="auto"/>
                    <w:bottom w:val="none" w:sz="0" w:space="0" w:color="auto"/>
                    <w:right w:val="none" w:sz="0" w:space="0" w:color="auto"/>
                  </w:divBdr>
                  <w:divsChild>
                    <w:div w:id="528418016">
                      <w:marLeft w:val="0"/>
                      <w:marRight w:val="0"/>
                      <w:marTop w:val="0"/>
                      <w:marBottom w:val="0"/>
                      <w:divBdr>
                        <w:top w:val="none" w:sz="0" w:space="0" w:color="auto"/>
                        <w:left w:val="none" w:sz="0" w:space="0" w:color="auto"/>
                        <w:bottom w:val="none" w:sz="0" w:space="0" w:color="auto"/>
                        <w:right w:val="none" w:sz="0" w:space="0" w:color="auto"/>
                      </w:divBdr>
                    </w:div>
                  </w:divsChild>
                </w:div>
                <w:div w:id="2099131718">
                  <w:marLeft w:val="0"/>
                  <w:marRight w:val="0"/>
                  <w:marTop w:val="0"/>
                  <w:marBottom w:val="0"/>
                  <w:divBdr>
                    <w:top w:val="none" w:sz="0" w:space="0" w:color="auto"/>
                    <w:left w:val="none" w:sz="0" w:space="0" w:color="auto"/>
                    <w:bottom w:val="none" w:sz="0" w:space="0" w:color="auto"/>
                    <w:right w:val="none" w:sz="0" w:space="0" w:color="auto"/>
                  </w:divBdr>
                  <w:divsChild>
                    <w:div w:id="1144664878">
                      <w:marLeft w:val="0"/>
                      <w:marRight w:val="0"/>
                      <w:marTop w:val="0"/>
                      <w:marBottom w:val="0"/>
                      <w:divBdr>
                        <w:top w:val="none" w:sz="0" w:space="0" w:color="auto"/>
                        <w:left w:val="none" w:sz="0" w:space="0" w:color="auto"/>
                        <w:bottom w:val="none" w:sz="0" w:space="0" w:color="auto"/>
                        <w:right w:val="none" w:sz="0" w:space="0" w:color="auto"/>
                      </w:divBdr>
                    </w:div>
                  </w:divsChild>
                </w:div>
                <w:div w:id="2100365844">
                  <w:marLeft w:val="0"/>
                  <w:marRight w:val="0"/>
                  <w:marTop w:val="0"/>
                  <w:marBottom w:val="0"/>
                  <w:divBdr>
                    <w:top w:val="none" w:sz="0" w:space="0" w:color="auto"/>
                    <w:left w:val="none" w:sz="0" w:space="0" w:color="auto"/>
                    <w:bottom w:val="none" w:sz="0" w:space="0" w:color="auto"/>
                    <w:right w:val="none" w:sz="0" w:space="0" w:color="auto"/>
                  </w:divBdr>
                  <w:divsChild>
                    <w:div w:id="132795277">
                      <w:marLeft w:val="0"/>
                      <w:marRight w:val="0"/>
                      <w:marTop w:val="0"/>
                      <w:marBottom w:val="0"/>
                      <w:divBdr>
                        <w:top w:val="none" w:sz="0" w:space="0" w:color="auto"/>
                        <w:left w:val="none" w:sz="0" w:space="0" w:color="auto"/>
                        <w:bottom w:val="none" w:sz="0" w:space="0" w:color="auto"/>
                        <w:right w:val="none" w:sz="0" w:space="0" w:color="auto"/>
                      </w:divBdr>
                    </w:div>
                  </w:divsChild>
                </w:div>
                <w:div w:id="2105105584">
                  <w:marLeft w:val="0"/>
                  <w:marRight w:val="0"/>
                  <w:marTop w:val="0"/>
                  <w:marBottom w:val="0"/>
                  <w:divBdr>
                    <w:top w:val="none" w:sz="0" w:space="0" w:color="auto"/>
                    <w:left w:val="none" w:sz="0" w:space="0" w:color="auto"/>
                    <w:bottom w:val="none" w:sz="0" w:space="0" w:color="auto"/>
                    <w:right w:val="none" w:sz="0" w:space="0" w:color="auto"/>
                  </w:divBdr>
                  <w:divsChild>
                    <w:div w:id="1019241802">
                      <w:marLeft w:val="0"/>
                      <w:marRight w:val="0"/>
                      <w:marTop w:val="0"/>
                      <w:marBottom w:val="0"/>
                      <w:divBdr>
                        <w:top w:val="none" w:sz="0" w:space="0" w:color="auto"/>
                        <w:left w:val="none" w:sz="0" w:space="0" w:color="auto"/>
                        <w:bottom w:val="none" w:sz="0" w:space="0" w:color="auto"/>
                        <w:right w:val="none" w:sz="0" w:space="0" w:color="auto"/>
                      </w:divBdr>
                    </w:div>
                  </w:divsChild>
                </w:div>
                <w:div w:id="2107845035">
                  <w:marLeft w:val="0"/>
                  <w:marRight w:val="0"/>
                  <w:marTop w:val="0"/>
                  <w:marBottom w:val="0"/>
                  <w:divBdr>
                    <w:top w:val="none" w:sz="0" w:space="0" w:color="auto"/>
                    <w:left w:val="none" w:sz="0" w:space="0" w:color="auto"/>
                    <w:bottom w:val="none" w:sz="0" w:space="0" w:color="auto"/>
                    <w:right w:val="none" w:sz="0" w:space="0" w:color="auto"/>
                  </w:divBdr>
                  <w:divsChild>
                    <w:div w:id="441413146">
                      <w:marLeft w:val="0"/>
                      <w:marRight w:val="0"/>
                      <w:marTop w:val="0"/>
                      <w:marBottom w:val="0"/>
                      <w:divBdr>
                        <w:top w:val="none" w:sz="0" w:space="0" w:color="auto"/>
                        <w:left w:val="none" w:sz="0" w:space="0" w:color="auto"/>
                        <w:bottom w:val="none" w:sz="0" w:space="0" w:color="auto"/>
                        <w:right w:val="none" w:sz="0" w:space="0" w:color="auto"/>
                      </w:divBdr>
                    </w:div>
                  </w:divsChild>
                </w:div>
                <w:div w:id="2108652004">
                  <w:marLeft w:val="0"/>
                  <w:marRight w:val="0"/>
                  <w:marTop w:val="0"/>
                  <w:marBottom w:val="0"/>
                  <w:divBdr>
                    <w:top w:val="none" w:sz="0" w:space="0" w:color="auto"/>
                    <w:left w:val="none" w:sz="0" w:space="0" w:color="auto"/>
                    <w:bottom w:val="none" w:sz="0" w:space="0" w:color="auto"/>
                    <w:right w:val="none" w:sz="0" w:space="0" w:color="auto"/>
                  </w:divBdr>
                  <w:divsChild>
                    <w:div w:id="672605540">
                      <w:marLeft w:val="0"/>
                      <w:marRight w:val="0"/>
                      <w:marTop w:val="0"/>
                      <w:marBottom w:val="0"/>
                      <w:divBdr>
                        <w:top w:val="none" w:sz="0" w:space="0" w:color="auto"/>
                        <w:left w:val="none" w:sz="0" w:space="0" w:color="auto"/>
                        <w:bottom w:val="none" w:sz="0" w:space="0" w:color="auto"/>
                        <w:right w:val="none" w:sz="0" w:space="0" w:color="auto"/>
                      </w:divBdr>
                    </w:div>
                  </w:divsChild>
                </w:div>
                <w:div w:id="2110617077">
                  <w:marLeft w:val="0"/>
                  <w:marRight w:val="0"/>
                  <w:marTop w:val="0"/>
                  <w:marBottom w:val="0"/>
                  <w:divBdr>
                    <w:top w:val="none" w:sz="0" w:space="0" w:color="auto"/>
                    <w:left w:val="none" w:sz="0" w:space="0" w:color="auto"/>
                    <w:bottom w:val="none" w:sz="0" w:space="0" w:color="auto"/>
                    <w:right w:val="none" w:sz="0" w:space="0" w:color="auto"/>
                  </w:divBdr>
                  <w:divsChild>
                    <w:div w:id="1282688315">
                      <w:marLeft w:val="0"/>
                      <w:marRight w:val="0"/>
                      <w:marTop w:val="0"/>
                      <w:marBottom w:val="0"/>
                      <w:divBdr>
                        <w:top w:val="none" w:sz="0" w:space="0" w:color="auto"/>
                        <w:left w:val="none" w:sz="0" w:space="0" w:color="auto"/>
                        <w:bottom w:val="none" w:sz="0" w:space="0" w:color="auto"/>
                        <w:right w:val="none" w:sz="0" w:space="0" w:color="auto"/>
                      </w:divBdr>
                    </w:div>
                  </w:divsChild>
                </w:div>
                <w:div w:id="2116636110">
                  <w:marLeft w:val="0"/>
                  <w:marRight w:val="0"/>
                  <w:marTop w:val="0"/>
                  <w:marBottom w:val="0"/>
                  <w:divBdr>
                    <w:top w:val="none" w:sz="0" w:space="0" w:color="auto"/>
                    <w:left w:val="none" w:sz="0" w:space="0" w:color="auto"/>
                    <w:bottom w:val="none" w:sz="0" w:space="0" w:color="auto"/>
                    <w:right w:val="none" w:sz="0" w:space="0" w:color="auto"/>
                  </w:divBdr>
                  <w:divsChild>
                    <w:div w:id="305744461">
                      <w:marLeft w:val="0"/>
                      <w:marRight w:val="0"/>
                      <w:marTop w:val="0"/>
                      <w:marBottom w:val="0"/>
                      <w:divBdr>
                        <w:top w:val="none" w:sz="0" w:space="0" w:color="auto"/>
                        <w:left w:val="none" w:sz="0" w:space="0" w:color="auto"/>
                        <w:bottom w:val="none" w:sz="0" w:space="0" w:color="auto"/>
                        <w:right w:val="none" w:sz="0" w:space="0" w:color="auto"/>
                      </w:divBdr>
                    </w:div>
                  </w:divsChild>
                </w:div>
                <w:div w:id="2128809913">
                  <w:marLeft w:val="0"/>
                  <w:marRight w:val="0"/>
                  <w:marTop w:val="0"/>
                  <w:marBottom w:val="0"/>
                  <w:divBdr>
                    <w:top w:val="none" w:sz="0" w:space="0" w:color="auto"/>
                    <w:left w:val="none" w:sz="0" w:space="0" w:color="auto"/>
                    <w:bottom w:val="none" w:sz="0" w:space="0" w:color="auto"/>
                    <w:right w:val="none" w:sz="0" w:space="0" w:color="auto"/>
                  </w:divBdr>
                  <w:divsChild>
                    <w:div w:id="1150169578">
                      <w:marLeft w:val="0"/>
                      <w:marRight w:val="0"/>
                      <w:marTop w:val="0"/>
                      <w:marBottom w:val="0"/>
                      <w:divBdr>
                        <w:top w:val="none" w:sz="0" w:space="0" w:color="auto"/>
                        <w:left w:val="none" w:sz="0" w:space="0" w:color="auto"/>
                        <w:bottom w:val="none" w:sz="0" w:space="0" w:color="auto"/>
                        <w:right w:val="none" w:sz="0" w:space="0" w:color="auto"/>
                      </w:divBdr>
                    </w:div>
                  </w:divsChild>
                </w:div>
                <w:div w:id="2129666748">
                  <w:marLeft w:val="0"/>
                  <w:marRight w:val="0"/>
                  <w:marTop w:val="0"/>
                  <w:marBottom w:val="0"/>
                  <w:divBdr>
                    <w:top w:val="none" w:sz="0" w:space="0" w:color="auto"/>
                    <w:left w:val="none" w:sz="0" w:space="0" w:color="auto"/>
                    <w:bottom w:val="none" w:sz="0" w:space="0" w:color="auto"/>
                    <w:right w:val="none" w:sz="0" w:space="0" w:color="auto"/>
                  </w:divBdr>
                  <w:divsChild>
                    <w:div w:id="583147052">
                      <w:marLeft w:val="0"/>
                      <w:marRight w:val="0"/>
                      <w:marTop w:val="0"/>
                      <w:marBottom w:val="0"/>
                      <w:divBdr>
                        <w:top w:val="none" w:sz="0" w:space="0" w:color="auto"/>
                        <w:left w:val="none" w:sz="0" w:space="0" w:color="auto"/>
                        <w:bottom w:val="none" w:sz="0" w:space="0" w:color="auto"/>
                        <w:right w:val="none" w:sz="0" w:space="0" w:color="auto"/>
                      </w:divBdr>
                    </w:div>
                  </w:divsChild>
                </w:div>
                <w:div w:id="2131975184">
                  <w:marLeft w:val="0"/>
                  <w:marRight w:val="0"/>
                  <w:marTop w:val="0"/>
                  <w:marBottom w:val="0"/>
                  <w:divBdr>
                    <w:top w:val="none" w:sz="0" w:space="0" w:color="auto"/>
                    <w:left w:val="none" w:sz="0" w:space="0" w:color="auto"/>
                    <w:bottom w:val="none" w:sz="0" w:space="0" w:color="auto"/>
                    <w:right w:val="none" w:sz="0" w:space="0" w:color="auto"/>
                  </w:divBdr>
                  <w:divsChild>
                    <w:div w:id="60645476">
                      <w:marLeft w:val="0"/>
                      <w:marRight w:val="0"/>
                      <w:marTop w:val="0"/>
                      <w:marBottom w:val="0"/>
                      <w:divBdr>
                        <w:top w:val="none" w:sz="0" w:space="0" w:color="auto"/>
                        <w:left w:val="none" w:sz="0" w:space="0" w:color="auto"/>
                        <w:bottom w:val="none" w:sz="0" w:space="0" w:color="auto"/>
                        <w:right w:val="none" w:sz="0" w:space="0" w:color="auto"/>
                      </w:divBdr>
                    </w:div>
                  </w:divsChild>
                </w:div>
                <w:div w:id="2139838715">
                  <w:marLeft w:val="0"/>
                  <w:marRight w:val="0"/>
                  <w:marTop w:val="0"/>
                  <w:marBottom w:val="0"/>
                  <w:divBdr>
                    <w:top w:val="none" w:sz="0" w:space="0" w:color="auto"/>
                    <w:left w:val="none" w:sz="0" w:space="0" w:color="auto"/>
                    <w:bottom w:val="none" w:sz="0" w:space="0" w:color="auto"/>
                    <w:right w:val="none" w:sz="0" w:space="0" w:color="auto"/>
                  </w:divBdr>
                  <w:divsChild>
                    <w:div w:id="1937984250">
                      <w:marLeft w:val="0"/>
                      <w:marRight w:val="0"/>
                      <w:marTop w:val="0"/>
                      <w:marBottom w:val="0"/>
                      <w:divBdr>
                        <w:top w:val="none" w:sz="0" w:space="0" w:color="auto"/>
                        <w:left w:val="none" w:sz="0" w:space="0" w:color="auto"/>
                        <w:bottom w:val="none" w:sz="0" w:space="0" w:color="auto"/>
                        <w:right w:val="none" w:sz="0" w:space="0" w:color="auto"/>
                      </w:divBdr>
                    </w:div>
                  </w:divsChild>
                </w:div>
                <w:div w:id="2140610272">
                  <w:marLeft w:val="0"/>
                  <w:marRight w:val="0"/>
                  <w:marTop w:val="0"/>
                  <w:marBottom w:val="0"/>
                  <w:divBdr>
                    <w:top w:val="none" w:sz="0" w:space="0" w:color="auto"/>
                    <w:left w:val="none" w:sz="0" w:space="0" w:color="auto"/>
                    <w:bottom w:val="none" w:sz="0" w:space="0" w:color="auto"/>
                    <w:right w:val="none" w:sz="0" w:space="0" w:color="auto"/>
                  </w:divBdr>
                  <w:divsChild>
                    <w:div w:id="588662429">
                      <w:marLeft w:val="0"/>
                      <w:marRight w:val="0"/>
                      <w:marTop w:val="0"/>
                      <w:marBottom w:val="0"/>
                      <w:divBdr>
                        <w:top w:val="none" w:sz="0" w:space="0" w:color="auto"/>
                        <w:left w:val="none" w:sz="0" w:space="0" w:color="auto"/>
                        <w:bottom w:val="none" w:sz="0" w:space="0" w:color="auto"/>
                        <w:right w:val="none" w:sz="0" w:space="0" w:color="auto"/>
                      </w:divBdr>
                    </w:div>
                  </w:divsChild>
                </w:div>
                <w:div w:id="2143618384">
                  <w:marLeft w:val="0"/>
                  <w:marRight w:val="0"/>
                  <w:marTop w:val="0"/>
                  <w:marBottom w:val="0"/>
                  <w:divBdr>
                    <w:top w:val="none" w:sz="0" w:space="0" w:color="auto"/>
                    <w:left w:val="none" w:sz="0" w:space="0" w:color="auto"/>
                    <w:bottom w:val="none" w:sz="0" w:space="0" w:color="auto"/>
                    <w:right w:val="none" w:sz="0" w:space="0" w:color="auto"/>
                  </w:divBdr>
                  <w:divsChild>
                    <w:div w:id="370425710">
                      <w:marLeft w:val="0"/>
                      <w:marRight w:val="0"/>
                      <w:marTop w:val="0"/>
                      <w:marBottom w:val="0"/>
                      <w:divBdr>
                        <w:top w:val="none" w:sz="0" w:space="0" w:color="auto"/>
                        <w:left w:val="none" w:sz="0" w:space="0" w:color="auto"/>
                        <w:bottom w:val="none" w:sz="0" w:space="0" w:color="auto"/>
                        <w:right w:val="none" w:sz="0" w:space="0" w:color="auto"/>
                      </w:divBdr>
                    </w:div>
                  </w:divsChild>
                </w:div>
                <w:div w:id="2145613144">
                  <w:marLeft w:val="0"/>
                  <w:marRight w:val="0"/>
                  <w:marTop w:val="0"/>
                  <w:marBottom w:val="0"/>
                  <w:divBdr>
                    <w:top w:val="none" w:sz="0" w:space="0" w:color="auto"/>
                    <w:left w:val="none" w:sz="0" w:space="0" w:color="auto"/>
                    <w:bottom w:val="none" w:sz="0" w:space="0" w:color="auto"/>
                    <w:right w:val="none" w:sz="0" w:space="0" w:color="auto"/>
                  </w:divBdr>
                  <w:divsChild>
                    <w:div w:id="9966175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0098818">
          <w:marLeft w:val="0"/>
          <w:marRight w:val="0"/>
          <w:marTop w:val="0"/>
          <w:marBottom w:val="0"/>
          <w:divBdr>
            <w:top w:val="none" w:sz="0" w:space="0" w:color="auto"/>
            <w:left w:val="none" w:sz="0" w:space="0" w:color="auto"/>
            <w:bottom w:val="none" w:sz="0" w:space="0" w:color="auto"/>
            <w:right w:val="none" w:sz="0" w:space="0" w:color="auto"/>
          </w:divBdr>
        </w:div>
        <w:div w:id="1678652340">
          <w:marLeft w:val="0"/>
          <w:marRight w:val="0"/>
          <w:marTop w:val="0"/>
          <w:marBottom w:val="0"/>
          <w:divBdr>
            <w:top w:val="none" w:sz="0" w:space="0" w:color="auto"/>
            <w:left w:val="none" w:sz="0" w:space="0" w:color="auto"/>
            <w:bottom w:val="none" w:sz="0" w:space="0" w:color="auto"/>
            <w:right w:val="none" w:sz="0" w:space="0" w:color="auto"/>
          </w:divBdr>
        </w:div>
      </w:divsChild>
    </w:div>
    <w:div w:id="703480867">
      <w:bodyDiv w:val="1"/>
      <w:marLeft w:val="0"/>
      <w:marRight w:val="0"/>
      <w:marTop w:val="0"/>
      <w:marBottom w:val="0"/>
      <w:divBdr>
        <w:top w:val="none" w:sz="0" w:space="0" w:color="auto"/>
        <w:left w:val="none" w:sz="0" w:space="0" w:color="auto"/>
        <w:bottom w:val="none" w:sz="0" w:space="0" w:color="auto"/>
        <w:right w:val="none" w:sz="0" w:space="0" w:color="auto"/>
      </w:divBdr>
    </w:div>
    <w:div w:id="710803473">
      <w:bodyDiv w:val="1"/>
      <w:marLeft w:val="0"/>
      <w:marRight w:val="0"/>
      <w:marTop w:val="0"/>
      <w:marBottom w:val="0"/>
      <w:divBdr>
        <w:top w:val="none" w:sz="0" w:space="0" w:color="auto"/>
        <w:left w:val="none" w:sz="0" w:space="0" w:color="auto"/>
        <w:bottom w:val="none" w:sz="0" w:space="0" w:color="auto"/>
        <w:right w:val="none" w:sz="0" w:space="0" w:color="auto"/>
      </w:divBdr>
    </w:div>
    <w:div w:id="732198279">
      <w:bodyDiv w:val="1"/>
      <w:marLeft w:val="0"/>
      <w:marRight w:val="0"/>
      <w:marTop w:val="0"/>
      <w:marBottom w:val="0"/>
      <w:divBdr>
        <w:top w:val="none" w:sz="0" w:space="0" w:color="auto"/>
        <w:left w:val="none" w:sz="0" w:space="0" w:color="auto"/>
        <w:bottom w:val="none" w:sz="0" w:space="0" w:color="auto"/>
        <w:right w:val="none" w:sz="0" w:space="0" w:color="auto"/>
      </w:divBdr>
    </w:div>
    <w:div w:id="733939101">
      <w:bodyDiv w:val="1"/>
      <w:marLeft w:val="0"/>
      <w:marRight w:val="0"/>
      <w:marTop w:val="0"/>
      <w:marBottom w:val="0"/>
      <w:divBdr>
        <w:top w:val="none" w:sz="0" w:space="0" w:color="auto"/>
        <w:left w:val="none" w:sz="0" w:space="0" w:color="auto"/>
        <w:bottom w:val="none" w:sz="0" w:space="0" w:color="auto"/>
        <w:right w:val="none" w:sz="0" w:space="0" w:color="auto"/>
      </w:divBdr>
    </w:div>
    <w:div w:id="736518983">
      <w:bodyDiv w:val="1"/>
      <w:marLeft w:val="0"/>
      <w:marRight w:val="0"/>
      <w:marTop w:val="0"/>
      <w:marBottom w:val="0"/>
      <w:divBdr>
        <w:top w:val="none" w:sz="0" w:space="0" w:color="auto"/>
        <w:left w:val="none" w:sz="0" w:space="0" w:color="auto"/>
        <w:bottom w:val="none" w:sz="0" w:space="0" w:color="auto"/>
        <w:right w:val="none" w:sz="0" w:space="0" w:color="auto"/>
      </w:divBdr>
    </w:div>
    <w:div w:id="804126981">
      <w:bodyDiv w:val="1"/>
      <w:marLeft w:val="0"/>
      <w:marRight w:val="0"/>
      <w:marTop w:val="0"/>
      <w:marBottom w:val="0"/>
      <w:divBdr>
        <w:top w:val="none" w:sz="0" w:space="0" w:color="auto"/>
        <w:left w:val="none" w:sz="0" w:space="0" w:color="auto"/>
        <w:bottom w:val="none" w:sz="0" w:space="0" w:color="auto"/>
        <w:right w:val="none" w:sz="0" w:space="0" w:color="auto"/>
      </w:divBdr>
    </w:div>
    <w:div w:id="811368287">
      <w:bodyDiv w:val="1"/>
      <w:marLeft w:val="0"/>
      <w:marRight w:val="0"/>
      <w:marTop w:val="0"/>
      <w:marBottom w:val="0"/>
      <w:divBdr>
        <w:top w:val="none" w:sz="0" w:space="0" w:color="auto"/>
        <w:left w:val="none" w:sz="0" w:space="0" w:color="auto"/>
        <w:bottom w:val="none" w:sz="0" w:space="0" w:color="auto"/>
        <w:right w:val="none" w:sz="0" w:space="0" w:color="auto"/>
      </w:divBdr>
    </w:div>
    <w:div w:id="821310785">
      <w:bodyDiv w:val="1"/>
      <w:marLeft w:val="0"/>
      <w:marRight w:val="0"/>
      <w:marTop w:val="0"/>
      <w:marBottom w:val="0"/>
      <w:divBdr>
        <w:top w:val="none" w:sz="0" w:space="0" w:color="auto"/>
        <w:left w:val="none" w:sz="0" w:space="0" w:color="auto"/>
        <w:bottom w:val="none" w:sz="0" w:space="0" w:color="auto"/>
        <w:right w:val="none" w:sz="0" w:space="0" w:color="auto"/>
      </w:divBdr>
    </w:div>
    <w:div w:id="834687964">
      <w:bodyDiv w:val="1"/>
      <w:marLeft w:val="0"/>
      <w:marRight w:val="0"/>
      <w:marTop w:val="0"/>
      <w:marBottom w:val="0"/>
      <w:divBdr>
        <w:top w:val="none" w:sz="0" w:space="0" w:color="auto"/>
        <w:left w:val="none" w:sz="0" w:space="0" w:color="auto"/>
        <w:bottom w:val="none" w:sz="0" w:space="0" w:color="auto"/>
        <w:right w:val="none" w:sz="0" w:space="0" w:color="auto"/>
      </w:divBdr>
      <w:divsChild>
        <w:div w:id="2094887562">
          <w:marLeft w:val="0"/>
          <w:marRight w:val="0"/>
          <w:marTop w:val="0"/>
          <w:marBottom w:val="0"/>
          <w:divBdr>
            <w:top w:val="none" w:sz="0" w:space="0" w:color="auto"/>
            <w:left w:val="none" w:sz="0" w:space="0" w:color="auto"/>
            <w:bottom w:val="none" w:sz="0" w:space="0" w:color="auto"/>
            <w:right w:val="none" w:sz="0" w:space="0" w:color="auto"/>
          </w:divBdr>
          <w:divsChild>
            <w:div w:id="69353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2861118">
      <w:bodyDiv w:val="1"/>
      <w:marLeft w:val="0"/>
      <w:marRight w:val="0"/>
      <w:marTop w:val="0"/>
      <w:marBottom w:val="0"/>
      <w:divBdr>
        <w:top w:val="none" w:sz="0" w:space="0" w:color="auto"/>
        <w:left w:val="none" w:sz="0" w:space="0" w:color="auto"/>
        <w:bottom w:val="none" w:sz="0" w:space="0" w:color="auto"/>
        <w:right w:val="none" w:sz="0" w:space="0" w:color="auto"/>
      </w:divBdr>
    </w:div>
    <w:div w:id="951665169">
      <w:bodyDiv w:val="1"/>
      <w:marLeft w:val="0"/>
      <w:marRight w:val="0"/>
      <w:marTop w:val="0"/>
      <w:marBottom w:val="0"/>
      <w:divBdr>
        <w:top w:val="none" w:sz="0" w:space="0" w:color="auto"/>
        <w:left w:val="none" w:sz="0" w:space="0" w:color="auto"/>
        <w:bottom w:val="none" w:sz="0" w:space="0" w:color="auto"/>
        <w:right w:val="none" w:sz="0" w:space="0" w:color="auto"/>
      </w:divBdr>
    </w:div>
    <w:div w:id="1051417019">
      <w:bodyDiv w:val="1"/>
      <w:marLeft w:val="0"/>
      <w:marRight w:val="0"/>
      <w:marTop w:val="0"/>
      <w:marBottom w:val="0"/>
      <w:divBdr>
        <w:top w:val="none" w:sz="0" w:space="0" w:color="auto"/>
        <w:left w:val="none" w:sz="0" w:space="0" w:color="auto"/>
        <w:bottom w:val="none" w:sz="0" w:space="0" w:color="auto"/>
        <w:right w:val="none" w:sz="0" w:space="0" w:color="auto"/>
      </w:divBdr>
      <w:divsChild>
        <w:div w:id="521750848">
          <w:marLeft w:val="0"/>
          <w:marRight w:val="0"/>
          <w:marTop w:val="0"/>
          <w:marBottom w:val="0"/>
          <w:divBdr>
            <w:top w:val="none" w:sz="0" w:space="0" w:color="auto"/>
            <w:left w:val="none" w:sz="0" w:space="0" w:color="auto"/>
            <w:bottom w:val="none" w:sz="0" w:space="0" w:color="auto"/>
            <w:right w:val="none" w:sz="0" w:space="0" w:color="auto"/>
          </w:divBdr>
        </w:div>
        <w:div w:id="1672173038">
          <w:marLeft w:val="0"/>
          <w:marRight w:val="0"/>
          <w:marTop w:val="0"/>
          <w:marBottom w:val="0"/>
          <w:divBdr>
            <w:top w:val="none" w:sz="0" w:space="0" w:color="auto"/>
            <w:left w:val="none" w:sz="0" w:space="0" w:color="auto"/>
            <w:bottom w:val="none" w:sz="0" w:space="0" w:color="auto"/>
            <w:right w:val="none" w:sz="0" w:space="0" w:color="auto"/>
          </w:divBdr>
        </w:div>
      </w:divsChild>
    </w:div>
    <w:div w:id="1087311151">
      <w:bodyDiv w:val="1"/>
      <w:marLeft w:val="0"/>
      <w:marRight w:val="0"/>
      <w:marTop w:val="0"/>
      <w:marBottom w:val="0"/>
      <w:divBdr>
        <w:top w:val="none" w:sz="0" w:space="0" w:color="auto"/>
        <w:left w:val="none" w:sz="0" w:space="0" w:color="auto"/>
        <w:bottom w:val="none" w:sz="0" w:space="0" w:color="auto"/>
        <w:right w:val="none" w:sz="0" w:space="0" w:color="auto"/>
      </w:divBdr>
    </w:div>
    <w:div w:id="1171142819">
      <w:bodyDiv w:val="1"/>
      <w:marLeft w:val="0"/>
      <w:marRight w:val="0"/>
      <w:marTop w:val="0"/>
      <w:marBottom w:val="0"/>
      <w:divBdr>
        <w:top w:val="none" w:sz="0" w:space="0" w:color="auto"/>
        <w:left w:val="none" w:sz="0" w:space="0" w:color="auto"/>
        <w:bottom w:val="none" w:sz="0" w:space="0" w:color="auto"/>
        <w:right w:val="none" w:sz="0" w:space="0" w:color="auto"/>
      </w:divBdr>
    </w:div>
    <w:div w:id="1251739976">
      <w:bodyDiv w:val="1"/>
      <w:marLeft w:val="0"/>
      <w:marRight w:val="0"/>
      <w:marTop w:val="0"/>
      <w:marBottom w:val="0"/>
      <w:divBdr>
        <w:top w:val="none" w:sz="0" w:space="0" w:color="auto"/>
        <w:left w:val="none" w:sz="0" w:space="0" w:color="auto"/>
        <w:bottom w:val="none" w:sz="0" w:space="0" w:color="auto"/>
        <w:right w:val="none" w:sz="0" w:space="0" w:color="auto"/>
      </w:divBdr>
      <w:divsChild>
        <w:div w:id="1812167784">
          <w:marLeft w:val="0"/>
          <w:marRight w:val="0"/>
          <w:marTop w:val="0"/>
          <w:marBottom w:val="0"/>
          <w:divBdr>
            <w:top w:val="none" w:sz="0" w:space="0" w:color="auto"/>
            <w:left w:val="none" w:sz="0" w:space="0" w:color="auto"/>
            <w:bottom w:val="none" w:sz="0" w:space="0" w:color="auto"/>
            <w:right w:val="none" w:sz="0" w:space="0" w:color="auto"/>
          </w:divBdr>
        </w:div>
      </w:divsChild>
    </w:div>
    <w:div w:id="1272587065">
      <w:bodyDiv w:val="1"/>
      <w:marLeft w:val="0"/>
      <w:marRight w:val="0"/>
      <w:marTop w:val="0"/>
      <w:marBottom w:val="0"/>
      <w:divBdr>
        <w:top w:val="none" w:sz="0" w:space="0" w:color="auto"/>
        <w:left w:val="none" w:sz="0" w:space="0" w:color="auto"/>
        <w:bottom w:val="none" w:sz="0" w:space="0" w:color="auto"/>
        <w:right w:val="none" w:sz="0" w:space="0" w:color="auto"/>
      </w:divBdr>
      <w:divsChild>
        <w:div w:id="442574766">
          <w:marLeft w:val="0"/>
          <w:marRight w:val="0"/>
          <w:marTop w:val="0"/>
          <w:marBottom w:val="0"/>
          <w:divBdr>
            <w:top w:val="none" w:sz="0" w:space="0" w:color="auto"/>
            <w:left w:val="none" w:sz="0" w:space="0" w:color="auto"/>
            <w:bottom w:val="none" w:sz="0" w:space="0" w:color="auto"/>
            <w:right w:val="none" w:sz="0" w:space="0" w:color="auto"/>
          </w:divBdr>
        </w:div>
        <w:div w:id="813957602">
          <w:marLeft w:val="0"/>
          <w:marRight w:val="0"/>
          <w:marTop w:val="0"/>
          <w:marBottom w:val="0"/>
          <w:divBdr>
            <w:top w:val="none" w:sz="0" w:space="0" w:color="auto"/>
            <w:left w:val="none" w:sz="0" w:space="0" w:color="auto"/>
            <w:bottom w:val="none" w:sz="0" w:space="0" w:color="auto"/>
            <w:right w:val="none" w:sz="0" w:space="0" w:color="auto"/>
          </w:divBdr>
        </w:div>
        <w:div w:id="886986147">
          <w:marLeft w:val="0"/>
          <w:marRight w:val="0"/>
          <w:marTop w:val="0"/>
          <w:marBottom w:val="0"/>
          <w:divBdr>
            <w:top w:val="none" w:sz="0" w:space="0" w:color="auto"/>
            <w:left w:val="none" w:sz="0" w:space="0" w:color="auto"/>
            <w:bottom w:val="none" w:sz="0" w:space="0" w:color="auto"/>
            <w:right w:val="none" w:sz="0" w:space="0" w:color="auto"/>
          </w:divBdr>
        </w:div>
        <w:div w:id="1792630885">
          <w:marLeft w:val="0"/>
          <w:marRight w:val="0"/>
          <w:marTop w:val="0"/>
          <w:marBottom w:val="0"/>
          <w:divBdr>
            <w:top w:val="none" w:sz="0" w:space="0" w:color="auto"/>
            <w:left w:val="none" w:sz="0" w:space="0" w:color="auto"/>
            <w:bottom w:val="none" w:sz="0" w:space="0" w:color="auto"/>
            <w:right w:val="none" w:sz="0" w:space="0" w:color="auto"/>
          </w:divBdr>
        </w:div>
      </w:divsChild>
    </w:div>
    <w:div w:id="1304432774">
      <w:bodyDiv w:val="1"/>
      <w:marLeft w:val="0"/>
      <w:marRight w:val="0"/>
      <w:marTop w:val="0"/>
      <w:marBottom w:val="0"/>
      <w:divBdr>
        <w:top w:val="none" w:sz="0" w:space="0" w:color="auto"/>
        <w:left w:val="none" w:sz="0" w:space="0" w:color="auto"/>
        <w:bottom w:val="none" w:sz="0" w:space="0" w:color="auto"/>
        <w:right w:val="none" w:sz="0" w:space="0" w:color="auto"/>
      </w:divBdr>
      <w:divsChild>
        <w:div w:id="1899898391">
          <w:marLeft w:val="0"/>
          <w:marRight w:val="0"/>
          <w:marTop w:val="0"/>
          <w:marBottom w:val="180"/>
          <w:divBdr>
            <w:top w:val="none" w:sz="0" w:space="0" w:color="auto"/>
            <w:left w:val="none" w:sz="0" w:space="0" w:color="auto"/>
            <w:bottom w:val="none" w:sz="0" w:space="0" w:color="auto"/>
            <w:right w:val="none" w:sz="0" w:space="0" w:color="auto"/>
          </w:divBdr>
        </w:div>
      </w:divsChild>
    </w:div>
    <w:div w:id="1348412432">
      <w:bodyDiv w:val="1"/>
      <w:marLeft w:val="0"/>
      <w:marRight w:val="0"/>
      <w:marTop w:val="0"/>
      <w:marBottom w:val="0"/>
      <w:divBdr>
        <w:top w:val="none" w:sz="0" w:space="0" w:color="auto"/>
        <w:left w:val="none" w:sz="0" w:space="0" w:color="auto"/>
        <w:bottom w:val="none" w:sz="0" w:space="0" w:color="auto"/>
        <w:right w:val="none" w:sz="0" w:space="0" w:color="auto"/>
      </w:divBdr>
    </w:div>
    <w:div w:id="1358962953">
      <w:bodyDiv w:val="1"/>
      <w:marLeft w:val="0"/>
      <w:marRight w:val="0"/>
      <w:marTop w:val="0"/>
      <w:marBottom w:val="0"/>
      <w:divBdr>
        <w:top w:val="none" w:sz="0" w:space="0" w:color="auto"/>
        <w:left w:val="none" w:sz="0" w:space="0" w:color="auto"/>
        <w:bottom w:val="none" w:sz="0" w:space="0" w:color="auto"/>
        <w:right w:val="none" w:sz="0" w:space="0" w:color="auto"/>
      </w:divBdr>
    </w:div>
    <w:div w:id="1396047886">
      <w:bodyDiv w:val="1"/>
      <w:marLeft w:val="0"/>
      <w:marRight w:val="0"/>
      <w:marTop w:val="0"/>
      <w:marBottom w:val="0"/>
      <w:divBdr>
        <w:top w:val="none" w:sz="0" w:space="0" w:color="auto"/>
        <w:left w:val="none" w:sz="0" w:space="0" w:color="auto"/>
        <w:bottom w:val="none" w:sz="0" w:space="0" w:color="auto"/>
        <w:right w:val="none" w:sz="0" w:space="0" w:color="auto"/>
      </w:divBdr>
    </w:div>
    <w:div w:id="1430420484">
      <w:bodyDiv w:val="1"/>
      <w:marLeft w:val="0"/>
      <w:marRight w:val="0"/>
      <w:marTop w:val="0"/>
      <w:marBottom w:val="0"/>
      <w:divBdr>
        <w:top w:val="none" w:sz="0" w:space="0" w:color="auto"/>
        <w:left w:val="none" w:sz="0" w:space="0" w:color="auto"/>
        <w:bottom w:val="none" w:sz="0" w:space="0" w:color="auto"/>
        <w:right w:val="none" w:sz="0" w:space="0" w:color="auto"/>
      </w:divBdr>
    </w:div>
    <w:div w:id="1507862279">
      <w:bodyDiv w:val="1"/>
      <w:marLeft w:val="0"/>
      <w:marRight w:val="0"/>
      <w:marTop w:val="0"/>
      <w:marBottom w:val="0"/>
      <w:divBdr>
        <w:top w:val="none" w:sz="0" w:space="0" w:color="auto"/>
        <w:left w:val="none" w:sz="0" w:space="0" w:color="auto"/>
        <w:bottom w:val="none" w:sz="0" w:space="0" w:color="auto"/>
        <w:right w:val="none" w:sz="0" w:space="0" w:color="auto"/>
      </w:divBdr>
    </w:div>
    <w:div w:id="1531652348">
      <w:bodyDiv w:val="1"/>
      <w:marLeft w:val="0"/>
      <w:marRight w:val="0"/>
      <w:marTop w:val="0"/>
      <w:marBottom w:val="0"/>
      <w:divBdr>
        <w:top w:val="none" w:sz="0" w:space="0" w:color="auto"/>
        <w:left w:val="none" w:sz="0" w:space="0" w:color="auto"/>
        <w:bottom w:val="none" w:sz="0" w:space="0" w:color="auto"/>
        <w:right w:val="none" w:sz="0" w:space="0" w:color="auto"/>
      </w:divBdr>
      <w:divsChild>
        <w:div w:id="841241429">
          <w:marLeft w:val="0"/>
          <w:marRight w:val="0"/>
          <w:marTop w:val="0"/>
          <w:marBottom w:val="0"/>
          <w:divBdr>
            <w:top w:val="none" w:sz="0" w:space="0" w:color="auto"/>
            <w:left w:val="none" w:sz="0" w:space="0" w:color="auto"/>
            <w:bottom w:val="none" w:sz="0" w:space="0" w:color="auto"/>
            <w:right w:val="none" w:sz="0" w:space="0" w:color="auto"/>
          </w:divBdr>
          <w:divsChild>
            <w:div w:id="17965555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9320909">
      <w:bodyDiv w:val="1"/>
      <w:marLeft w:val="0"/>
      <w:marRight w:val="0"/>
      <w:marTop w:val="0"/>
      <w:marBottom w:val="0"/>
      <w:divBdr>
        <w:top w:val="none" w:sz="0" w:space="0" w:color="auto"/>
        <w:left w:val="none" w:sz="0" w:space="0" w:color="auto"/>
        <w:bottom w:val="none" w:sz="0" w:space="0" w:color="auto"/>
        <w:right w:val="none" w:sz="0" w:space="0" w:color="auto"/>
      </w:divBdr>
    </w:div>
    <w:div w:id="1567260266">
      <w:bodyDiv w:val="1"/>
      <w:marLeft w:val="0"/>
      <w:marRight w:val="0"/>
      <w:marTop w:val="0"/>
      <w:marBottom w:val="0"/>
      <w:divBdr>
        <w:top w:val="none" w:sz="0" w:space="0" w:color="auto"/>
        <w:left w:val="none" w:sz="0" w:space="0" w:color="auto"/>
        <w:bottom w:val="none" w:sz="0" w:space="0" w:color="auto"/>
        <w:right w:val="none" w:sz="0" w:space="0" w:color="auto"/>
      </w:divBdr>
    </w:div>
    <w:div w:id="1579631214">
      <w:bodyDiv w:val="1"/>
      <w:marLeft w:val="0"/>
      <w:marRight w:val="0"/>
      <w:marTop w:val="0"/>
      <w:marBottom w:val="0"/>
      <w:divBdr>
        <w:top w:val="none" w:sz="0" w:space="0" w:color="auto"/>
        <w:left w:val="none" w:sz="0" w:space="0" w:color="auto"/>
        <w:bottom w:val="none" w:sz="0" w:space="0" w:color="auto"/>
        <w:right w:val="none" w:sz="0" w:space="0" w:color="auto"/>
      </w:divBdr>
    </w:div>
    <w:div w:id="1603031123">
      <w:bodyDiv w:val="1"/>
      <w:marLeft w:val="0"/>
      <w:marRight w:val="0"/>
      <w:marTop w:val="0"/>
      <w:marBottom w:val="0"/>
      <w:divBdr>
        <w:top w:val="none" w:sz="0" w:space="0" w:color="auto"/>
        <w:left w:val="none" w:sz="0" w:space="0" w:color="auto"/>
        <w:bottom w:val="none" w:sz="0" w:space="0" w:color="auto"/>
        <w:right w:val="none" w:sz="0" w:space="0" w:color="auto"/>
      </w:divBdr>
    </w:div>
    <w:div w:id="1633171420">
      <w:bodyDiv w:val="1"/>
      <w:marLeft w:val="0"/>
      <w:marRight w:val="0"/>
      <w:marTop w:val="0"/>
      <w:marBottom w:val="0"/>
      <w:divBdr>
        <w:top w:val="none" w:sz="0" w:space="0" w:color="auto"/>
        <w:left w:val="none" w:sz="0" w:space="0" w:color="auto"/>
        <w:bottom w:val="none" w:sz="0" w:space="0" w:color="auto"/>
        <w:right w:val="none" w:sz="0" w:space="0" w:color="auto"/>
      </w:divBdr>
    </w:div>
    <w:div w:id="1689210275">
      <w:bodyDiv w:val="1"/>
      <w:marLeft w:val="0"/>
      <w:marRight w:val="0"/>
      <w:marTop w:val="0"/>
      <w:marBottom w:val="0"/>
      <w:divBdr>
        <w:top w:val="none" w:sz="0" w:space="0" w:color="auto"/>
        <w:left w:val="none" w:sz="0" w:space="0" w:color="auto"/>
        <w:bottom w:val="none" w:sz="0" w:space="0" w:color="auto"/>
        <w:right w:val="none" w:sz="0" w:space="0" w:color="auto"/>
      </w:divBdr>
      <w:divsChild>
        <w:div w:id="362827494">
          <w:marLeft w:val="0"/>
          <w:marRight w:val="0"/>
          <w:marTop w:val="0"/>
          <w:marBottom w:val="0"/>
          <w:divBdr>
            <w:top w:val="none" w:sz="0" w:space="0" w:color="auto"/>
            <w:left w:val="none" w:sz="0" w:space="0" w:color="auto"/>
            <w:bottom w:val="none" w:sz="0" w:space="0" w:color="auto"/>
            <w:right w:val="none" w:sz="0" w:space="0" w:color="auto"/>
          </w:divBdr>
        </w:div>
        <w:div w:id="363022139">
          <w:marLeft w:val="0"/>
          <w:marRight w:val="0"/>
          <w:marTop w:val="0"/>
          <w:marBottom w:val="0"/>
          <w:divBdr>
            <w:top w:val="none" w:sz="0" w:space="0" w:color="auto"/>
            <w:left w:val="none" w:sz="0" w:space="0" w:color="auto"/>
            <w:bottom w:val="none" w:sz="0" w:space="0" w:color="auto"/>
            <w:right w:val="none" w:sz="0" w:space="0" w:color="auto"/>
          </w:divBdr>
        </w:div>
        <w:div w:id="438648069">
          <w:marLeft w:val="0"/>
          <w:marRight w:val="0"/>
          <w:marTop w:val="0"/>
          <w:marBottom w:val="0"/>
          <w:divBdr>
            <w:top w:val="none" w:sz="0" w:space="0" w:color="auto"/>
            <w:left w:val="none" w:sz="0" w:space="0" w:color="auto"/>
            <w:bottom w:val="none" w:sz="0" w:space="0" w:color="auto"/>
            <w:right w:val="none" w:sz="0" w:space="0" w:color="auto"/>
          </w:divBdr>
        </w:div>
        <w:div w:id="794719681">
          <w:marLeft w:val="0"/>
          <w:marRight w:val="0"/>
          <w:marTop w:val="0"/>
          <w:marBottom w:val="0"/>
          <w:divBdr>
            <w:top w:val="none" w:sz="0" w:space="0" w:color="auto"/>
            <w:left w:val="none" w:sz="0" w:space="0" w:color="auto"/>
            <w:bottom w:val="none" w:sz="0" w:space="0" w:color="auto"/>
            <w:right w:val="none" w:sz="0" w:space="0" w:color="auto"/>
          </w:divBdr>
        </w:div>
        <w:div w:id="1087534092">
          <w:marLeft w:val="0"/>
          <w:marRight w:val="0"/>
          <w:marTop w:val="0"/>
          <w:marBottom w:val="0"/>
          <w:divBdr>
            <w:top w:val="none" w:sz="0" w:space="0" w:color="auto"/>
            <w:left w:val="none" w:sz="0" w:space="0" w:color="auto"/>
            <w:bottom w:val="none" w:sz="0" w:space="0" w:color="auto"/>
            <w:right w:val="none" w:sz="0" w:space="0" w:color="auto"/>
          </w:divBdr>
        </w:div>
        <w:div w:id="1968584596">
          <w:marLeft w:val="0"/>
          <w:marRight w:val="0"/>
          <w:marTop w:val="0"/>
          <w:marBottom w:val="0"/>
          <w:divBdr>
            <w:top w:val="none" w:sz="0" w:space="0" w:color="auto"/>
            <w:left w:val="none" w:sz="0" w:space="0" w:color="auto"/>
            <w:bottom w:val="none" w:sz="0" w:space="0" w:color="auto"/>
            <w:right w:val="none" w:sz="0" w:space="0" w:color="auto"/>
          </w:divBdr>
        </w:div>
        <w:div w:id="1992053602">
          <w:marLeft w:val="0"/>
          <w:marRight w:val="0"/>
          <w:marTop w:val="0"/>
          <w:marBottom w:val="0"/>
          <w:divBdr>
            <w:top w:val="none" w:sz="0" w:space="0" w:color="auto"/>
            <w:left w:val="none" w:sz="0" w:space="0" w:color="auto"/>
            <w:bottom w:val="none" w:sz="0" w:space="0" w:color="auto"/>
            <w:right w:val="none" w:sz="0" w:space="0" w:color="auto"/>
          </w:divBdr>
        </w:div>
      </w:divsChild>
    </w:div>
    <w:div w:id="1699743979">
      <w:bodyDiv w:val="1"/>
      <w:marLeft w:val="0"/>
      <w:marRight w:val="0"/>
      <w:marTop w:val="0"/>
      <w:marBottom w:val="0"/>
      <w:divBdr>
        <w:top w:val="none" w:sz="0" w:space="0" w:color="auto"/>
        <w:left w:val="none" w:sz="0" w:space="0" w:color="auto"/>
        <w:bottom w:val="none" w:sz="0" w:space="0" w:color="auto"/>
        <w:right w:val="none" w:sz="0" w:space="0" w:color="auto"/>
      </w:divBdr>
    </w:div>
    <w:div w:id="1707943014">
      <w:bodyDiv w:val="1"/>
      <w:marLeft w:val="0"/>
      <w:marRight w:val="0"/>
      <w:marTop w:val="0"/>
      <w:marBottom w:val="0"/>
      <w:divBdr>
        <w:top w:val="none" w:sz="0" w:space="0" w:color="auto"/>
        <w:left w:val="none" w:sz="0" w:space="0" w:color="auto"/>
        <w:bottom w:val="none" w:sz="0" w:space="0" w:color="auto"/>
        <w:right w:val="none" w:sz="0" w:space="0" w:color="auto"/>
      </w:divBdr>
    </w:div>
    <w:div w:id="1745492686">
      <w:bodyDiv w:val="1"/>
      <w:marLeft w:val="0"/>
      <w:marRight w:val="0"/>
      <w:marTop w:val="0"/>
      <w:marBottom w:val="0"/>
      <w:divBdr>
        <w:top w:val="none" w:sz="0" w:space="0" w:color="auto"/>
        <w:left w:val="none" w:sz="0" w:space="0" w:color="auto"/>
        <w:bottom w:val="none" w:sz="0" w:space="0" w:color="auto"/>
        <w:right w:val="none" w:sz="0" w:space="0" w:color="auto"/>
      </w:divBdr>
    </w:div>
    <w:div w:id="1782604547">
      <w:bodyDiv w:val="1"/>
      <w:marLeft w:val="225"/>
      <w:marRight w:val="225"/>
      <w:marTop w:val="0"/>
      <w:marBottom w:val="0"/>
      <w:divBdr>
        <w:top w:val="none" w:sz="0" w:space="0" w:color="auto"/>
        <w:left w:val="none" w:sz="0" w:space="0" w:color="auto"/>
        <w:bottom w:val="none" w:sz="0" w:space="0" w:color="auto"/>
        <w:right w:val="none" w:sz="0" w:space="0" w:color="auto"/>
      </w:divBdr>
    </w:div>
    <w:div w:id="1813715921">
      <w:bodyDiv w:val="1"/>
      <w:marLeft w:val="0"/>
      <w:marRight w:val="0"/>
      <w:marTop w:val="0"/>
      <w:marBottom w:val="0"/>
      <w:divBdr>
        <w:top w:val="none" w:sz="0" w:space="0" w:color="auto"/>
        <w:left w:val="none" w:sz="0" w:space="0" w:color="auto"/>
        <w:bottom w:val="none" w:sz="0" w:space="0" w:color="auto"/>
        <w:right w:val="none" w:sz="0" w:space="0" w:color="auto"/>
      </w:divBdr>
    </w:div>
    <w:div w:id="1876574026">
      <w:bodyDiv w:val="1"/>
      <w:marLeft w:val="0"/>
      <w:marRight w:val="0"/>
      <w:marTop w:val="0"/>
      <w:marBottom w:val="0"/>
      <w:divBdr>
        <w:top w:val="none" w:sz="0" w:space="0" w:color="auto"/>
        <w:left w:val="none" w:sz="0" w:space="0" w:color="auto"/>
        <w:bottom w:val="none" w:sz="0" w:space="0" w:color="auto"/>
        <w:right w:val="none" w:sz="0" w:space="0" w:color="auto"/>
      </w:divBdr>
      <w:divsChild>
        <w:div w:id="78908043">
          <w:marLeft w:val="0"/>
          <w:marRight w:val="0"/>
          <w:marTop w:val="0"/>
          <w:marBottom w:val="0"/>
          <w:divBdr>
            <w:top w:val="none" w:sz="0" w:space="0" w:color="auto"/>
            <w:left w:val="none" w:sz="0" w:space="0" w:color="auto"/>
            <w:bottom w:val="none" w:sz="0" w:space="0" w:color="auto"/>
            <w:right w:val="none" w:sz="0" w:space="0" w:color="auto"/>
          </w:divBdr>
        </w:div>
        <w:div w:id="255947744">
          <w:marLeft w:val="0"/>
          <w:marRight w:val="0"/>
          <w:marTop w:val="0"/>
          <w:marBottom w:val="0"/>
          <w:divBdr>
            <w:top w:val="none" w:sz="0" w:space="0" w:color="auto"/>
            <w:left w:val="none" w:sz="0" w:space="0" w:color="auto"/>
            <w:bottom w:val="none" w:sz="0" w:space="0" w:color="auto"/>
            <w:right w:val="none" w:sz="0" w:space="0" w:color="auto"/>
          </w:divBdr>
        </w:div>
        <w:div w:id="894316110">
          <w:marLeft w:val="0"/>
          <w:marRight w:val="0"/>
          <w:marTop w:val="0"/>
          <w:marBottom w:val="0"/>
          <w:divBdr>
            <w:top w:val="none" w:sz="0" w:space="0" w:color="auto"/>
            <w:left w:val="none" w:sz="0" w:space="0" w:color="auto"/>
            <w:bottom w:val="none" w:sz="0" w:space="0" w:color="auto"/>
            <w:right w:val="none" w:sz="0" w:space="0" w:color="auto"/>
          </w:divBdr>
        </w:div>
        <w:div w:id="1157070837">
          <w:marLeft w:val="0"/>
          <w:marRight w:val="0"/>
          <w:marTop w:val="0"/>
          <w:marBottom w:val="0"/>
          <w:divBdr>
            <w:top w:val="none" w:sz="0" w:space="0" w:color="auto"/>
            <w:left w:val="none" w:sz="0" w:space="0" w:color="auto"/>
            <w:bottom w:val="none" w:sz="0" w:space="0" w:color="auto"/>
            <w:right w:val="none" w:sz="0" w:space="0" w:color="auto"/>
          </w:divBdr>
        </w:div>
        <w:div w:id="1258371819">
          <w:marLeft w:val="0"/>
          <w:marRight w:val="0"/>
          <w:marTop w:val="0"/>
          <w:marBottom w:val="0"/>
          <w:divBdr>
            <w:top w:val="none" w:sz="0" w:space="0" w:color="auto"/>
            <w:left w:val="none" w:sz="0" w:space="0" w:color="auto"/>
            <w:bottom w:val="none" w:sz="0" w:space="0" w:color="auto"/>
            <w:right w:val="none" w:sz="0" w:space="0" w:color="auto"/>
          </w:divBdr>
          <w:divsChild>
            <w:div w:id="1931425397">
              <w:marLeft w:val="0"/>
              <w:marRight w:val="0"/>
              <w:marTop w:val="30"/>
              <w:marBottom w:val="30"/>
              <w:divBdr>
                <w:top w:val="none" w:sz="0" w:space="0" w:color="auto"/>
                <w:left w:val="none" w:sz="0" w:space="0" w:color="auto"/>
                <w:bottom w:val="none" w:sz="0" w:space="0" w:color="auto"/>
                <w:right w:val="none" w:sz="0" w:space="0" w:color="auto"/>
              </w:divBdr>
              <w:divsChild>
                <w:div w:id="2630061">
                  <w:marLeft w:val="0"/>
                  <w:marRight w:val="0"/>
                  <w:marTop w:val="0"/>
                  <w:marBottom w:val="0"/>
                  <w:divBdr>
                    <w:top w:val="none" w:sz="0" w:space="0" w:color="auto"/>
                    <w:left w:val="none" w:sz="0" w:space="0" w:color="auto"/>
                    <w:bottom w:val="none" w:sz="0" w:space="0" w:color="auto"/>
                    <w:right w:val="none" w:sz="0" w:space="0" w:color="auto"/>
                  </w:divBdr>
                  <w:divsChild>
                    <w:div w:id="377752657">
                      <w:marLeft w:val="0"/>
                      <w:marRight w:val="0"/>
                      <w:marTop w:val="0"/>
                      <w:marBottom w:val="0"/>
                      <w:divBdr>
                        <w:top w:val="none" w:sz="0" w:space="0" w:color="auto"/>
                        <w:left w:val="none" w:sz="0" w:space="0" w:color="auto"/>
                        <w:bottom w:val="none" w:sz="0" w:space="0" w:color="auto"/>
                        <w:right w:val="none" w:sz="0" w:space="0" w:color="auto"/>
                      </w:divBdr>
                    </w:div>
                  </w:divsChild>
                </w:div>
                <w:div w:id="5594369">
                  <w:marLeft w:val="0"/>
                  <w:marRight w:val="0"/>
                  <w:marTop w:val="0"/>
                  <w:marBottom w:val="0"/>
                  <w:divBdr>
                    <w:top w:val="none" w:sz="0" w:space="0" w:color="auto"/>
                    <w:left w:val="none" w:sz="0" w:space="0" w:color="auto"/>
                    <w:bottom w:val="none" w:sz="0" w:space="0" w:color="auto"/>
                    <w:right w:val="none" w:sz="0" w:space="0" w:color="auto"/>
                  </w:divBdr>
                  <w:divsChild>
                    <w:div w:id="1549804103">
                      <w:marLeft w:val="0"/>
                      <w:marRight w:val="0"/>
                      <w:marTop w:val="0"/>
                      <w:marBottom w:val="0"/>
                      <w:divBdr>
                        <w:top w:val="none" w:sz="0" w:space="0" w:color="auto"/>
                        <w:left w:val="none" w:sz="0" w:space="0" w:color="auto"/>
                        <w:bottom w:val="none" w:sz="0" w:space="0" w:color="auto"/>
                        <w:right w:val="none" w:sz="0" w:space="0" w:color="auto"/>
                      </w:divBdr>
                    </w:div>
                  </w:divsChild>
                </w:div>
                <w:div w:id="7491720">
                  <w:marLeft w:val="0"/>
                  <w:marRight w:val="0"/>
                  <w:marTop w:val="0"/>
                  <w:marBottom w:val="0"/>
                  <w:divBdr>
                    <w:top w:val="none" w:sz="0" w:space="0" w:color="auto"/>
                    <w:left w:val="none" w:sz="0" w:space="0" w:color="auto"/>
                    <w:bottom w:val="none" w:sz="0" w:space="0" w:color="auto"/>
                    <w:right w:val="none" w:sz="0" w:space="0" w:color="auto"/>
                  </w:divBdr>
                  <w:divsChild>
                    <w:div w:id="1918205160">
                      <w:marLeft w:val="0"/>
                      <w:marRight w:val="0"/>
                      <w:marTop w:val="0"/>
                      <w:marBottom w:val="0"/>
                      <w:divBdr>
                        <w:top w:val="none" w:sz="0" w:space="0" w:color="auto"/>
                        <w:left w:val="none" w:sz="0" w:space="0" w:color="auto"/>
                        <w:bottom w:val="none" w:sz="0" w:space="0" w:color="auto"/>
                        <w:right w:val="none" w:sz="0" w:space="0" w:color="auto"/>
                      </w:divBdr>
                    </w:div>
                  </w:divsChild>
                </w:div>
                <w:div w:id="9336655">
                  <w:marLeft w:val="0"/>
                  <w:marRight w:val="0"/>
                  <w:marTop w:val="0"/>
                  <w:marBottom w:val="0"/>
                  <w:divBdr>
                    <w:top w:val="none" w:sz="0" w:space="0" w:color="auto"/>
                    <w:left w:val="none" w:sz="0" w:space="0" w:color="auto"/>
                    <w:bottom w:val="none" w:sz="0" w:space="0" w:color="auto"/>
                    <w:right w:val="none" w:sz="0" w:space="0" w:color="auto"/>
                  </w:divBdr>
                  <w:divsChild>
                    <w:div w:id="1140416252">
                      <w:marLeft w:val="0"/>
                      <w:marRight w:val="0"/>
                      <w:marTop w:val="0"/>
                      <w:marBottom w:val="0"/>
                      <w:divBdr>
                        <w:top w:val="none" w:sz="0" w:space="0" w:color="auto"/>
                        <w:left w:val="none" w:sz="0" w:space="0" w:color="auto"/>
                        <w:bottom w:val="none" w:sz="0" w:space="0" w:color="auto"/>
                        <w:right w:val="none" w:sz="0" w:space="0" w:color="auto"/>
                      </w:divBdr>
                    </w:div>
                  </w:divsChild>
                </w:div>
                <w:div w:id="10449190">
                  <w:marLeft w:val="0"/>
                  <w:marRight w:val="0"/>
                  <w:marTop w:val="0"/>
                  <w:marBottom w:val="0"/>
                  <w:divBdr>
                    <w:top w:val="none" w:sz="0" w:space="0" w:color="auto"/>
                    <w:left w:val="none" w:sz="0" w:space="0" w:color="auto"/>
                    <w:bottom w:val="none" w:sz="0" w:space="0" w:color="auto"/>
                    <w:right w:val="none" w:sz="0" w:space="0" w:color="auto"/>
                  </w:divBdr>
                  <w:divsChild>
                    <w:div w:id="907957691">
                      <w:marLeft w:val="0"/>
                      <w:marRight w:val="0"/>
                      <w:marTop w:val="0"/>
                      <w:marBottom w:val="0"/>
                      <w:divBdr>
                        <w:top w:val="none" w:sz="0" w:space="0" w:color="auto"/>
                        <w:left w:val="none" w:sz="0" w:space="0" w:color="auto"/>
                        <w:bottom w:val="none" w:sz="0" w:space="0" w:color="auto"/>
                        <w:right w:val="none" w:sz="0" w:space="0" w:color="auto"/>
                      </w:divBdr>
                    </w:div>
                  </w:divsChild>
                </w:div>
                <w:div w:id="10885995">
                  <w:marLeft w:val="0"/>
                  <w:marRight w:val="0"/>
                  <w:marTop w:val="0"/>
                  <w:marBottom w:val="0"/>
                  <w:divBdr>
                    <w:top w:val="none" w:sz="0" w:space="0" w:color="auto"/>
                    <w:left w:val="none" w:sz="0" w:space="0" w:color="auto"/>
                    <w:bottom w:val="none" w:sz="0" w:space="0" w:color="auto"/>
                    <w:right w:val="none" w:sz="0" w:space="0" w:color="auto"/>
                  </w:divBdr>
                  <w:divsChild>
                    <w:div w:id="43331123">
                      <w:marLeft w:val="0"/>
                      <w:marRight w:val="0"/>
                      <w:marTop w:val="0"/>
                      <w:marBottom w:val="0"/>
                      <w:divBdr>
                        <w:top w:val="none" w:sz="0" w:space="0" w:color="auto"/>
                        <w:left w:val="none" w:sz="0" w:space="0" w:color="auto"/>
                        <w:bottom w:val="none" w:sz="0" w:space="0" w:color="auto"/>
                        <w:right w:val="none" w:sz="0" w:space="0" w:color="auto"/>
                      </w:divBdr>
                    </w:div>
                  </w:divsChild>
                </w:div>
                <w:div w:id="20515622">
                  <w:marLeft w:val="0"/>
                  <w:marRight w:val="0"/>
                  <w:marTop w:val="0"/>
                  <w:marBottom w:val="0"/>
                  <w:divBdr>
                    <w:top w:val="none" w:sz="0" w:space="0" w:color="auto"/>
                    <w:left w:val="none" w:sz="0" w:space="0" w:color="auto"/>
                    <w:bottom w:val="none" w:sz="0" w:space="0" w:color="auto"/>
                    <w:right w:val="none" w:sz="0" w:space="0" w:color="auto"/>
                  </w:divBdr>
                  <w:divsChild>
                    <w:div w:id="1794979410">
                      <w:marLeft w:val="0"/>
                      <w:marRight w:val="0"/>
                      <w:marTop w:val="0"/>
                      <w:marBottom w:val="0"/>
                      <w:divBdr>
                        <w:top w:val="none" w:sz="0" w:space="0" w:color="auto"/>
                        <w:left w:val="none" w:sz="0" w:space="0" w:color="auto"/>
                        <w:bottom w:val="none" w:sz="0" w:space="0" w:color="auto"/>
                        <w:right w:val="none" w:sz="0" w:space="0" w:color="auto"/>
                      </w:divBdr>
                    </w:div>
                  </w:divsChild>
                </w:div>
                <w:div w:id="21248516">
                  <w:marLeft w:val="0"/>
                  <w:marRight w:val="0"/>
                  <w:marTop w:val="0"/>
                  <w:marBottom w:val="0"/>
                  <w:divBdr>
                    <w:top w:val="none" w:sz="0" w:space="0" w:color="auto"/>
                    <w:left w:val="none" w:sz="0" w:space="0" w:color="auto"/>
                    <w:bottom w:val="none" w:sz="0" w:space="0" w:color="auto"/>
                    <w:right w:val="none" w:sz="0" w:space="0" w:color="auto"/>
                  </w:divBdr>
                  <w:divsChild>
                    <w:div w:id="1874416432">
                      <w:marLeft w:val="0"/>
                      <w:marRight w:val="0"/>
                      <w:marTop w:val="0"/>
                      <w:marBottom w:val="0"/>
                      <w:divBdr>
                        <w:top w:val="none" w:sz="0" w:space="0" w:color="auto"/>
                        <w:left w:val="none" w:sz="0" w:space="0" w:color="auto"/>
                        <w:bottom w:val="none" w:sz="0" w:space="0" w:color="auto"/>
                        <w:right w:val="none" w:sz="0" w:space="0" w:color="auto"/>
                      </w:divBdr>
                    </w:div>
                  </w:divsChild>
                </w:div>
                <w:div w:id="24257112">
                  <w:marLeft w:val="0"/>
                  <w:marRight w:val="0"/>
                  <w:marTop w:val="0"/>
                  <w:marBottom w:val="0"/>
                  <w:divBdr>
                    <w:top w:val="none" w:sz="0" w:space="0" w:color="auto"/>
                    <w:left w:val="none" w:sz="0" w:space="0" w:color="auto"/>
                    <w:bottom w:val="none" w:sz="0" w:space="0" w:color="auto"/>
                    <w:right w:val="none" w:sz="0" w:space="0" w:color="auto"/>
                  </w:divBdr>
                  <w:divsChild>
                    <w:div w:id="2074312112">
                      <w:marLeft w:val="0"/>
                      <w:marRight w:val="0"/>
                      <w:marTop w:val="0"/>
                      <w:marBottom w:val="0"/>
                      <w:divBdr>
                        <w:top w:val="none" w:sz="0" w:space="0" w:color="auto"/>
                        <w:left w:val="none" w:sz="0" w:space="0" w:color="auto"/>
                        <w:bottom w:val="none" w:sz="0" w:space="0" w:color="auto"/>
                        <w:right w:val="none" w:sz="0" w:space="0" w:color="auto"/>
                      </w:divBdr>
                    </w:div>
                  </w:divsChild>
                </w:div>
                <w:div w:id="28383441">
                  <w:marLeft w:val="0"/>
                  <w:marRight w:val="0"/>
                  <w:marTop w:val="0"/>
                  <w:marBottom w:val="0"/>
                  <w:divBdr>
                    <w:top w:val="none" w:sz="0" w:space="0" w:color="auto"/>
                    <w:left w:val="none" w:sz="0" w:space="0" w:color="auto"/>
                    <w:bottom w:val="none" w:sz="0" w:space="0" w:color="auto"/>
                    <w:right w:val="none" w:sz="0" w:space="0" w:color="auto"/>
                  </w:divBdr>
                  <w:divsChild>
                    <w:div w:id="1664352636">
                      <w:marLeft w:val="0"/>
                      <w:marRight w:val="0"/>
                      <w:marTop w:val="0"/>
                      <w:marBottom w:val="0"/>
                      <w:divBdr>
                        <w:top w:val="none" w:sz="0" w:space="0" w:color="auto"/>
                        <w:left w:val="none" w:sz="0" w:space="0" w:color="auto"/>
                        <w:bottom w:val="none" w:sz="0" w:space="0" w:color="auto"/>
                        <w:right w:val="none" w:sz="0" w:space="0" w:color="auto"/>
                      </w:divBdr>
                    </w:div>
                  </w:divsChild>
                </w:div>
                <w:div w:id="31612260">
                  <w:marLeft w:val="0"/>
                  <w:marRight w:val="0"/>
                  <w:marTop w:val="0"/>
                  <w:marBottom w:val="0"/>
                  <w:divBdr>
                    <w:top w:val="none" w:sz="0" w:space="0" w:color="auto"/>
                    <w:left w:val="none" w:sz="0" w:space="0" w:color="auto"/>
                    <w:bottom w:val="none" w:sz="0" w:space="0" w:color="auto"/>
                    <w:right w:val="none" w:sz="0" w:space="0" w:color="auto"/>
                  </w:divBdr>
                  <w:divsChild>
                    <w:div w:id="1517420754">
                      <w:marLeft w:val="0"/>
                      <w:marRight w:val="0"/>
                      <w:marTop w:val="0"/>
                      <w:marBottom w:val="0"/>
                      <w:divBdr>
                        <w:top w:val="none" w:sz="0" w:space="0" w:color="auto"/>
                        <w:left w:val="none" w:sz="0" w:space="0" w:color="auto"/>
                        <w:bottom w:val="none" w:sz="0" w:space="0" w:color="auto"/>
                        <w:right w:val="none" w:sz="0" w:space="0" w:color="auto"/>
                      </w:divBdr>
                    </w:div>
                  </w:divsChild>
                </w:div>
                <w:div w:id="37510125">
                  <w:marLeft w:val="0"/>
                  <w:marRight w:val="0"/>
                  <w:marTop w:val="0"/>
                  <w:marBottom w:val="0"/>
                  <w:divBdr>
                    <w:top w:val="none" w:sz="0" w:space="0" w:color="auto"/>
                    <w:left w:val="none" w:sz="0" w:space="0" w:color="auto"/>
                    <w:bottom w:val="none" w:sz="0" w:space="0" w:color="auto"/>
                    <w:right w:val="none" w:sz="0" w:space="0" w:color="auto"/>
                  </w:divBdr>
                  <w:divsChild>
                    <w:div w:id="841091756">
                      <w:marLeft w:val="0"/>
                      <w:marRight w:val="0"/>
                      <w:marTop w:val="0"/>
                      <w:marBottom w:val="0"/>
                      <w:divBdr>
                        <w:top w:val="none" w:sz="0" w:space="0" w:color="auto"/>
                        <w:left w:val="none" w:sz="0" w:space="0" w:color="auto"/>
                        <w:bottom w:val="none" w:sz="0" w:space="0" w:color="auto"/>
                        <w:right w:val="none" w:sz="0" w:space="0" w:color="auto"/>
                      </w:divBdr>
                    </w:div>
                  </w:divsChild>
                </w:div>
                <w:div w:id="41633991">
                  <w:marLeft w:val="0"/>
                  <w:marRight w:val="0"/>
                  <w:marTop w:val="0"/>
                  <w:marBottom w:val="0"/>
                  <w:divBdr>
                    <w:top w:val="none" w:sz="0" w:space="0" w:color="auto"/>
                    <w:left w:val="none" w:sz="0" w:space="0" w:color="auto"/>
                    <w:bottom w:val="none" w:sz="0" w:space="0" w:color="auto"/>
                    <w:right w:val="none" w:sz="0" w:space="0" w:color="auto"/>
                  </w:divBdr>
                  <w:divsChild>
                    <w:div w:id="1553342062">
                      <w:marLeft w:val="0"/>
                      <w:marRight w:val="0"/>
                      <w:marTop w:val="0"/>
                      <w:marBottom w:val="0"/>
                      <w:divBdr>
                        <w:top w:val="none" w:sz="0" w:space="0" w:color="auto"/>
                        <w:left w:val="none" w:sz="0" w:space="0" w:color="auto"/>
                        <w:bottom w:val="none" w:sz="0" w:space="0" w:color="auto"/>
                        <w:right w:val="none" w:sz="0" w:space="0" w:color="auto"/>
                      </w:divBdr>
                    </w:div>
                  </w:divsChild>
                </w:div>
                <w:div w:id="48189748">
                  <w:marLeft w:val="0"/>
                  <w:marRight w:val="0"/>
                  <w:marTop w:val="0"/>
                  <w:marBottom w:val="0"/>
                  <w:divBdr>
                    <w:top w:val="none" w:sz="0" w:space="0" w:color="auto"/>
                    <w:left w:val="none" w:sz="0" w:space="0" w:color="auto"/>
                    <w:bottom w:val="none" w:sz="0" w:space="0" w:color="auto"/>
                    <w:right w:val="none" w:sz="0" w:space="0" w:color="auto"/>
                  </w:divBdr>
                  <w:divsChild>
                    <w:div w:id="512299846">
                      <w:marLeft w:val="0"/>
                      <w:marRight w:val="0"/>
                      <w:marTop w:val="0"/>
                      <w:marBottom w:val="0"/>
                      <w:divBdr>
                        <w:top w:val="none" w:sz="0" w:space="0" w:color="auto"/>
                        <w:left w:val="none" w:sz="0" w:space="0" w:color="auto"/>
                        <w:bottom w:val="none" w:sz="0" w:space="0" w:color="auto"/>
                        <w:right w:val="none" w:sz="0" w:space="0" w:color="auto"/>
                      </w:divBdr>
                    </w:div>
                  </w:divsChild>
                </w:div>
                <w:div w:id="52118205">
                  <w:marLeft w:val="0"/>
                  <w:marRight w:val="0"/>
                  <w:marTop w:val="0"/>
                  <w:marBottom w:val="0"/>
                  <w:divBdr>
                    <w:top w:val="none" w:sz="0" w:space="0" w:color="auto"/>
                    <w:left w:val="none" w:sz="0" w:space="0" w:color="auto"/>
                    <w:bottom w:val="none" w:sz="0" w:space="0" w:color="auto"/>
                    <w:right w:val="none" w:sz="0" w:space="0" w:color="auto"/>
                  </w:divBdr>
                  <w:divsChild>
                    <w:div w:id="1496073034">
                      <w:marLeft w:val="0"/>
                      <w:marRight w:val="0"/>
                      <w:marTop w:val="0"/>
                      <w:marBottom w:val="0"/>
                      <w:divBdr>
                        <w:top w:val="none" w:sz="0" w:space="0" w:color="auto"/>
                        <w:left w:val="none" w:sz="0" w:space="0" w:color="auto"/>
                        <w:bottom w:val="none" w:sz="0" w:space="0" w:color="auto"/>
                        <w:right w:val="none" w:sz="0" w:space="0" w:color="auto"/>
                      </w:divBdr>
                    </w:div>
                  </w:divsChild>
                </w:div>
                <w:div w:id="52314629">
                  <w:marLeft w:val="0"/>
                  <w:marRight w:val="0"/>
                  <w:marTop w:val="0"/>
                  <w:marBottom w:val="0"/>
                  <w:divBdr>
                    <w:top w:val="none" w:sz="0" w:space="0" w:color="auto"/>
                    <w:left w:val="none" w:sz="0" w:space="0" w:color="auto"/>
                    <w:bottom w:val="none" w:sz="0" w:space="0" w:color="auto"/>
                    <w:right w:val="none" w:sz="0" w:space="0" w:color="auto"/>
                  </w:divBdr>
                  <w:divsChild>
                    <w:div w:id="2125495455">
                      <w:marLeft w:val="0"/>
                      <w:marRight w:val="0"/>
                      <w:marTop w:val="0"/>
                      <w:marBottom w:val="0"/>
                      <w:divBdr>
                        <w:top w:val="none" w:sz="0" w:space="0" w:color="auto"/>
                        <w:left w:val="none" w:sz="0" w:space="0" w:color="auto"/>
                        <w:bottom w:val="none" w:sz="0" w:space="0" w:color="auto"/>
                        <w:right w:val="none" w:sz="0" w:space="0" w:color="auto"/>
                      </w:divBdr>
                    </w:div>
                  </w:divsChild>
                </w:div>
                <w:div w:id="52585377">
                  <w:marLeft w:val="0"/>
                  <w:marRight w:val="0"/>
                  <w:marTop w:val="0"/>
                  <w:marBottom w:val="0"/>
                  <w:divBdr>
                    <w:top w:val="none" w:sz="0" w:space="0" w:color="auto"/>
                    <w:left w:val="none" w:sz="0" w:space="0" w:color="auto"/>
                    <w:bottom w:val="none" w:sz="0" w:space="0" w:color="auto"/>
                    <w:right w:val="none" w:sz="0" w:space="0" w:color="auto"/>
                  </w:divBdr>
                  <w:divsChild>
                    <w:div w:id="177426888">
                      <w:marLeft w:val="0"/>
                      <w:marRight w:val="0"/>
                      <w:marTop w:val="0"/>
                      <w:marBottom w:val="0"/>
                      <w:divBdr>
                        <w:top w:val="none" w:sz="0" w:space="0" w:color="auto"/>
                        <w:left w:val="none" w:sz="0" w:space="0" w:color="auto"/>
                        <w:bottom w:val="none" w:sz="0" w:space="0" w:color="auto"/>
                        <w:right w:val="none" w:sz="0" w:space="0" w:color="auto"/>
                      </w:divBdr>
                    </w:div>
                  </w:divsChild>
                </w:div>
                <w:div w:id="58134670">
                  <w:marLeft w:val="0"/>
                  <w:marRight w:val="0"/>
                  <w:marTop w:val="0"/>
                  <w:marBottom w:val="0"/>
                  <w:divBdr>
                    <w:top w:val="none" w:sz="0" w:space="0" w:color="auto"/>
                    <w:left w:val="none" w:sz="0" w:space="0" w:color="auto"/>
                    <w:bottom w:val="none" w:sz="0" w:space="0" w:color="auto"/>
                    <w:right w:val="none" w:sz="0" w:space="0" w:color="auto"/>
                  </w:divBdr>
                  <w:divsChild>
                    <w:div w:id="291644125">
                      <w:marLeft w:val="0"/>
                      <w:marRight w:val="0"/>
                      <w:marTop w:val="0"/>
                      <w:marBottom w:val="0"/>
                      <w:divBdr>
                        <w:top w:val="none" w:sz="0" w:space="0" w:color="auto"/>
                        <w:left w:val="none" w:sz="0" w:space="0" w:color="auto"/>
                        <w:bottom w:val="none" w:sz="0" w:space="0" w:color="auto"/>
                        <w:right w:val="none" w:sz="0" w:space="0" w:color="auto"/>
                      </w:divBdr>
                    </w:div>
                  </w:divsChild>
                </w:div>
                <w:div w:id="60056379">
                  <w:marLeft w:val="0"/>
                  <w:marRight w:val="0"/>
                  <w:marTop w:val="0"/>
                  <w:marBottom w:val="0"/>
                  <w:divBdr>
                    <w:top w:val="none" w:sz="0" w:space="0" w:color="auto"/>
                    <w:left w:val="none" w:sz="0" w:space="0" w:color="auto"/>
                    <w:bottom w:val="none" w:sz="0" w:space="0" w:color="auto"/>
                    <w:right w:val="none" w:sz="0" w:space="0" w:color="auto"/>
                  </w:divBdr>
                  <w:divsChild>
                    <w:div w:id="1058238852">
                      <w:marLeft w:val="0"/>
                      <w:marRight w:val="0"/>
                      <w:marTop w:val="0"/>
                      <w:marBottom w:val="0"/>
                      <w:divBdr>
                        <w:top w:val="none" w:sz="0" w:space="0" w:color="auto"/>
                        <w:left w:val="none" w:sz="0" w:space="0" w:color="auto"/>
                        <w:bottom w:val="none" w:sz="0" w:space="0" w:color="auto"/>
                        <w:right w:val="none" w:sz="0" w:space="0" w:color="auto"/>
                      </w:divBdr>
                    </w:div>
                  </w:divsChild>
                </w:div>
                <w:div w:id="65496835">
                  <w:marLeft w:val="0"/>
                  <w:marRight w:val="0"/>
                  <w:marTop w:val="0"/>
                  <w:marBottom w:val="0"/>
                  <w:divBdr>
                    <w:top w:val="none" w:sz="0" w:space="0" w:color="auto"/>
                    <w:left w:val="none" w:sz="0" w:space="0" w:color="auto"/>
                    <w:bottom w:val="none" w:sz="0" w:space="0" w:color="auto"/>
                    <w:right w:val="none" w:sz="0" w:space="0" w:color="auto"/>
                  </w:divBdr>
                  <w:divsChild>
                    <w:div w:id="647982731">
                      <w:marLeft w:val="0"/>
                      <w:marRight w:val="0"/>
                      <w:marTop w:val="0"/>
                      <w:marBottom w:val="0"/>
                      <w:divBdr>
                        <w:top w:val="none" w:sz="0" w:space="0" w:color="auto"/>
                        <w:left w:val="none" w:sz="0" w:space="0" w:color="auto"/>
                        <w:bottom w:val="none" w:sz="0" w:space="0" w:color="auto"/>
                        <w:right w:val="none" w:sz="0" w:space="0" w:color="auto"/>
                      </w:divBdr>
                    </w:div>
                  </w:divsChild>
                </w:div>
                <w:div w:id="68895323">
                  <w:marLeft w:val="0"/>
                  <w:marRight w:val="0"/>
                  <w:marTop w:val="0"/>
                  <w:marBottom w:val="0"/>
                  <w:divBdr>
                    <w:top w:val="none" w:sz="0" w:space="0" w:color="auto"/>
                    <w:left w:val="none" w:sz="0" w:space="0" w:color="auto"/>
                    <w:bottom w:val="none" w:sz="0" w:space="0" w:color="auto"/>
                    <w:right w:val="none" w:sz="0" w:space="0" w:color="auto"/>
                  </w:divBdr>
                  <w:divsChild>
                    <w:div w:id="2131051872">
                      <w:marLeft w:val="0"/>
                      <w:marRight w:val="0"/>
                      <w:marTop w:val="0"/>
                      <w:marBottom w:val="0"/>
                      <w:divBdr>
                        <w:top w:val="none" w:sz="0" w:space="0" w:color="auto"/>
                        <w:left w:val="none" w:sz="0" w:space="0" w:color="auto"/>
                        <w:bottom w:val="none" w:sz="0" w:space="0" w:color="auto"/>
                        <w:right w:val="none" w:sz="0" w:space="0" w:color="auto"/>
                      </w:divBdr>
                    </w:div>
                  </w:divsChild>
                </w:div>
                <w:div w:id="69927838">
                  <w:marLeft w:val="0"/>
                  <w:marRight w:val="0"/>
                  <w:marTop w:val="0"/>
                  <w:marBottom w:val="0"/>
                  <w:divBdr>
                    <w:top w:val="none" w:sz="0" w:space="0" w:color="auto"/>
                    <w:left w:val="none" w:sz="0" w:space="0" w:color="auto"/>
                    <w:bottom w:val="none" w:sz="0" w:space="0" w:color="auto"/>
                    <w:right w:val="none" w:sz="0" w:space="0" w:color="auto"/>
                  </w:divBdr>
                  <w:divsChild>
                    <w:div w:id="2003586664">
                      <w:marLeft w:val="0"/>
                      <w:marRight w:val="0"/>
                      <w:marTop w:val="0"/>
                      <w:marBottom w:val="0"/>
                      <w:divBdr>
                        <w:top w:val="none" w:sz="0" w:space="0" w:color="auto"/>
                        <w:left w:val="none" w:sz="0" w:space="0" w:color="auto"/>
                        <w:bottom w:val="none" w:sz="0" w:space="0" w:color="auto"/>
                        <w:right w:val="none" w:sz="0" w:space="0" w:color="auto"/>
                      </w:divBdr>
                    </w:div>
                  </w:divsChild>
                </w:div>
                <w:div w:id="75826947">
                  <w:marLeft w:val="0"/>
                  <w:marRight w:val="0"/>
                  <w:marTop w:val="0"/>
                  <w:marBottom w:val="0"/>
                  <w:divBdr>
                    <w:top w:val="none" w:sz="0" w:space="0" w:color="auto"/>
                    <w:left w:val="none" w:sz="0" w:space="0" w:color="auto"/>
                    <w:bottom w:val="none" w:sz="0" w:space="0" w:color="auto"/>
                    <w:right w:val="none" w:sz="0" w:space="0" w:color="auto"/>
                  </w:divBdr>
                  <w:divsChild>
                    <w:div w:id="932859529">
                      <w:marLeft w:val="0"/>
                      <w:marRight w:val="0"/>
                      <w:marTop w:val="0"/>
                      <w:marBottom w:val="0"/>
                      <w:divBdr>
                        <w:top w:val="none" w:sz="0" w:space="0" w:color="auto"/>
                        <w:left w:val="none" w:sz="0" w:space="0" w:color="auto"/>
                        <w:bottom w:val="none" w:sz="0" w:space="0" w:color="auto"/>
                        <w:right w:val="none" w:sz="0" w:space="0" w:color="auto"/>
                      </w:divBdr>
                    </w:div>
                  </w:divsChild>
                </w:div>
                <w:div w:id="90855856">
                  <w:marLeft w:val="0"/>
                  <w:marRight w:val="0"/>
                  <w:marTop w:val="0"/>
                  <w:marBottom w:val="0"/>
                  <w:divBdr>
                    <w:top w:val="none" w:sz="0" w:space="0" w:color="auto"/>
                    <w:left w:val="none" w:sz="0" w:space="0" w:color="auto"/>
                    <w:bottom w:val="none" w:sz="0" w:space="0" w:color="auto"/>
                    <w:right w:val="none" w:sz="0" w:space="0" w:color="auto"/>
                  </w:divBdr>
                  <w:divsChild>
                    <w:div w:id="1509909351">
                      <w:marLeft w:val="0"/>
                      <w:marRight w:val="0"/>
                      <w:marTop w:val="0"/>
                      <w:marBottom w:val="0"/>
                      <w:divBdr>
                        <w:top w:val="none" w:sz="0" w:space="0" w:color="auto"/>
                        <w:left w:val="none" w:sz="0" w:space="0" w:color="auto"/>
                        <w:bottom w:val="none" w:sz="0" w:space="0" w:color="auto"/>
                        <w:right w:val="none" w:sz="0" w:space="0" w:color="auto"/>
                      </w:divBdr>
                    </w:div>
                  </w:divsChild>
                </w:div>
                <w:div w:id="95370494">
                  <w:marLeft w:val="0"/>
                  <w:marRight w:val="0"/>
                  <w:marTop w:val="0"/>
                  <w:marBottom w:val="0"/>
                  <w:divBdr>
                    <w:top w:val="none" w:sz="0" w:space="0" w:color="auto"/>
                    <w:left w:val="none" w:sz="0" w:space="0" w:color="auto"/>
                    <w:bottom w:val="none" w:sz="0" w:space="0" w:color="auto"/>
                    <w:right w:val="none" w:sz="0" w:space="0" w:color="auto"/>
                  </w:divBdr>
                  <w:divsChild>
                    <w:div w:id="513497364">
                      <w:marLeft w:val="0"/>
                      <w:marRight w:val="0"/>
                      <w:marTop w:val="0"/>
                      <w:marBottom w:val="0"/>
                      <w:divBdr>
                        <w:top w:val="none" w:sz="0" w:space="0" w:color="auto"/>
                        <w:left w:val="none" w:sz="0" w:space="0" w:color="auto"/>
                        <w:bottom w:val="none" w:sz="0" w:space="0" w:color="auto"/>
                        <w:right w:val="none" w:sz="0" w:space="0" w:color="auto"/>
                      </w:divBdr>
                    </w:div>
                  </w:divsChild>
                </w:div>
                <w:div w:id="100926752">
                  <w:marLeft w:val="0"/>
                  <w:marRight w:val="0"/>
                  <w:marTop w:val="0"/>
                  <w:marBottom w:val="0"/>
                  <w:divBdr>
                    <w:top w:val="none" w:sz="0" w:space="0" w:color="auto"/>
                    <w:left w:val="none" w:sz="0" w:space="0" w:color="auto"/>
                    <w:bottom w:val="none" w:sz="0" w:space="0" w:color="auto"/>
                    <w:right w:val="none" w:sz="0" w:space="0" w:color="auto"/>
                  </w:divBdr>
                  <w:divsChild>
                    <w:div w:id="1391155310">
                      <w:marLeft w:val="0"/>
                      <w:marRight w:val="0"/>
                      <w:marTop w:val="0"/>
                      <w:marBottom w:val="0"/>
                      <w:divBdr>
                        <w:top w:val="none" w:sz="0" w:space="0" w:color="auto"/>
                        <w:left w:val="none" w:sz="0" w:space="0" w:color="auto"/>
                        <w:bottom w:val="none" w:sz="0" w:space="0" w:color="auto"/>
                        <w:right w:val="none" w:sz="0" w:space="0" w:color="auto"/>
                      </w:divBdr>
                    </w:div>
                  </w:divsChild>
                </w:div>
                <w:div w:id="100997088">
                  <w:marLeft w:val="0"/>
                  <w:marRight w:val="0"/>
                  <w:marTop w:val="0"/>
                  <w:marBottom w:val="0"/>
                  <w:divBdr>
                    <w:top w:val="none" w:sz="0" w:space="0" w:color="auto"/>
                    <w:left w:val="none" w:sz="0" w:space="0" w:color="auto"/>
                    <w:bottom w:val="none" w:sz="0" w:space="0" w:color="auto"/>
                    <w:right w:val="none" w:sz="0" w:space="0" w:color="auto"/>
                  </w:divBdr>
                  <w:divsChild>
                    <w:div w:id="1835755330">
                      <w:marLeft w:val="0"/>
                      <w:marRight w:val="0"/>
                      <w:marTop w:val="0"/>
                      <w:marBottom w:val="0"/>
                      <w:divBdr>
                        <w:top w:val="none" w:sz="0" w:space="0" w:color="auto"/>
                        <w:left w:val="none" w:sz="0" w:space="0" w:color="auto"/>
                        <w:bottom w:val="none" w:sz="0" w:space="0" w:color="auto"/>
                        <w:right w:val="none" w:sz="0" w:space="0" w:color="auto"/>
                      </w:divBdr>
                    </w:div>
                  </w:divsChild>
                </w:div>
                <w:div w:id="104927376">
                  <w:marLeft w:val="0"/>
                  <w:marRight w:val="0"/>
                  <w:marTop w:val="0"/>
                  <w:marBottom w:val="0"/>
                  <w:divBdr>
                    <w:top w:val="none" w:sz="0" w:space="0" w:color="auto"/>
                    <w:left w:val="none" w:sz="0" w:space="0" w:color="auto"/>
                    <w:bottom w:val="none" w:sz="0" w:space="0" w:color="auto"/>
                    <w:right w:val="none" w:sz="0" w:space="0" w:color="auto"/>
                  </w:divBdr>
                  <w:divsChild>
                    <w:div w:id="220479729">
                      <w:marLeft w:val="0"/>
                      <w:marRight w:val="0"/>
                      <w:marTop w:val="0"/>
                      <w:marBottom w:val="0"/>
                      <w:divBdr>
                        <w:top w:val="none" w:sz="0" w:space="0" w:color="auto"/>
                        <w:left w:val="none" w:sz="0" w:space="0" w:color="auto"/>
                        <w:bottom w:val="none" w:sz="0" w:space="0" w:color="auto"/>
                        <w:right w:val="none" w:sz="0" w:space="0" w:color="auto"/>
                      </w:divBdr>
                    </w:div>
                  </w:divsChild>
                </w:div>
                <w:div w:id="107432729">
                  <w:marLeft w:val="0"/>
                  <w:marRight w:val="0"/>
                  <w:marTop w:val="0"/>
                  <w:marBottom w:val="0"/>
                  <w:divBdr>
                    <w:top w:val="none" w:sz="0" w:space="0" w:color="auto"/>
                    <w:left w:val="none" w:sz="0" w:space="0" w:color="auto"/>
                    <w:bottom w:val="none" w:sz="0" w:space="0" w:color="auto"/>
                    <w:right w:val="none" w:sz="0" w:space="0" w:color="auto"/>
                  </w:divBdr>
                  <w:divsChild>
                    <w:div w:id="1010908301">
                      <w:marLeft w:val="0"/>
                      <w:marRight w:val="0"/>
                      <w:marTop w:val="0"/>
                      <w:marBottom w:val="0"/>
                      <w:divBdr>
                        <w:top w:val="none" w:sz="0" w:space="0" w:color="auto"/>
                        <w:left w:val="none" w:sz="0" w:space="0" w:color="auto"/>
                        <w:bottom w:val="none" w:sz="0" w:space="0" w:color="auto"/>
                        <w:right w:val="none" w:sz="0" w:space="0" w:color="auto"/>
                      </w:divBdr>
                    </w:div>
                  </w:divsChild>
                </w:div>
                <w:div w:id="109935609">
                  <w:marLeft w:val="0"/>
                  <w:marRight w:val="0"/>
                  <w:marTop w:val="0"/>
                  <w:marBottom w:val="0"/>
                  <w:divBdr>
                    <w:top w:val="none" w:sz="0" w:space="0" w:color="auto"/>
                    <w:left w:val="none" w:sz="0" w:space="0" w:color="auto"/>
                    <w:bottom w:val="none" w:sz="0" w:space="0" w:color="auto"/>
                    <w:right w:val="none" w:sz="0" w:space="0" w:color="auto"/>
                  </w:divBdr>
                  <w:divsChild>
                    <w:div w:id="372274001">
                      <w:marLeft w:val="0"/>
                      <w:marRight w:val="0"/>
                      <w:marTop w:val="0"/>
                      <w:marBottom w:val="0"/>
                      <w:divBdr>
                        <w:top w:val="none" w:sz="0" w:space="0" w:color="auto"/>
                        <w:left w:val="none" w:sz="0" w:space="0" w:color="auto"/>
                        <w:bottom w:val="none" w:sz="0" w:space="0" w:color="auto"/>
                        <w:right w:val="none" w:sz="0" w:space="0" w:color="auto"/>
                      </w:divBdr>
                    </w:div>
                  </w:divsChild>
                </w:div>
                <w:div w:id="110441496">
                  <w:marLeft w:val="0"/>
                  <w:marRight w:val="0"/>
                  <w:marTop w:val="0"/>
                  <w:marBottom w:val="0"/>
                  <w:divBdr>
                    <w:top w:val="none" w:sz="0" w:space="0" w:color="auto"/>
                    <w:left w:val="none" w:sz="0" w:space="0" w:color="auto"/>
                    <w:bottom w:val="none" w:sz="0" w:space="0" w:color="auto"/>
                    <w:right w:val="none" w:sz="0" w:space="0" w:color="auto"/>
                  </w:divBdr>
                  <w:divsChild>
                    <w:div w:id="118769993">
                      <w:marLeft w:val="0"/>
                      <w:marRight w:val="0"/>
                      <w:marTop w:val="0"/>
                      <w:marBottom w:val="0"/>
                      <w:divBdr>
                        <w:top w:val="none" w:sz="0" w:space="0" w:color="auto"/>
                        <w:left w:val="none" w:sz="0" w:space="0" w:color="auto"/>
                        <w:bottom w:val="none" w:sz="0" w:space="0" w:color="auto"/>
                        <w:right w:val="none" w:sz="0" w:space="0" w:color="auto"/>
                      </w:divBdr>
                    </w:div>
                  </w:divsChild>
                </w:div>
                <w:div w:id="110562461">
                  <w:marLeft w:val="0"/>
                  <w:marRight w:val="0"/>
                  <w:marTop w:val="0"/>
                  <w:marBottom w:val="0"/>
                  <w:divBdr>
                    <w:top w:val="none" w:sz="0" w:space="0" w:color="auto"/>
                    <w:left w:val="none" w:sz="0" w:space="0" w:color="auto"/>
                    <w:bottom w:val="none" w:sz="0" w:space="0" w:color="auto"/>
                    <w:right w:val="none" w:sz="0" w:space="0" w:color="auto"/>
                  </w:divBdr>
                  <w:divsChild>
                    <w:div w:id="505100312">
                      <w:marLeft w:val="0"/>
                      <w:marRight w:val="0"/>
                      <w:marTop w:val="0"/>
                      <w:marBottom w:val="0"/>
                      <w:divBdr>
                        <w:top w:val="none" w:sz="0" w:space="0" w:color="auto"/>
                        <w:left w:val="none" w:sz="0" w:space="0" w:color="auto"/>
                        <w:bottom w:val="none" w:sz="0" w:space="0" w:color="auto"/>
                        <w:right w:val="none" w:sz="0" w:space="0" w:color="auto"/>
                      </w:divBdr>
                    </w:div>
                  </w:divsChild>
                </w:div>
                <w:div w:id="116533810">
                  <w:marLeft w:val="0"/>
                  <w:marRight w:val="0"/>
                  <w:marTop w:val="0"/>
                  <w:marBottom w:val="0"/>
                  <w:divBdr>
                    <w:top w:val="none" w:sz="0" w:space="0" w:color="auto"/>
                    <w:left w:val="none" w:sz="0" w:space="0" w:color="auto"/>
                    <w:bottom w:val="none" w:sz="0" w:space="0" w:color="auto"/>
                    <w:right w:val="none" w:sz="0" w:space="0" w:color="auto"/>
                  </w:divBdr>
                  <w:divsChild>
                    <w:div w:id="1941793116">
                      <w:marLeft w:val="0"/>
                      <w:marRight w:val="0"/>
                      <w:marTop w:val="0"/>
                      <w:marBottom w:val="0"/>
                      <w:divBdr>
                        <w:top w:val="none" w:sz="0" w:space="0" w:color="auto"/>
                        <w:left w:val="none" w:sz="0" w:space="0" w:color="auto"/>
                        <w:bottom w:val="none" w:sz="0" w:space="0" w:color="auto"/>
                        <w:right w:val="none" w:sz="0" w:space="0" w:color="auto"/>
                      </w:divBdr>
                    </w:div>
                  </w:divsChild>
                </w:div>
                <w:div w:id="119542383">
                  <w:marLeft w:val="0"/>
                  <w:marRight w:val="0"/>
                  <w:marTop w:val="0"/>
                  <w:marBottom w:val="0"/>
                  <w:divBdr>
                    <w:top w:val="none" w:sz="0" w:space="0" w:color="auto"/>
                    <w:left w:val="none" w:sz="0" w:space="0" w:color="auto"/>
                    <w:bottom w:val="none" w:sz="0" w:space="0" w:color="auto"/>
                    <w:right w:val="none" w:sz="0" w:space="0" w:color="auto"/>
                  </w:divBdr>
                  <w:divsChild>
                    <w:div w:id="1599749468">
                      <w:marLeft w:val="0"/>
                      <w:marRight w:val="0"/>
                      <w:marTop w:val="0"/>
                      <w:marBottom w:val="0"/>
                      <w:divBdr>
                        <w:top w:val="none" w:sz="0" w:space="0" w:color="auto"/>
                        <w:left w:val="none" w:sz="0" w:space="0" w:color="auto"/>
                        <w:bottom w:val="none" w:sz="0" w:space="0" w:color="auto"/>
                        <w:right w:val="none" w:sz="0" w:space="0" w:color="auto"/>
                      </w:divBdr>
                    </w:div>
                  </w:divsChild>
                </w:div>
                <w:div w:id="120195946">
                  <w:marLeft w:val="0"/>
                  <w:marRight w:val="0"/>
                  <w:marTop w:val="0"/>
                  <w:marBottom w:val="0"/>
                  <w:divBdr>
                    <w:top w:val="none" w:sz="0" w:space="0" w:color="auto"/>
                    <w:left w:val="none" w:sz="0" w:space="0" w:color="auto"/>
                    <w:bottom w:val="none" w:sz="0" w:space="0" w:color="auto"/>
                    <w:right w:val="none" w:sz="0" w:space="0" w:color="auto"/>
                  </w:divBdr>
                  <w:divsChild>
                    <w:div w:id="992216365">
                      <w:marLeft w:val="0"/>
                      <w:marRight w:val="0"/>
                      <w:marTop w:val="0"/>
                      <w:marBottom w:val="0"/>
                      <w:divBdr>
                        <w:top w:val="none" w:sz="0" w:space="0" w:color="auto"/>
                        <w:left w:val="none" w:sz="0" w:space="0" w:color="auto"/>
                        <w:bottom w:val="none" w:sz="0" w:space="0" w:color="auto"/>
                        <w:right w:val="none" w:sz="0" w:space="0" w:color="auto"/>
                      </w:divBdr>
                    </w:div>
                  </w:divsChild>
                </w:div>
                <w:div w:id="123542683">
                  <w:marLeft w:val="0"/>
                  <w:marRight w:val="0"/>
                  <w:marTop w:val="0"/>
                  <w:marBottom w:val="0"/>
                  <w:divBdr>
                    <w:top w:val="none" w:sz="0" w:space="0" w:color="auto"/>
                    <w:left w:val="none" w:sz="0" w:space="0" w:color="auto"/>
                    <w:bottom w:val="none" w:sz="0" w:space="0" w:color="auto"/>
                    <w:right w:val="none" w:sz="0" w:space="0" w:color="auto"/>
                  </w:divBdr>
                  <w:divsChild>
                    <w:div w:id="240063499">
                      <w:marLeft w:val="0"/>
                      <w:marRight w:val="0"/>
                      <w:marTop w:val="0"/>
                      <w:marBottom w:val="0"/>
                      <w:divBdr>
                        <w:top w:val="none" w:sz="0" w:space="0" w:color="auto"/>
                        <w:left w:val="none" w:sz="0" w:space="0" w:color="auto"/>
                        <w:bottom w:val="none" w:sz="0" w:space="0" w:color="auto"/>
                        <w:right w:val="none" w:sz="0" w:space="0" w:color="auto"/>
                      </w:divBdr>
                    </w:div>
                  </w:divsChild>
                </w:div>
                <w:div w:id="124585490">
                  <w:marLeft w:val="0"/>
                  <w:marRight w:val="0"/>
                  <w:marTop w:val="0"/>
                  <w:marBottom w:val="0"/>
                  <w:divBdr>
                    <w:top w:val="none" w:sz="0" w:space="0" w:color="auto"/>
                    <w:left w:val="none" w:sz="0" w:space="0" w:color="auto"/>
                    <w:bottom w:val="none" w:sz="0" w:space="0" w:color="auto"/>
                    <w:right w:val="none" w:sz="0" w:space="0" w:color="auto"/>
                  </w:divBdr>
                  <w:divsChild>
                    <w:div w:id="1416394807">
                      <w:marLeft w:val="0"/>
                      <w:marRight w:val="0"/>
                      <w:marTop w:val="0"/>
                      <w:marBottom w:val="0"/>
                      <w:divBdr>
                        <w:top w:val="none" w:sz="0" w:space="0" w:color="auto"/>
                        <w:left w:val="none" w:sz="0" w:space="0" w:color="auto"/>
                        <w:bottom w:val="none" w:sz="0" w:space="0" w:color="auto"/>
                        <w:right w:val="none" w:sz="0" w:space="0" w:color="auto"/>
                      </w:divBdr>
                    </w:div>
                  </w:divsChild>
                </w:div>
                <w:div w:id="126045237">
                  <w:marLeft w:val="0"/>
                  <w:marRight w:val="0"/>
                  <w:marTop w:val="0"/>
                  <w:marBottom w:val="0"/>
                  <w:divBdr>
                    <w:top w:val="none" w:sz="0" w:space="0" w:color="auto"/>
                    <w:left w:val="none" w:sz="0" w:space="0" w:color="auto"/>
                    <w:bottom w:val="none" w:sz="0" w:space="0" w:color="auto"/>
                    <w:right w:val="none" w:sz="0" w:space="0" w:color="auto"/>
                  </w:divBdr>
                  <w:divsChild>
                    <w:div w:id="29647956">
                      <w:marLeft w:val="0"/>
                      <w:marRight w:val="0"/>
                      <w:marTop w:val="0"/>
                      <w:marBottom w:val="0"/>
                      <w:divBdr>
                        <w:top w:val="none" w:sz="0" w:space="0" w:color="auto"/>
                        <w:left w:val="none" w:sz="0" w:space="0" w:color="auto"/>
                        <w:bottom w:val="none" w:sz="0" w:space="0" w:color="auto"/>
                        <w:right w:val="none" w:sz="0" w:space="0" w:color="auto"/>
                      </w:divBdr>
                    </w:div>
                  </w:divsChild>
                </w:div>
                <w:div w:id="126241775">
                  <w:marLeft w:val="0"/>
                  <w:marRight w:val="0"/>
                  <w:marTop w:val="0"/>
                  <w:marBottom w:val="0"/>
                  <w:divBdr>
                    <w:top w:val="none" w:sz="0" w:space="0" w:color="auto"/>
                    <w:left w:val="none" w:sz="0" w:space="0" w:color="auto"/>
                    <w:bottom w:val="none" w:sz="0" w:space="0" w:color="auto"/>
                    <w:right w:val="none" w:sz="0" w:space="0" w:color="auto"/>
                  </w:divBdr>
                  <w:divsChild>
                    <w:div w:id="1104423285">
                      <w:marLeft w:val="0"/>
                      <w:marRight w:val="0"/>
                      <w:marTop w:val="0"/>
                      <w:marBottom w:val="0"/>
                      <w:divBdr>
                        <w:top w:val="none" w:sz="0" w:space="0" w:color="auto"/>
                        <w:left w:val="none" w:sz="0" w:space="0" w:color="auto"/>
                        <w:bottom w:val="none" w:sz="0" w:space="0" w:color="auto"/>
                        <w:right w:val="none" w:sz="0" w:space="0" w:color="auto"/>
                      </w:divBdr>
                    </w:div>
                  </w:divsChild>
                </w:div>
                <w:div w:id="128673931">
                  <w:marLeft w:val="0"/>
                  <w:marRight w:val="0"/>
                  <w:marTop w:val="0"/>
                  <w:marBottom w:val="0"/>
                  <w:divBdr>
                    <w:top w:val="none" w:sz="0" w:space="0" w:color="auto"/>
                    <w:left w:val="none" w:sz="0" w:space="0" w:color="auto"/>
                    <w:bottom w:val="none" w:sz="0" w:space="0" w:color="auto"/>
                    <w:right w:val="none" w:sz="0" w:space="0" w:color="auto"/>
                  </w:divBdr>
                  <w:divsChild>
                    <w:div w:id="1447387240">
                      <w:marLeft w:val="0"/>
                      <w:marRight w:val="0"/>
                      <w:marTop w:val="0"/>
                      <w:marBottom w:val="0"/>
                      <w:divBdr>
                        <w:top w:val="none" w:sz="0" w:space="0" w:color="auto"/>
                        <w:left w:val="none" w:sz="0" w:space="0" w:color="auto"/>
                        <w:bottom w:val="none" w:sz="0" w:space="0" w:color="auto"/>
                        <w:right w:val="none" w:sz="0" w:space="0" w:color="auto"/>
                      </w:divBdr>
                    </w:div>
                  </w:divsChild>
                </w:div>
                <w:div w:id="129203997">
                  <w:marLeft w:val="0"/>
                  <w:marRight w:val="0"/>
                  <w:marTop w:val="0"/>
                  <w:marBottom w:val="0"/>
                  <w:divBdr>
                    <w:top w:val="none" w:sz="0" w:space="0" w:color="auto"/>
                    <w:left w:val="none" w:sz="0" w:space="0" w:color="auto"/>
                    <w:bottom w:val="none" w:sz="0" w:space="0" w:color="auto"/>
                    <w:right w:val="none" w:sz="0" w:space="0" w:color="auto"/>
                  </w:divBdr>
                  <w:divsChild>
                    <w:div w:id="1637947080">
                      <w:marLeft w:val="0"/>
                      <w:marRight w:val="0"/>
                      <w:marTop w:val="0"/>
                      <w:marBottom w:val="0"/>
                      <w:divBdr>
                        <w:top w:val="none" w:sz="0" w:space="0" w:color="auto"/>
                        <w:left w:val="none" w:sz="0" w:space="0" w:color="auto"/>
                        <w:bottom w:val="none" w:sz="0" w:space="0" w:color="auto"/>
                        <w:right w:val="none" w:sz="0" w:space="0" w:color="auto"/>
                      </w:divBdr>
                    </w:div>
                  </w:divsChild>
                </w:div>
                <w:div w:id="129977100">
                  <w:marLeft w:val="0"/>
                  <w:marRight w:val="0"/>
                  <w:marTop w:val="0"/>
                  <w:marBottom w:val="0"/>
                  <w:divBdr>
                    <w:top w:val="none" w:sz="0" w:space="0" w:color="auto"/>
                    <w:left w:val="none" w:sz="0" w:space="0" w:color="auto"/>
                    <w:bottom w:val="none" w:sz="0" w:space="0" w:color="auto"/>
                    <w:right w:val="none" w:sz="0" w:space="0" w:color="auto"/>
                  </w:divBdr>
                  <w:divsChild>
                    <w:div w:id="550728675">
                      <w:marLeft w:val="0"/>
                      <w:marRight w:val="0"/>
                      <w:marTop w:val="0"/>
                      <w:marBottom w:val="0"/>
                      <w:divBdr>
                        <w:top w:val="none" w:sz="0" w:space="0" w:color="auto"/>
                        <w:left w:val="none" w:sz="0" w:space="0" w:color="auto"/>
                        <w:bottom w:val="none" w:sz="0" w:space="0" w:color="auto"/>
                        <w:right w:val="none" w:sz="0" w:space="0" w:color="auto"/>
                      </w:divBdr>
                    </w:div>
                  </w:divsChild>
                </w:div>
                <w:div w:id="131097074">
                  <w:marLeft w:val="0"/>
                  <w:marRight w:val="0"/>
                  <w:marTop w:val="0"/>
                  <w:marBottom w:val="0"/>
                  <w:divBdr>
                    <w:top w:val="none" w:sz="0" w:space="0" w:color="auto"/>
                    <w:left w:val="none" w:sz="0" w:space="0" w:color="auto"/>
                    <w:bottom w:val="none" w:sz="0" w:space="0" w:color="auto"/>
                    <w:right w:val="none" w:sz="0" w:space="0" w:color="auto"/>
                  </w:divBdr>
                  <w:divsChild>
                    <w:div w:id="693775126">
                      <w:marLeft w:val="0"/>
                      <w:marRight w:val="0"/>
                      <w:marTop w:val="0"/>
                      <w:marBottom w:val="0"/>
                      <w:divBdr>
                        <w:top w:val="none" w:sz="0" w:space="0" w:color="auto"/>
                        <w:left w:val="none" w:sz="0" w:space="0" w:color="auto"/>
                        <w:bottom w:val="none" w:sz="0" w:space="0" w:color="auto"/>
                        <w:right w:val="none" w:sz="0" w:space="0" w:color="auto"/>
                      </w:divBdr>
                    </w:div>
                  </w:divsChild>
                </w:div>
                <w:div w:id="131943487">
                  <w:marLeft w:val="0"/>
                  <w:marRight w:val="0"/>
                  <w:marTop w:val="0"/>
                  <w:marBottom w:val="0"/>
                  <w:divBdr>
                    <w:top w:val="none" w:sz="0" w:space="0" w:color="auto"/>
                    <w:left w:val="none" w:sz="0" w:space="0" w:color="auto"/>
                    <w:bottom w:val="none" w:sz="0" w:space="0" w:color="auto"/>
                    <w:right w:val="none" w:sz="0" w:space="0" w:color="auto"/>
                  </w:divBdr>
                  <w:divsChild>
                    <w:div w:id="486089467">
                      <w:marLeft w:val="0"/>
                      <w:marRight w:val="0"/>
                      <w:marTop w:val="0"/>
                      <w:marBottom w:val="0"/>
                      <w:divBdr>
                        <w:top w:val="none" w:sz="0" w:space="0" w:color="auto"/>
                        <w:left w:val="none" w:sz="0" w:space="0" w:color="auto"/>
                        <w:bottom w:val="none" w:sz="0" w:space="0" w:color="auto"/>
                        <w:right w:val="none" w:sz="0" w:space="0" w:color="auto"/>
                      </w:divBdr>
                    </w:div>
                  </w:divsChild>
                </w:div>
                <w:div w:id="137186012">
                  <w:marLeft w:val="0"/>
                  <w:marRight w:val="0"/>
                  <w:marTop w:val="0"/>
                  <w:marBottom w:val="0"/>
                  <w:divBdr>
                    <w:top w:val="none" w:sz="0" w:space="0" w:color="auto"/>
                    <w:left w:val="none" w:sz="0" w:space="0" w:color="auto"/>
                    <w:bottom w:val="none" w:sz="0" w:space="0" w:color="auto"/>
                    <w:right w:val="none" w:sz="0" w:space="0" w:color="auto"/>
                  </w:divBdr>
                  <w:divsChild>
                    <w:div w:id="1711145697">
                      <w:marLeft w:val="0"/>
                      <w:marRight w:val="0"/>
                      <w:marTop w:val="0"/>
                      <w:marBottom w:val="0"/>
                      <w:divBdr>
                        <w:top w:val="none" w:sz="0" w:space="0" w:color="auto"/>
                        <w:left w:val="none" w:sz="0" w:space="0" w:color="auto"/>
                        <w:bottom w:val="none" w:sz="0" w:space="0" w:color="auto"/>
                        <w:right w:val="none" w:sz="0" w:space="0" w:color="auto"/>
                      </w:divBdr>
                    </w:div>
                  </w:divsChild>
                </w:div>
                <w:div w:id="143931609">
                  <w:marLeft w:val="0"/>
                  <w:marRight w:val="0"/>
                  <w:marTop w:val="0"/>
                  <w:marBottom w:val="0"/>
                  <w:divBdr>
                    <w:top w:val="none" w:sz="0" w:space="0" w:color="auto"/>
                    <w:left w:val="none" w:sz="0" w:space="0" w:color="auto"/>
                    <w:bottom w:val="none" w:sz="0" w:space="0" w:color="auto"/>
                    <w:right w:val="none" w:sz="0" w:space="0" w:color="auto"/>
                  </w:divBdr>
                  <w:divsChild>
                    <w:div w:id="1601638848">
                      <w:marLeft w:val="0"/>
                      <w:marRight w:val="0"/>
                      <w:marTop w:val="0"/>
                      <w:marBottom w:val="0"/>
                      <w:divBdr>
                        <w:top w:val="none" w:sz="0" w:space="0" w:color="auto"/>
                        <w:left w:val="none" w:sz="0" w:space="0" w:color="auto"/>
                        <w:bottom w:val="none" w:sz="0" w:space="0" w:color="auto"/>
                        <w:right w:val="none" w:sz="0" w:space="0" w:color="auto"/>
                      </w:divBdr>
                    </w:div>
                  </w:divsChild>
                </w:div>
                <w:div w:id="149710790">
                  <w:marLeft w:val="0"/>
                  <w:marRight w:val="0"/>
                  <w:marTop w:val="0"/>
                  <w:marBottom w:val="0"/>
                  <w:divBdr>
                    <w:top w:val="none" w:sz="0" w:space="0" w:color="auto"/>
                    <w:left w:val="none" w:sz="0" w:space="0" w:color="auto"/>
                    <w:bottom w:val="none" w:sz="0" w:space="0" w:color="auto"/>
                    <w:right w:val="none" w:sz="0" w:space="0" w:color="auto"/>
                  </w:divBdr>
                  <w:divsChild>
                    <w:div w:id="1671447460">
                      <w:marLeft w:val="0"/>
                      <w:marRight w:val="0"/>
                      <w:marTop w:val="0"/>
                      <w:marBottom w:val="0"/>
                      <w:divBdr>
                        <w:top w:val="none" w:sz="0" w:space="0" w:color="auto"/>
                        <w:left w:val="none" w:sz="0" w:space="0" w:color="auto"/>
                        <w:bottom w:val="none" w:sz="0" w:space="0" w:color="auto"/>
                        <w:right w:val="none" w:sz="0" w:space="0" w:color="auto"/>
                      </w:divBdr>
                    </w:div>
                  </w:divsChild>
                </w:div>
                <w:div w:id="165290346">
                  <w:marLeft w:val="0"/>
                  <w:marRight w:val="0"/>
                  <w:marTop w:val="0"/>
                  <w:marBottom w:val="0"/>
                  <w:divBdr>
                    <w:top w:val="none" w:sz="0" w:space="0" w:color="auto"/>
                    <w:left w:val="none" w:sz="0" w:space="0" w:color="auto"/>
                    <w:bottom w:val="none" w:sz="0" w:space="0" w:color="auto"/>
                    <w:right w:val="none" w:sz="0" w:space="0" w:color="auto"/>
                  </w:divBdr>
                  <w:divsChild>
                    <w:div w:id="297955249">
                      <w:marLeft w:val="0"/>
                      <w:marRight w:val="0"/>
                      <w:marTop w:val="0"/>
                      <w:marBottom w:val="0"/>
                      <w:divBdr>
                        <w:top w:val="none" w:sz="0" w:space="0" w:color="auto"/>
                        <w:left w:val="none" w:sz="0" w:space="0" w:color="auto"/>
                        <w:bottom w:val="none" w:sz="0" w:space="0" w:color="auto"/>
                        <w:right w:val="none" w:sz="0" w:space="0" w:color="auto"/>
                      </w:divBdr>
                    </w:div>
                  </w:divsChild>
                </w:div>
                <w:div w:id="165365654">
                  <w:marLeft w:val="0"/>
                  <w:marRight w:val="0"/>
                  <w:marTop w:val="0"/>
                  <w:marBottom w:val="0"/>
                  <w:divBdr>
                    <w:top w:val="none" w:sz="0" w:space="0" w:color="auto"/>
                    <w:left w:val="none" w:sz="0" w:space="0" w:color="auto"/>
                    <w:bottom w:val="none" w:sz="0" w:space="0" w:color="auto"/>
                    <w:right w:val="none" w:sz="0" w:space="0" w:color="auto"/>
                  </w:divBdr>
                  <w:divsChild>
                    <w:div w:id="1551458611">
                      <w:marLeft w:val="0"/>
                      <w:marRight w:val="0"/>
                      <w:marTop w:val="0"/>
                      <w:marBottom w:val="0"/>
                      <w:divBdr>
                        <w:top w:val="none" w:sz="0" w:space="0" w:color="auto"/>
                        <w:left w:val="none" w:sz="0" w:space="0" w:color="auto"/>
                        <w:bottom w:val="none" w:sz="0" w:space="0" w:color="auto"/>
                        <w:right w:val="none" w:sz="0" w:space="0" w:color="auto"/>
                      </w:divBdr>
                    </w:div>
                  </w:divsChild>
                </w:div>
                <w:div w:id="165903293">
                  <w:marLeft w:val="0"/>
                  <w:marRight w:val="0"/>
                  <w:marTop w:val="0"/>
                  <w:marBottom w:val="0"/>
                  <w:divBdr>
                    <w:top w:val="none" w:sz="0" w:space="0" w:color="auto"/>
                    <w:left w:val="none" w:sz="0" w:space="0" w:color="auto"/>
                    <w:bottom w:val="none" w:sz="0" w:space="0" w:color="auto"/>
                    <w:right w:val="none" w:sz="0" w:space="0" w:color="auto"/>
                  </w:divBdr>
                  <w:divsChild>
                    <w:div w:id="624894305">
                      <w:marLeft w:val="0"/>
                      <w:marRight w:val="0"/>
                      <w:marTop w:val="0"/>
                      <w:marBottom w:val="0"/>
                      <w:divBdr>
                        <w:top w:val="none" w:sz="0" w:space="0" w:color="auto"/>
                        <w:left w:val="none" w:sz="0" w:space="0" w:color="auto"/>
                        <w:bottom w:val="none" w:sz="0" w:space="0" w:color="auto"/>
                        <w:right w:val="none" w:sz="0" w:space="0" w:color="auto"/>
                      </w:divBdr>
                    </w:div>
                  </w:divsChild>
                </w:div>
                <w:div w:id="168718535">
                  <w:marLeft w:val="0"/>
                  <w:marRight w:val="0"/>
                  <w:marTop w:val="0"/>
                  <w:marBottom w:val="0"/>
                  <w:divBdr>
                    <w:top w:val="none" w:sz="0" w:space="0" w:color="auto"/>
                    <w:left w:val="none" w:sz="0" w:space="0" w:color="auto"/>
                    <w:bottom w:val="none" w:sz="0" w:space="0" w:color="auto"/>
                    <w:right w:val="none" w:sz="0" w:space="0" w:color="auto"/>
                  </w:divBdr>
                  <w:divsChild>
                    <w:div w:id="353072884">
                      <w:marLeft w:val="0"/>
                      <w:marRight w:val="0"/>
                      <w:marTop w:val="0"/>
                      <w:marBottom w:val="0"/>
                      <w:divBdr>
                        <w:top w:val="none" w:sz="0" w:space="0" w:color="auto"/>
                        <w:left w:val="none" w:sz="0" w:space="0" w:color="auto"/>
                        <w:bottom w:val="none" w:sz="0" w:space="0" w:color="auto"/>
                        <w:right w:val="none" w:sz="0" w:space="0" w:color="auto"/>
                      </w:divBdr>
                    </w:div>
                  </w:divsChild>
                </w:div>
                <w:div w:id="169417606">
                  <w:marLeft w:val="0"/>
                  <w:marRight w:val="0"/>
                  <w:marTop w:val="0"/>
                  <w:marBottom w:val="0"/>
                  <w:divBdr>
                    <w:top w:val="none" w:sz="0" w:space="0" w:color="auto"/>
                    <w:left w:val="none" w:sz="0" w:space="0" w:color="auto"/>
                    <w:bottom w:val="none" w:sz="0" w:space="0" w:color="auto"/>
                    <w:right w:val="none" w:sz="0" w:space="0" w:color="auto"/>
                  </w:divBdr>
                  <w:divsChild>
                    <w:div w:id="1748189479">
                      <w:marLeft w:val="0"/>
                      <w:marRight w:val="0"/>
                      <w:marTop w:val="0"/>
                      <w:marBottom w:val="0"/>
                      <w:divBdr>
                        <w:top w:val="none" w:sz="0" w:space="0" w:color="auto"/>
                        <w:left w:val="none" w:sz="0" w:space="0" w:color="auto"/>
                        <w:bottom w:val="none" w:sz="0" w:space="0" w:color="auto"/>
                        <w:right w:val="none" w:sz="0" w:space="0" w:color="auto"/>
                      </w:divBdr>
                    </w:div>
                  </w:divsChild>
                </w:div>
                <w:div w:id="175964718">
                  <w:marLeft w:val="0"/>
                  <w:marRight w:val="0"/>
                  <w:marTop w:val="0"/>
                  <w:marBottom w:val="0"/>
                  <w:divBdr>
                    <w:top w:val="none" w:sz="0" w:space="0" w:color="auto"/>
                    <w:left w:val="none" w:sz="0" w:space="0" w:color="auto"/>
                    <w:bottom w:val="none" w:sz="0" w:space="0" w:color="auto"/>
                    <w:right w:val="none" w:sz="0" w:space="0" w:color="auto"/>
                  </w:divBdr>
                  <w:divsChild>
                    <w:div w:id="1580018644">
                      <w:marLeft w:val="0"/>
                      <w:marRight w:val="0"/>
                      <w:marTop w:val="0"/>
                      <w:marBottom w:val="0"/>
                      <w:divBdr>
                        <w:top w:val="none" w:sz="0" w:space="0" w:color="auto"/>
                        <w:left w:val="none" w:sz="0" w:space="0" w:color="auto"/>
                        <w:bottom w:val="none" w:sz="0" w:space="0" w:color="auto"/>
                        <w:right w:val="none" w:sz="0" w:space="0" w:color="auto"/>
                      </w:divBdr>
                    </w:div>
                  </w:divsChild>
                </w:div>
                <w:div w:id="176314719">
                  <w:marLeft w:val="0"/>
                  <w:marRight w:val="0"/>
                  <w:marTop w:val="0"/>
                  <w:marBottom w:val="0"/>
                  <w:divBdr>
                    <w:top w:val="none" w:sz="0" w:space="0" w:color="auto"/>
                    <w:left w:val="none" w:sz="0" w:space="0" w:color="auto"/>
                    <w:bottom w:val="none" w:sz="0" w:space="0" w:color="auto"/>
                    <w:right w:val="none" w:sz="0" w:space="0" w:color="auto"/>
                  </w:divBdr>
                  <w:divsChild>
                    <w:div w:id="1344162721">
                      <w:marLeft w:val="0"/>
                      <w:marRight w:val="0"/>
                      <w:marTop w:val="0"/>
                      <w:marBottom w:val="0"/>
                      <w:divBdr>
                        <w:top w:val="none" w:sz="0" w:space="0" w:color="auto"/>
                        <w:left w:val="none" w:sz="0" w:space="0" w:color="auto"/>
                        <w:bottom w:val="none" w:sz="0" w:space="0" w:color="auto"/>
                        <w:right w:val="none" w:sz="0" w:space="0" w:color="auto"/>
                      </w:divBdr>
                    </w:div>
                  </w:divsChild>
                </w:div>
                <w:div w:id="176315392">
                  <w:marLeft w:val="0"/>
                  <w:marRight w:val="0"/>
                  <w:marTop w:val="0"/>
                  <w:marBottom w:val="0"/>
                  <w:divBdr>
                    <w:top w:val="none" w:sz="0" w:space="0" w:color="auto"/>
                    <w:left w:val="none" w:sz="0" w:space="0" w:color="auto"/>
                    <w:bottom w:val="none" w:sz="0" w:space="0" w:color="auto"/>
                    <w:right w:val="none" w:sz="0" w:space="0" w:color="auto"/>
                  </w:divBdr>
                  <w:divsChild>
                    <w:div w:id="1745639470">
                      <w:marLeft w:val="0"/>
                      <w:marRight w:val="0"/>
                      <w:marTop w:val="0"/>
                      <w:marBottom w:val="0"/>
                      <w:divBdr>
                        <w:top w:val="none" w:sz="0" w:space="0" w:color="auto"/>
                        <w:left w:val="none" w:sz="0" w:space="0" w:color="auto"/>
                        <w:bottom w:val="none" w:sz="0" w:space="0" w:color="auto"/>
                        <w:right w:val="none" w:sz="0" w:space="0" w:color="auto"/>
                      </w:divBdr>
                    </w:div>
                  </w:divsChild>
                </w:div>
                <w:div w:id="182715363">
                  <w:marLeft w:val="0"/>
                  <w:marRight w:val="0"/>
                  <w:marTop w:val="0"/>
                  <w:marBottom w:val="0"/>
                  <w:divBdr>
                    <w:top w:val="none" w:sz="0" w:space="0" w:color="auto"/>
                    <w:left w:val="none" w:sz="0" w:space="0" w:color="auto"/>
                    <w:bottom w:val="none" w:sz="0" w:space="0" w:color="auto"/>
                    <w:right w:val="none" w:sz="0" w:space="0" w:color="auto"/>
                  </w:divBdr>
                  <w:divsChild>
                    <w:div w:id="1071274574">
                      <w:marLeft w:val="0"/>
                      <w:marRight w:val="0"/>
                      <w:marTop w:val="0"/>
                      <w:marBottom w:val="0"/>
                      <w:divBdr>
                        <w:top w:val="none" w:sz="0" w:space="0" w:color="auto"/>
                        <w:left w:val="none" w:sz="0" w:space="0" w:color="auto"/>
                        <w:bottom w:val="none" w:sz="0" w:space="0" w:color="auto"/>
                        <w:right w:val="none" w:sz="0" w:space="0" w:color="auto"/>
                      </w:divBdr>
                    </w:div>
                  </w:divsChild>
                </w:div>
                <w:div w:id="187304069">
                  <w:marLeft w:val="0"/>
                  <w:marRight w:val="0"/>
                  <w:marTop w:val="0"/>
                  <w:marBottom w:val="0"/>
                  <w:divBdr>
                    <w:top w:val="none" w:sz="0" w:space="0" w:color="auto"/>
                    <w:left w:val="none" w:sz="0" w:space="0" w:color="auto"/>
                    <w:bottom w:val="none" w:sz="0" w:space="0" w:color="auto"/>
                    <w:right w:val="none" w:sz="0" w:space="0" w:color="auto"/>
                  </w:divBdr>
                  <w:divsChild>
                    <w:div w:id="1811242047">
                      <w:marLeft w:val="0"/>
                      <w:marRight w:val="0"/>
                      <w:marTop w:val="0"/>
                      <w:marBottom w:val="0"/>
                      <w:divBdr>
                        <w:top w:val="none" w:sz="0" w:space="0" w:color="auto"/>
                        <w:left w:val="none" w:sz="0" w:space="0" w:color="auto"/>
                        <w:bottom w:val="none" w:sz="0" w:space="0" w:color="auto"/>
                        <w:right w:val="none" w:sz="0" w:space="0" w:color="auto"/>
                      </w:divBdr>
                    </w:div>
                  </w:divsChild>
                </w:div>
                <w:div w:id="188642662">
                  <w:marLeft w:val="0"/>
                  <w:marRight w:val="0"/>
                  <w:marTop w:val="0"/>
                  <w:marBottom w:val="0"/>
                  <w:divBdr>
                    <w:top w:val="none" w:sz="0" w:space="0" w:color="auto"/>
                    <w:left w:val="none" w:sz="0" w:space="0" w:color="auto"/>
                    <w:bottom w:val="none" w:sz="0" w:space="0" w:color="auto"/>
                    <w:right w:val="none" w:sz="0" w:space="0" w:color="auto"/>
                  </w:divBdr>
                  <w:divsChild>
                    <w:div w:id="17197918">
                      <w:marLeft w:val="0"/>
                      <w:marRight w:val="0"/>
                      <w:marTop w:val="0"/>
                      <w:marBottom w:val="0"/>
                      <w:divBdr>
                        <w:top w:val="none" w:sz="0" w:space="0" w:color="auto"/>
                        <w:left w:val="none" w:sz="0" w:space="0" w:color="auto"/>
                        <w:bottom w:val="none" w:sz="0" w:space="0" w:color="auto"/>
                        <w:right w:val="none" w:sz="0" w:space="0" w:color="auto"/>
                      </w:divBdr>
                    </w:div>
                  </w:divsChild>
                </w:div>
                <w:div w:id="188643880">
                  <w:marLeft w:val="0"/>
                  <w:marRight w:val="0"/>
                  <w:marTop w:val="0"/>
                  <w:marBottom w:val="0"/>
                  <w:divBdr>
                    <w:top w:val="none" w:sz="0" w:space="0" w:color="auto"/>
                    <w:left w:val="none" w:sz="0" w:space="0" w:color="auto"/>
                    <w:bottom w:val="none" w:sz="0" w:space="0" w:color="auto"/>
                    <w:right w:val="none" w:sz="0" w:space="0" w:color="auto"/>
                  </w:divBdr>
                  <w:divsChild>
                    <w:div w:id="2095545997">
                      <w:marLeft w:val="0"/>
                      <w:marRight w:val="0"/>
                      <w:marTop w:val="0"/>
                      <w:marBottom w:val="0"/>
                      <w:divBdr>
                        <w:top w:val="none" w:sz="0" w:space="0" w:color="auto"/>
                        <w:left w:val="none" w:sz="0" w:space="0" w:color="auto"/>
                        <w:bottom w:val="none" w:sz="0" w:space="0" w:color="auto"/>
                        <w:right w:val="none" w:sz="0" w:space="0" w:color="auto"/>
                      </w:divBdr>
                    </w:div>
                  </w:divsChild>
                </w:div>
                <w:div w:id="192111006">
                  <w:marLeft w:val="0"/>
                  <w:marRight w:val="0"/>
                  <w:marTop w:val="0"/>
                  <w:marBottom w:val="0"/>
                  <w:divBdr>
                    <w:top w:val="none" w:sz="0" w:space="0" w:color="auto"/>
                    <w:left w:val="none" w:sz="0" w:space="0" w:color="auto"/>
                    <w:bottom w:val="none" w:sz="0" w:space="0" w:color="auto"/>
                    <w:right w:val="none" w:sz="0" w:space="0" w:color="auto"/>
                  </w:divBdr>
                  <w:divsChild>
                    <w:div w:id="1999337958">
                      <w:marLeft w:val="0"/>
                      <w:marRight w:val="0"/>
                      <w:marTop w:val="0"/>
                      <w:marBottom w:val="0"/>
                      <w:divBdr>
                        <w:top w:val="none" w:sz="0" w:space="0" w:color="auto"/>
                        <w:left w:val="none" w:sz="0" w:space="0" w:color="auto"/>
                        <w:bottom w:val="none" w:sz="0" w:space="0" w:color="auto"/>
                        <w:right w:val="none" w:sz="0" w:space="0" w:color="auto"/>
                      </w:divBdr>
                    </w:div>
                  </w:divsChild>
                </w:div>
                <w:div w:id="194470282">
                  <w:marLeft w:val="0"/>
                  <w:marRight w:val="0"/>
                  <w:marTop w:val="0"/>
                  <w:marBottom w:val="0"/>
                  <w:divBdr>
                    <w:top w:val="none" w:sz="0" w:space="0" w:color="auto"/>
                    <w:left w:val="none" w:sz="0" w:space="0" w:color="auto"/>
                    <w:bottom w:val="none" w:sz="0" w:space="0" w:color="auto"/>
                    <w:right w:val="none" w:sz="0" w:space="0" w:color="auto"/>
                  </w:divBdr>
                  <w:divsChild>
                    <w:div w:id="154803486">
                      <w:marLeft w:val="0"/>
                      <w:marRight w:val="0"/>
                      <w:marTop w:val="0"/>
                      <w:marBottom w:val="0"/>
                      <w:divBdr>
                        <w:top w:val="none" w:sz="0" w:space="0" w:color="auto"/>
                        <w:left w:val="none" w:sz="0" w:space="0" w:color="auto"/>
                        <w:bottom w:val="none" w:sz="0" w:space="0" w:color="auto"/>
                        <w:right w:val="none" w:sz="0" w:space="0" w:color="auto"/>
                      </w:divBdr>
                    </w:div>
                  </w:divsChild>
                </w:div>
                <w:div w:id="195429006">
                  <w:marLeft w:val="0"/>
                  <w:marRight w:val="0"/>
                  <w:marTop w:val="0"/>
                  <w:marBottom w:val="0"/>
                  <w:divBdr>
                    <w:top w:val="none" w:sz="0" w:space="0" w:color="auto"/>
                    <w:left w:val="none" w:sz="0" w:space="0" w:color="auto"/>
                    <w:bottom w:val="none" w:sz="0" w:space="0" w:color="auto"/>
                    <w:right w:val="none" w:sz="0" w:space="0" w:color="auto"/>
                  </w:divBdr>
                  <w:divsChild>
                    <w:div w:id="872109719">
                      <w:marLeft w:val="0"/>
                      <w:marRight w:val="0"/>
                      <w:marTop w:val="0"/>
                      <w:marBottom w:val="0"/>
                      <w:divBdr>
                        <w:top w:val="none" w:sz="0" w:space="0" w:color="auto"/>
                        <w:left w:val="none" w:sz="0" w:space="0" w:color="auto"/>
                        <w:bottom w:val="none" w:sz="0" w:space="0" w:color="auto"/>
                        <w:right w:val="none" w:sz="0" w:space="0" w:color="auto"/>
                      </w:divBdr>
                    </w:div>
                  </w:divsChild>
                </w:div>
                <w:div w:id="200436059">
                  <w:marLeft w:val="0"/>
                  <w:marRight w:val="0"/>
                  <w:marTop w:val="0"/>
                  <w:marBottom w:val="0"/>
                  <w:divBdr>
                    <w:top w:val="none" w:sz="0" w:space="0" w:color="auto"/>
                    <w:left w:val="none" w:sz="0" w:space="0" w:color="auto"/>
                    <w:bottom w:val="none" w:sz="0" w:space="0" w:color="auto"/>
                    <w:right w:val="none" w:sz="0" w:space="0" w:color="auto"/>
                  </w:divBdr>
                  <w:divsChild>
                    <w:div w:id="1919436085">
                      <w:marLeft w:val="0"/>
                      <w:marRight w:val="0"/>
                      <w:marTop w:val="0"/>
                      <w:marBottom w:val="0"/>
                      <w:divBdr>
                        <w:top w:val="none" w:sz="0" w:space="0" w:color="auto"/>
                        <w:left w:val="none" w:sz="0" w:space="0" w:color="auto"/>
                        <w:bottom w:val="none" w:sz="0" w:space="0" w:color="auto"/>
                        <w:right w:val="none" w:sz="0" w:space="0" w:color="auto"/>
                      </w:divBdr>
                    </w:div>
                  </w:divsChild>
                </w:div>
                <w:div w:id="201673568">
                  <w:marLeft w:val="0"/>
                  <w:marRight w:val="0"/>
                  <w:marTop w:val="0"/>
                  <w:marBottom w:val="0"/>
                  <w:divBdr>
                    <w:top w:val="none" w:sz="0" w:space="0" w:color="auto"/>
                    <w:left w:val="none" w:sz="0" w:space="0" w:color="auto"/>
                    <w:bottom w:val="none" w:sz="0" w:space="0" w:color="auto"/>
                    <w:right w:val="none" w:sz="0" w:space="0" w:color="auto"/>
                  </w:divBdr>
                  <w:divsChild>
                    <w:div w:id="1107315404">
                      <w:marLeft w:val="0"/>
                      <w:marRight w:val="0"/>
                      <w:marTop w:val="0"/>
                      <w:marBottom w:val="0"/>
                      <w:divBdr>
                        <w:top w:val="none" w:sz="0" w:space="0" w:color="auto"/>
                        <w:left w:val="none" w:sz="0" w:space="0" w:color="auto"/>
                        <w:bottom w:val="none" w:sz="0" w:space="0" w:color="auto"/>
                        <w:right w:val="none" w:sz="0" w:space="0" w:color="auto"/>
                      </w:divBdr>
                    </w:div>
                  </w:divsChild>
                </w:div>
                <w:div w:id="213858224">
                  <w:marLeft w:val="0"/>
                  <w:marRight w:val="0"/>
                  <w:marTop w:val="0"/>
                  <w:marBottom w:val="0"/>
                  <w:divBdr>
                    <w:top w:val="none" w:sz="0" w:space="0" w:color="auto"/>
                    <w:left w:val="none" w:sz="0" w:space="0" w:color="auto"/>
                    <w:bottom w:val="none" w:sz="0" w:space="0" w:color="auto"/>
                    <w:right w:val="none" w:sz="0" w:space="0" w:color="auto"/>
                  </w:divBdr>
                  <w:divsChild>
                    <w:div w:id="9844580">
                      <w:marLeft w:val="0"/>
                      <w:marRight w:val="0"/>
                      <w:marTop w:val="0"/>
                      <w:marBottom w:val="0"/>
                      <w:divBdr>
                        <w:top w:val="none" w:sz="0" w:space="0" w:color="auto"/>
                        <w:left w:val="none" w:sz="0" w:space="0" w:color="auto"/>
                        <w:bottom w:val="none" w:sz="0" w:space="0" w:color="auto"/>
                        <w:right w:val="none" w:sz="0" w:space="0" w:color="auto"/>
                      </w:divBdr>
                    </w:div>
                  </w:divsChild>
                </w:div>
                <w:div w:id="218056428">
                  <w:marLeft w:val="0"/>
                  <w:marRight w:val="0"/>
                  <w:marTop w:val="0"/>
                  <w:marBottom w:val="0"/>
                  <w:divBdr>
                    <w:top w:val="none" w:sz="0" w:space="0" w:color="auto"/>
                    <w:left w:val="none" w:sz="0" w:space="0" w:color="auto"/>
                    <w:bottom w:val="none" w:sz="0" w:space="0" w:color="auto"/>
                    <w:right w:val="none" w:sz="0" w:space="0" w:color="auto"/>
                  </w:divBdr>
                  <w:divsChild>
                    <w:div w:id="908031298">
                      <w:marLeft w:val="0"/>
                      <w:marRight w:val="0"/>
                      <w:marTop w:val="0"/>
                      <w:marBottom w:val="0"/>
                      <w:divBdr>
                        <w:top w:val="none" w:sz="0" w:space="0" w:color="auto"/>
                        <w:left w:val="none" w:sz="0" w:space="0" w:color="auto"/>
                        <w:bottom w:val="none" w:sz="0" w:space="0" w:color="auto"/>
                        <w:right w:val="none" w:sz="0" w:space="0" w:color="auto"/>
                      </w:divBdr>
                    </w:div>
                  </w:divsChild>
                </w:div>
                <w:div w:id="219750985">
                  <w:marLeft w:val="0"/>
                  <w:marRight w:val="0"/>
                  <w:marTop w:val="0"/>
                  <w:marBottom w:val="0"/>
                  <w:divBdr>
                    <w:top w:val="none" w:sz="0" w:space="0" w:color="auto"/>
                    <w:left w:val="none" w:sz="0" w:space="0" w:color="auto"/>
                    <w:bottom w:val="none" w:sz="0" w:space="0" w:color="auto"/>
                    <w:right w:val="none" w:sz="0" w:space="0" w:color="auto"/>
                  </w:divBdr>
                  <w:divsChild>
                    <w:div w:id="731195629">
                      <w:marLeft w:val="0"/>
                      <w:marRight w:val="0"/>
                      <w:marTop w:val="0"/>
                      <w:marBottom w:val="0"/>
                      <w:divBdr>
                        <w:top w:val="none" w:sz="0" w:space="0" w:color="auto"/>
                        <w:left w:val="none" w:sz="0" w:space="0" w:color="auto"/>
                        <w:bottom w:val="none" w:sz="0" w:space="0" w:color="auto"/>
                        <w:right w:val="none" w:sz="0" w:space="0" w:color="auto"/>
                      </w:divBdr>
                    </w:div>
                  </w:divsChild>
                </w:div>
                <w:div w:id="226502190">
                  <w:marLeft w:val="0"/>
                  <w:marRight w:val="0"/>
                  <w:marTop w:val="0"/>
                  <w:marBottom w:val="0"/>
                  <w:divBdr>
                    <w:top w:val="none" w:sz="0" w:space="0" w:color="auto"/>
                    <w:left w:val="none" w:sz="0" w:space="0" w:color="auto"/>
                    <w:bottom w:val="none" w:sz="0" w:space="0" w:color="auto"/>
                    <w:right w:val="none" w:sz="0" w:space="0" w:color="auto"/>
                  </w:divBdr>
                  <w:divsChild>
                    <w:div w:id="1562714328">
                      <w:marLeft w:val="0"/>
                      <w:marRight w:val="0"/>
                      <w:marTop w:val="0"/>
                      <w:marBottom w:val="0"/>
                      <w:divBdr>
                        <w:top w:val="none" w:sz="0" w:space="0" w:color="auto"/>
                        <w:left w:val="none" w:sz="0" w:space="0" w:color="auto"/>
                        <w:bottom w:val="none" w:sz="0" w:space="0" w:color="auto"/>
                        <w:right w:val="none" w:sz="0" w:space="0" w:color="auto"/>
                      </w:divBdr>
                    </w:div>
                  </w:divsChild>
                </w:div>
                <w:div w:id="228275659">
                  <w:marLeft w:val="0"/>
                  <w:marRight w:val="0"/>
                  <w:marTop w:val="0"/>
                  <w:marBottom w:val="0"/>
                  <w:divBdr>
                    <w:top w:val="none" w:sz="0" w:space="0" w:color="auto"/>
                    <w:left w:val="none" w:sz="0" w:space="0" w:color="auto"/>
                    <w:bottom w:val="none" w:sz="0" w:space="0" w:color="auto"/>
                    <w:right w:val="none" w:sz="0" w:space="0" w:color="auto"/>
                  </w:divBdr>
                  <w:divsChild>
                    <w:div w:id="930283917">
                      <w:marLeft w:val="0"/>
                      <w:marRight w:val="0"/>
                      <w:marTop w:val="0"/>
                      <w:marBottom w:val="0"/>
                      <w:divBdr>
                        <w:top w:val="none" w:sz="0" w:space="0" w:color="auto"/>
                        <w:left w:val="none" w:sz="0" w:space="0" w:color="auto"/>
                        <w:bottom w:val="none" w:sz="0" w:space="0" w:color="auto"/>
                        <w:right w:val="none" w:sz="0" w:space="0" w:color="auto"/>
                      </w:divBdr>
                    </w:div>
                  </w:divsChild>
                </w:div>
                <w:div w:id="228350010">
                  <w:marLeft w:val="0"/>
                  <w:marRight w:val="0"/>
                  <w:marTop w:val="0"/>
                  <w:marBottom w:val="0"/>
                  <w:divBdr>
                    <w:top w:val="none" w:sz="0" w:space="0" w:color="auto"/>
                    <w:left w:val="none" w:sz="0" w:space="0" w:color="auto"/>
                    <w:bottom w:val="none" w:sz="0" w:space="0" w:color="auto"/>
                    <w:right w:val="none" w:sz="0" w:space="0" w:color="auto"/>
                  </w:divBdr>
                  <w:divsChild>
                    <w:div w:id="410544776">
                      <w:marLeft w:val="0"/>
                      <w:marRight w:val="0"/>
                      <w:marTop w:val="0"/>
                      <w:marBottom w:val="0"/>
                      <w:divBdr>
                        <w:top w:val="none" w:sz="0" w:space="0" w:color="auto"/>
                        <w:left w:val="none" w:sz="0" w:space="0" w:color="auto"/>
                        <w:bottom w:val="none" w:sz="0" w:space="0" w:color="auto"/>
                        <w:right w:val="none" w:sz="0" w:space="0" w:color="auto"/>
                      </w:divBdr>
                    </w:div>
                  </w:divsChild>
                </w:div>
                <w:div w:id="228619930">
                  <w:marLeft w:val="0"/>
                  <w:marRight w:val="0"/>
                  <w:marTop w:val="0"/>
                  <w:marBottom w:val="0"/>
                  <w:divBdr>
                    <w:top w:val="none" w:sz="0" w:space="0" w:color="auto"/>
                    <w:left w:val="none" w:sz="0" w:space="0" w:color="auto"/>
                    <w:bottom w:val="none" w:sz="0" w:space="0" w:color="auto"/>
                    <w:right w:val="none" w:sz="0" w:space="0" w:color="auto"/>
                  </w:divBdr>
                  <w:divsChild>
                    <w:div w:id="513763586">
                      <w:marLeft w:val="0"/>
                      <w:marRight w:val="0"/>
                      <w:marTop w:val="0"/>
                      <w:marBottom w:val="0"/>
                      <w:divBdr>
                        <w:top w:val="none" w:sz="0" w:space="0" w:color="auto"/>
                        <w:left w:val="none" w:sz="0" w:space="0" w:color="auto"/>
                        <w:bottom w:val="none" w:sz="0" w:space="0" w:color="auto"/>
                        <w:right w:val="none" w:sz="0" w:space="0" w:color="auto"/>
                      </w:divBdr>
                    </w:div>
                  </w:divsChild>
                </w:div>
                <w:div w:id="230506312">
                  <w:marLeft w:val="0"/>
                  <w:marRight w:val="0"/>
                  <w:marTop w:val="0"/>
                  <w:marBottom w:val="0"/>
                  <w:divBdr>
                    <w:top w:val="none" w:sz="0" w:space="0" w:color="auto"/>
                    <w:left w:val="none" w:sz="0" w:space="0" w:color="auto"/>
                    <w:bottom w:val="none" w:sz="0" w:space="0" w:color="auto"/>
                    <w:right w:val="none" w:sz="0" w:space="0" w:color="auto"/>
                  </w:divBdr>
                  <w:divsChild>
                    <w:div w:id="931206563">
                      <w:marLeft w:val="0"/>
                      <w:marRight w:val="0"/>
                      <w:marTop w:val="0"/>
                      <w:marBottom w:val="0"/>
                      <w:divBdr>
                        <w:top w:val="none" w:sz="0" w:space="0" w:color="auto"/>
                        <w:left w:val="none" w:sz="0" w:space="0" w:color="auto"/>
                        <w:bottom w:val="none" w:sz="0" w:space="0" w:color="auto"/>
                        <w:right w:val="none" w:sz="0" w:space="0" w:color="auto"/>
                      </w:divBdr>
                    </w:div>
                  </w:divsChild>
                </w:div>
                <w:div w:id="238292103">
                  <w:marLeft w:val="0"/>
                  <w:marRight w:val="0"/>
                  <w:marTop w:val="0"/>
                  <w:marBottom w:val="0"/>
                  <w:divBdr>
                    <w:top w:val="none" w:sz="0" w:space="0" w:color="auto"/>
                    <w:left w:val="none" w:sz="0" w:space="0" w:color="auto"/>
                    <w:bottom w:val="none" w:sz="0" w:space="0" w:color="auto"/>
                    <w:right w:val="none" w:sz="0" w:space="0" w:color="auto"/>
                  </w:divBdr>
                  <w:divsChild>
                    <w:div w:id="1238324687">
                      <w:marLeft w:val="0"/>
                      <w:marRight w:val="0"/>
                      <w:marTop w:val="0"/>
                      <w:marBottom w:val="0"/>
                      <w:divBdr>
                        <w:top w:val="none" w:sz="0" w:space="0" w:color="auto"/>
                        <w:left w:val="none" w:sz="0" w:space="0" w:color="auto"/>
                        <w:bottom w:val="none" w:sz="0" w:space="0" w:color="auto"/>
                        <w:right w:val="none" w:sz="0" w:space="0" w:color="auto"/>
                      </w:divBdr>
                    </w:div>
                  </w:divsChild>
                </w:div>
                <w:div w:id="239025746">
                  <w:marLeft w:val="0"/>
                  <w:marRight w:val="0"/>
                  <w:marTop w:val="0"/>
                  <w:marBottom w:val="0"/>
                  <w:divBdr>
                    <w:top w:val="none" w:sz="0" w:space="0" w:color="auto"/>
                    <w:left w:val="none" w:sz="0" w:space="0" w:color="auto"/>
                    <w:bottom w:val="none" w:sz="0" w:space="0" w:color="auto"/>
                    <w:right w:val="none" w:sz="0" w:space="0" w:color="auto"/>
                  </w:divBdr>
                  <w:divsChild>
                    <w:div w:id="628779312">
                      <w:marLeft w:val="0"/>
                      <w:marRight w:val="0"/>
                      <w:marTop w:val="0"/>
                      <w:marBottom w:val="0"/>
                      <w:divBdr>
                        <w:top w:val="none" w:sz="0" w:space="0" w:color="auto"/>
                        <w:left w:val="none" w:sz="0" w:space="0" w:color="auto"/>
                        <w:bottom w:val="none" w:sz="0" w:space="0" w:color="auto"/>
                        <w:right w:val="none" w:sz="0" w:space="0" w:color="auto"/>
                      </w:divBdr>
                    </w:div>
                  </w:divsChild>
                </w:div>
                <w:div w:id="239482020">
                  <w:marLeft w:val="0"/>
                  <w:marRight w:val="0"/>
                  <w:marTop w:val="0"/>
                  <w:marBottom w:val="0"/>
                  <w:divBdr>
                    <w:top w:val="none" w:sz="0" w:space="0" w:color="auto"/>
                    <w:left w:val="none" w:sz="0" w:space="0" w:color="auto"/>
                    <w:bottom w:val="none" w:sz="0" w:space="0" w:color="auto"/>
                    <w:right w:val="none" w:sz="0" w:space="0" w:color="auto"/>
                  </w:divBdr>
                  <w:divsChild>
                    <w:div w:id="1013192315">
                      <w:marLeft w:val="0"/>
                      <w:marRight w:val="0"/>
                      <w:marTop w:val="0"/>
                      <w:marBottom w:val="0"/>
                      <w:divBdr>
                        <w:top w:val="none" w:sz="0" w:space="0" w:color="auto"/>
                        <w:left w:val="none" w:sz="0" w:space="0" w:color="auto"/>
                        <w:bottom w:val="none" w:sz="0" w:space="0" w:color="auto"/>
                        <w:right w:val="none" w:sz="0" w:space="0" w:color="auto"/>
                      </w:divBdr>
                    </w:div>
                  </w:divsChild>
                </w:div>
                <w:div w:id="241449631">
                  <w:marLeft w:val="0"/>
                  <w:marRight w:val="0"/>
                  <w:marTop w:val="0"/>
                  <w:marBottom w:val="0"/>
                  <w:divBdr>
                    <w:top w:val="none" w:sz="0" w:space="0" w:color="auto"/>
                    <w:left w:val="none" w:sz="0" w:space="0" w:color="auto"/>
                    <w:bottom w:val="none" w:sz="0" w:space="0" w:color="auto"/>
                    <w:right w:val="none" w:sz="0" w:space="0" w:color="auto"/>
                  </w:divBdr>
                  <w:divsChild>
                    <w:div w:id="1631669460">
                      <w:marLeft w:val="0"/>
                      <w:marRight w:val="0"/>
                      <w:marTop w:val="0"/>
                      <w:marBottom w:val="0"/>
                      <w:divBdr>
                        <w:top w:val="none" w:sz="0" w:space="0" w:color="auto"/>
                        <w:left w:val="none" w:sz="0" w:space="0" w:color="auto"/>
                        <w:bottom w:val="none" w:sz="0" w:space="0" w:color="auto"/>
                        <w:right w:val="none" w:sz="0" w:space="0" w:color="auto"/>
                      </w:divBdr>
                    </w:div>
                  </w:divsChild>
                </w:div>
                <w:div w:id="244729312">
                  <w:marLeft w:val="0"/>
                  <w:marRight w:val="0"/>
                  <w:marTop w:val="0"/>
                  <w:marBottom w:val="0"/>
                  <w:divBdr>
                    <w:top w:val="none" w:sz="0" w:space="0" w:color="auto"/>
                    <w:left w:val="none" w:sz="0" w:space="0" w:color="auto"/>
                    <w:bottom w:val="none" w:sz="0" w:space="0" w:color="auto"/>
                    <w:right w:val="none" w:sz="0" w:space="0" w:color="auto"/>
                  </w:divBdr>
                  <w:divsChild>
                    <w:div w:id="1218929875">
                      <w:marLeft w:val="0"/>
                      <w:marRight w:val="0"/>
                      <w:marTop w:val="0"/>
                      <w:marBottom w:val="0"/>
                      <w:divBdr>
                        <w:top w:val="none" w:sz="0" w:space="0" w:color="auto"/>
                        <w:left w:val="none" w:sz="0" w:space="0" w:color="auto"/>
                        <w:bottom w:val="none" w:sz="0" w:space="0" w:color="auto"/>
                        <w:right w:val="none" w:sz="0" w:space="0" w:color="auto"/>
                      </w:divBdr>
                    </w:div>
                  </w:divsChild>
                </w:div>
                <w:div w:id="244808846">
                  <w:marLeft w:val="0"/>
                  <w:marRight w:val="0"/>
                  <w:marTop w:val="0"/>
                  <w:marBottom w:val="0"/>
                  <w:divBdr>
                    <w:top w:val="none" w:sz="0" w:space="0" w:color="auto"/>
                    <w:left w:val="none" w:sz="0" w:space="0" w:color="auto"/>
                    <w:bottom w:val="none" w:sz="0" w:space="0" w:color="auto"/>
                    <w:right w:val="none" w:sz="0" w:space="0" w:color="auto"/>
                  </w:divBdr>
                  <w:divsChild>
                    <w:div w:id="1270966640">
                      <w:marLeft w:val="0"/>
                      <w:marRight w:val="0"/>
                      <w:marTop w:val="0"/>
                      <w:marBottom w:val="0"/>
                      <w:divBdr>
                        <w:top w:val="none" w:sz="0" w:space="0" w:color="auto"/>
                        <w:left w:val="none" w:sz="0" w:space="0" w:color="auto"/>
                        <w:bottom w:val="none" w:sz="0" w:space="0" w:color="auto"/>
                        <w:right w:val="none" w:sz="0" w:space="0" w:color="auto"/>
                      </w:divBdr>
                    </w:div>
                  </w:divsChild>
                </w:div>
                <w:div w:id="246306824">
                  <w:marLeft w:val="0"/>
                  <w:marRight w:val="0"/>
                  <w:marTop w:val="0"/>
                  <w:marBottom w:val="0"/>
                  <w:divBdr>
                    <w:top w:val="none" w:sz="0" w:space="0" w:color="auto"/>
                    <w:left w:val="none" w:sz="0" w:space="0" w:color="auto"/>
                    <w:bottom w:val="none" w:sz="0" w:space="0" w:color="auto"/>
                    <w:right w:val="none" w:sz="0" w:space="0" w:color="auto"/>
                  </w:divBdr>
                  <w:divsChild>
                    <w:div w:id="1705279470">
                      <w:marLeft w:val="0"/>
                      <w:marRight w:val="0"/>
                      <w:marTop w:val="0"/>
                      <w:marBottom w:val="0"/>
                      <w:divBdr>
                        <w:top w:val="none" w:sz="0" w:space="0" w:color="auto"/>
                        <w:left w:val="none" w:sz="0" w:space="0" w:color="auto"/>
                        <w:bottom w:val="none" w:sz="0" w:space="0" w:color="auto"/>
                        <w:right w:val="none" w:sz="0" w:space="0" w:color="auto"/>
                      </w:divBdr>
                    </w:div>
                  </w:divsChild>
                </w:div>
                <w:div w:id="251359962">
                  <w:marLeft w:val="0"/>
                  <w:marRight w:val="0"/>
                  <w:marTop w:val="0"/>
                  <w:marBottom w:val="0"/>
                  <w:divBdr>
                    <w:top w:val="none" w:sz="0" w:space="0" w:color="auto"/>
                    <w:left w:val="none" w:sz="0" w:space="0" w:color="auto"/>
                    <w:bottom w:val="none" w:sz="0" w:space="0" w:color="auto"/>
                    <w:right w:val="none" w:sz="0" w:space="0" w:color="auto"/>
                  </w:divBdr>
                  <w:divsChild>
                    <w:div w:id="1870559531">
                      <w:marLeft w:val="0"/>
                      <w:marRight w:val="0"/>
                      <w:marTop w:val="0"/>
                      <w:marBottom w:val="0"/>
                      <w:divBdr>
                        <w:top w:val="none" w:sz="0" w:space="0" w:color="auto"/>
                        <w:left w:val="none" w:sz="0" w:space="0" w:color="auto"/>
                        <w:bottom w:val="none" w:sz="0" w:space="0" w:color="auto"/>
                        <w:right w:val="none" w:sz="0" w:space="0" w:color="auto"/>
                      </w:divBdr>
                    </w:div>
                  </w:divsChild>
                </w:div>
                <w:div w:id="252788857">
                  <w:marLeft w:val="0"/>
                  <w:marRight w:val="0"/>
                  <w:marTop w:val="0"/>
                  <w:marBottom w:val="0"/>
                  <w:divBdr>
                    <w:top w:val="none" w:sz="0" w:space="0" w:color="auto"/>
                    <w:left w:val="none" w:sz="0" w:space="0" w:color="auto"/>
                    <w:bottom w:val="none" w:sz="0" w:space="0" w:color="auto"/>
                    <w:right w:val="none" w:sz="0" w:space="0" w:color="auto"/>
                  </w:divBdr>
                  <w:divsChild>
                    <w:div w:id="733427176">
                      <w:marLeft w:val="0"/>
                      <w:marRight w:val="0"/>
                      <w:marTop w:val="0"/>
                      <w:marBottom w:val="0"/>
                      <w:divBdr>
                        <w:top w:val="none" w:sz="0" w:space="0" w:color="auto"/>
                        <w:left w:val="none" w:sz="0" w:space="0" w:color="auto"/>
                        <w:bottom w:val="none" w:sz="0" w:space="0" w:color="auto"/>
                        <w:right w:val="none" w:sz="0" w:space="0" w:color="auto"/>
                      </w:divBdr>
                    </w:div>
                  </w:divsChild>
                </w:div>
                <w:div w:id="252907824">
                  <w:marLeft w:val="0"/>
                  <w:marRight w:val="0"/>
                  <w:marTop w:val="0"/>
                  <w:marBottom w:val="0"/>
                  <w:divBdr>
                    <w:top w:val="none" w:sz="0" w:space="0" w:color="auto"/>
                    <w:left w:val="none" w:sz="0" w:space="0" w:color="auto"/>
                    <w:bottom w:val="none" w:sz="0" w:space="0" w:color="auto"/>
                    <w:right w:val="none" w:sz="0" w:space="0" w:color="auto"/>
                  </w:divBdr>
                  <w:divsChild>
                    <w:div w:id="548567306">
                      <w:marLeft w:val="0"/>
                      <w:marRight w:val="0"/>
                      <w:marTop w:val="0"/>
                      <w:marBottom w:val="0"/>
                      <w:divBdr>
                        <w:top w:val="none" w:sz="0" w:space="0" w:color="auto"/>
                        <w:left w:val="none" w:sz="0" w:space="0" w:color="auto"/>
                        <w:bottom w:val="none" w:sz="0" w:space="0" w:color="auto"/>
                        <w:right w:val="none" w:sz="0" w:space="0" w:color="auto"/>
                      </w:divBdr>
                    </w:div>
                  </w:divsChild>
                </w:div>
                <w:div w:id="253362383">
                  <w:marLeft w:val="0"/>
                  <w:marRight w:val="0"/>
                  <w:marTop w:val="0"/>
                  <w:marBottom w:val="0"/>
                  <w:divBdr>
                    <w:top w:val="none" w:sz="0" w:space="0" w:color="auto"/>
                    <w:left w:val="none" w:sz="0" w:space="0" w:color="auto"/>
                    <w:bottom w:val="none" w:sz="0" w:space="0" w:color="auto"/>
                    <w:right w:val="none" w:sz="0" w:space="0" w:color="auto"/>
                  </w:divBdr>
                  <w:divsChild>
                    <w:div w:id="2134009423">
                      <w:marLeft w:val="0"/>
                      <w:marRight w:val="0"/>
                      <w:marTop w:val="0"/>
                      <w:marBottom w:val="0"/>
                      <w:divBdr>
                        <w:top w:val="none" w:sz="0" w:space="0" w:color="auto"/>
                        <w:left w:val="none" w:sz="0" w:space="0" w:color="auto"/>
                        <w:bottom w:val="none" w:sz="0" w:space="0" w:color="auto"/>
                        <w:right w:val="none" w:sz="0" w:space="0" w:color="auto"/>
                      </w:divBdr>
                    </w:div>
                  </w:divsChild>
                </w:div>
                <w:div w:id="253982233">
                  <w:marLeft w:val="0"/>
                  <w:marRight w:val="0"/>
                  <w:marTop w:val="0"/>
                  <w:marBottom w:val="0"/>
                  <w:divBdr>
                    <w:top w:val="none" w:sz="0" w:space="0" w:color="auto"/>
                    <w:left w:val="none" w:sz="0" w:space="0" w:color="auto"/>
                    <w:bottom w:val="none" w:sz="0" w:space="0" w:color="auto"/>
                    <w:right w:val="none" w:sz="0" w:space="0" w:color="auto"/>
                  </w:divBdr>
                  <w:divsChild>
                    <w:div w:id="570191580">
                      <w:marLeft w:val="0"/>
                      <w:marRight w:val="0"/>
                      <w:marTop w:val="0"/>
                      <w:marBottom w:val="0"/>
                      <w:divBdr>
                        <w:top w:val="none" w:sz="0" w:space="0" w:color="auto"/>
                        <w:left w:val="none" w:sz="0" w:space="0" w:color="auto"/>
                        <w:bottom w:val="none" w:sz="0" w:space="0" w:color="auto"/>
                        <w:right w:val="none" w:sz="0" w:space="0" w:color="auto"/>
                      </w:divBdr>
                    </w:div>
                  </w:divsChild>
                </w:div>
                <w:div w:id="254362043">
                  <w:marLeft w:val="0"/>
                  <w:marRight w:val="0"/>
                  <w:marTop w:val="0"/>
                  <w:marBottom w:val="0"/>
                  <w:divBdr>
                    <w:top w:val="none" w:sz="0" w:space="0" w:color="auto"/>
                    <w:left w:val="none" w:sz="0" w:space="0" w:color="auto"/>
                    <w:bottom w:val="none" w:sz="0" w:space="0" w:color="auto"/>
                    <w:right w:val="none" w:sz="0" w:space="0" w:color="auto"/>
                  </w:divBdr>
                  <w:divsChild>
                    <w:div w:id="1506896357">
                      <w:marLeft w:val="0"/>
                      <w:marRight w:val="0"/>
                      <w:marTop w:val="0"/>
                      <w:marBottom w:val="0"/>
                      <w:divBdr>
                        <w:top w:val="none" w:sz="0" w:space="0" w:color="auto"/>
                        <w:left w:val="none" w:sz="0" w:space="0" w:color="auto"/>
                        <w:bottom w:val="none" w:sz="0" w:space="0" w:color="auto"/>
                        <w:right w:val="none" w:sz="0" w:space="0" w:color="auto"/>
                      </w:divBdr>
                    </w:div>
                  </w:divsChild>
                </w:div>
                <w:div w:id="258024807">
                  <w:marLeft w:val="0"/>
                  <w:marRight w:val="0"/>
                  <w:marTop w:val="0"/>
                  <w:marBottom w:val="0"/>
                  <w:divBdr>
                    <w:top w:val="none" w:sz="0" w:space="0" w:color="auto"/>
                    <w:left w:val="none" w:sz="0" w:space="0" w:color="auto"/>
                    <w:bottom w:val="none" w:sz="0" w:space="0" w:color="auto"/>
                    <w:right w:val="none" w:sz="0" w:space="0" w:color="auto"/>
                  </w:divBdr>
                  <w:divsChild>
                    <w:div w:id="1058673859">
                      <w:marLeft w:val="0"/>
                      <w:marRight w:val="0"/>
                      <w:marTop w:val="0"/>
                      <w:marBottom w:val="0"/>
                      <w:divBdr>
                        <w:top w:val="none" w:sz="0" w:space="0" w:color="auto"/>
                        <w:left w:val="none" w:sz="0" w:space="0" w:color="auto"/>
                        <w:bottom w:val="none" w:sz="0" w:space="0" w:color="auto"/>
                        <w:right w:val="none" w:sz="0" w:space="0" w:color="auto"/>
                      </w:divBdr>
                    </w:div>
                  </w:divsChild>
                </w:div>
                <w:div w:id="259222407">
                  <w:marLeft w:val="0"/>
                  <w:marRight w:val="0"/>
                  <w:marTop w:val="0"/>
                  <w:marBottom w:val="0"/>
                  <w:divBdr>
                    <w:top w:val="none" w:sz="0" w:space="0" w:color="auto"/>
                    <w:left w:val="none" w:sz="0" w:space="0" w:color="auto"/>
                    <w:bottom w:val="none" w:sz="0" w:space="0" w:color="auto"/>
                    <w:right w:val="none" w:sz="0" w:space="0" w:color="auto"/>
                  </w:divBdr>
                  <w:divsChild>
                    <w:div w:id="1099914787">
                      <w:marLeft w:val="0"/>
                      <w:marRight w:val="0"/>
                      <w:marTop w:val="0"/>
                      <w:marBottom w:val="0"/>
                      <w:divBdr>
                        <w:top w:val="none" w:sz="0" w:space="0" w:color="auto"/>
                        <w:left w:val="none" w:sz="0" w:space="0" w:color="auto"/>
                        <w:bottom w:val="none" w:sz="0" w:space="0" w:color="auto"/>
                        <w:right w:val="none" w:sz="0" w:space="0" w:color="auto"/>
                      </w:divBdr>
                    </w:div>
                  </w:divsChild>
                </w:div>
                <w:div w:id="266229675">
                  <w:marLeft w:val="0"/>
                  <w:marRight w:val="0"/>
                  <w:marTop w:val="0"/>
                  <w:marBottom w:val="0"/>
                  <w:divBdr>
                    <w:top w:val="none" w:sz="0" w:space="0" w:color="auto"/>
                    <w:left w:val="none" w:sz="0" w:space="0" w:color="auto"/>
                    <w:bottom w:val="none" w:sz="0" w:space="0" w:color="auto"/>
                    <w:right w:val="none" w:sz="0" w:space="0" w:color="auto"/>
                  </w:divBdr>
                  <w:divsChild>
                    <w:div w:id="1917743749">
                      <w:marLeft w:val="0"/>
                      <w:marRight w:val="0"/>
                      <w:marTop w:val="0"/>
                      <w:marBottom w:val="0"/>
                      <w:divBdr>
                        <w:top w:val="none" w:sz="0" w:space="0" w:color="auto"/>
                        <w:left w:val="none" w:sz="0" w:space="0" w:color="auto"/>
                        <w:bottom w:val="none" w:sz="0" w:space="0" w:color="auto"/>
                        <w:right w:val="none" w:sz="0" w:space="0" w:color="auto"/>
                      </w:divBdr>
                    </w:div>
                  </w:divsChild>
                </w:div>
                <w:div w:id="271014276">
                  <w:marLeft w:val="0"/>
                  <w:marRight w:val="0"/>
                  <w:marTop w:val="0"/>
                  <w:marBottom w:val="0"/>
                  <w:divBdr>
                    <w:top w:val="none" w:sz="0" w:space="0" w:color="auto"/>
                    <w:left w:val="none" w:sz="0" w:space="0" w:color="auto"/>
                    <w:bottom w:val="none" w:sz="0" w:space="0" w:color="auto"/>
                    <w:right w:val="none" w:sz="0" w:space="0" w:color="auto"/>
                  </w:divBdr>
                  <w:divsChild>
                    <w:div w:id="1652055437">
                      <w:marLeft w:val="0"/>
                      <w:marRight w:val="0"/>
                      <w:marTop w:val="0"/>
                      <w:marBottom w:val="0"/>
                      <w:divBdr>
                        <w:top w:val="none" w:sz="0" w:space="0" w:color="auto"/>
                        <w:left w:val="none" w:sz="0" w:space="0" w:color="auto"/>
                        <w:bottom w:val="none" w:sz="0" w:space="0" w:color="auto"/>
                        <w:right w:val="none" w:sz="0" w:space="0" w:color="auto"/>
                      </w:divBdr>
                    </w:div>
                  </w:divsChild>
                </w:div>
                <w:div w:id="278074569">
                  <w:marLeft w:val="0"/>
                  <w:marRight w:val="0"/>
                  <w:marTop w:val="0"/>
                  <w:marBottom w:val="0"/>
                  <w:divBdr>
                    <w:top w:val="none" w:sz="0" w:space="0" w:color="auto"/>
                    <w:left w:val="none" w:sz="0" w:space="0" w:color="auto"/>
                    <w:bottom w:val="none" w:sz="0" w:space="0" w:color="auto"/>
                    <w:right w:val="none" w:sz="0" w:space="0" w:color="auto"/>
                  </w:divBdr>
                  <w:divsChild>
                    <w:div w:id="957220211">
                      <w:marLeft w:val="0"/>
                      <w:marRight w:val="0"/>
                      <w:marTop w:val="0"/>
                      <w:marBottom w:val="0"/>
                      <w:divBdr>
                        <w:top w:val="none" w:sz="0" w:space="0" w:color="auto"/>
                        <w:left w:val="none" w:sz="0" w:space="0" w:color="auto"/>
                        <w:bottom w:val="none" w:sz="0" w:space="0" w:color="auto"/>
                        <w:right w:val="none" w:sz="0" w:space="0" w:color="auto"/>
                      </w:divBdr>
                    </w:div>
                  </w:divsChild>
                </w:div>
                <w:div w:id="284965717">
                  <w:marLeft w:val="0"/>
                  <w:marRight w:val="0"/>
                  <w:marTop w:val="0"/>
                  <w:marBottom w:val="0"/>
                  <w:divBdr>
                    <w:top w:val="none" w:sz="0" w:space="0" w:color="auto"/>
                    <w:left w:val="none" w:sz="0" w:space="0" w:color="auto"/>
                    <w:bottom w:val="none" w:sz="0" w:space="0" w:color="auto"/>
                    <w:right w:val="none" w:sz="0" w:space="0" w:color="auto"/>
                  </w:divBdr>
                  <w:divsChild>
                    <w:div w:id="919868444">
                      <w:marLeft w:val="0"/>
                      <w:marRight w:val="0"/>
                      <w:marTop w:val="0"/>
                      <w:marBottom w:val="0"/>
                      <w:divBdr>
                        <w:top w:val="none" w:sz="0" w:space="0" w:color="auto"/>
                        <w:left w:val="none" w:sz="0" w:space="0" w:color="auto"/>
                        <w:bottom w:val="none" w:sz="0" w:space="0" w:color="auto"/>
                        <w:right w:val="none" w:sz="0" w:space="0" w:color="auto"/>
                      </w:divBdr>
                    </w:div>
                  </w:divsChild>
                </w:div>
                <w:div w:id="295764564">
                  <w:marLeft w:val="0"/>
                  <w:marRight w:val="0"/>
                  <w:marTop w:val="0"/>
                  <w:marBottom w:val="0"/>
                  <w:divBdr>
                    <w:top w:val="none" w:sz="0" w:space="0" w:color="auto"/>
                    <w:left w:val="none" w:sz="0" w:space="0" w:color="auto"/>
                    <w:bottom w:val="none" w:sz="0" w:space="0" w:color="auto"/>
                    <w:right w:val="none" w:sz="0" w:space="0" w:color="auto"/>
                  </w:divBdr>
                  <w:divsChild>
                    <w:div w:id="102964483">
                      <w:marLeft w:val="0"/>
                      <w:marRight w:val="0"/>
                      <w:marTop w:val="0"/>
                      <w:marBottom w:val="0"/>
                      <w:divBdr>
                        <w:top w:val="none" w:sz="0" w:space="0" w:color="auto"/>
                        <w:left w:val="none" w:sz="0" w:space="0" w:color="auto"/>
                        <w:bottom w:val="none" w:sz="0" w:space="0" w:color="auto"/>
                        <w:right w:val="none" w:sz="0" w:space="0" w:color="auto"/>
                      </w:divBdr>
                    </w:div>
                  </w:divsChild>
                </w:div>
                <w:div w:id="296643763">
                  <w:marLeft w:val="0"/>
                  <w:marRight w:val="0"/>
                  <w:marTop w:val="0"/>
                  <w:marBottom w:val="0"/>
                  <w:divBdr>
                    <w:top w:val="none" w:sz="0" w:space="0" w:color="auto"/>
                    <w:left w:val="none" w:sz="0" w:space="0" w:color="auto"/>
                    <w:bottom w:val="none" w:sz="0" w:space="0" w:color="auto"/>
                    <w:right w:val="none" w:sz="0" w:space="0" w:color="auto"/>
                  </w:divBdr>
                  <w:divsChild>
                    <w:div w:id="1773891415">
                      <w:marLeft w:val="0"/>
                      <w:marRight w:val="0"/>
                      <w:marTop w:val="0"/>
                      <w:marBottom w:val="0"/>
                      <w:divBdr>
                        <w:top w:val="none" w:sz="0" w:space="0" w:color="auto"/>
                        <w:left w:val="none" w:sz="0" w:space="0" w:color="auto"/>
                        <w:bottom w:val="none" w:sz="0" w:space="0" w:color="auto"/>
                        <w:right w:val="none" w:sz="0" w:space="0" w:color="auto"/>
                      </w:divBdr>
                    </w:div>
                  </w:divsChild>
                </w:div>
                <w:div w:id="303628565">
                  <w:marLeft w:val="0"/>
                  <w:marRight w:val="0"/>
                  <w:marTop w:val="0"/>
                  <w:marBottom w:val="0"/>
                  <w:divBdr>
                    <w:top w:val="none" w:sz="0" w:space="0" w:color="auto"/>
                    <w:left w:val="none" w:sz="0" w:space="0" w:color="auto"/>
                    <w:bottom w:val="none" w:sz="0" w:space="0" w:color="auto"/>
                    <w:right w:val="none" w:sz="0" w:space="0" w:color="auto"/>
                  </w:divBdr>
                  <w:divsChild>
                    <w:div w:id="36665506">
                      <w:marLeft w:val="0"/>
                      <w:marRight w:val="0"/>
                      <w:marTop w:val="0"/>
                      <w:marBottom w:val="0"/>
                      <w:divBdr>
                        <w:top w:val="none" w:sz="0" w:space="0" w:color="auto"/>
                        <w:left w:val="none" w:sz="0" w:space="0" w:color="auto"/>
                        <w:bottom w:val="none" w:sz="0" w:space="0" w:color="auto"/>
                        <w:right w:val="none" w:sz="0" w:space="0" w:color="auto"/>
                      </w:divBdr>
                    </w:div>
                  </w:divsChild>
                </w:div>
                <w:div w:id="304312189">
                  <w:marLeft w:val="0"/>
                  <w:marRight w:val="0"/>
                  <w:marTop w:val="0"/>
                  <w:marBottom w:val="0"/>
                  <w:divBdr>
                    <w:top w:val="none" w:sz="0" w:space="0" w:color="auto"/>
                    <w:left w:val="none" w:sz="0" w:space="0" w:color="auto"/>
                    <w:bottom w:val="none" w:sz="0" w:space="0" w:color="auto"/>
                    <w:right w:val="none" w:sz="0" w:space="0" w:color="auto"/>
                  </w:divBdr>
                  <w:divsChild>
                    <w:div w:id="1523546921">
                      <w:marLeft w:val="0"/>
                      <w:marRight w:val="0"/>
                      <w:marTop w:val="0"/>
                      <w:marBottom w:val="0"/>
                      <w:divBdr>
                        <w:top w:val="none" w:sz="0" w:space="0" w:color="auto"/>
                        <w:left w:val="none" w:sz="0" w:space="0" w:color="auto"/>
                        <w:bottom w:val="none" w:sz="0" w:space="0" w:color="auto"/>
                        <w:right w:val="none" w:sz="0" w:space="0" w:color="auto"/>
                      </w:divBdr>
                    </w:div>
                  </w:divsChild>
                </w:div>
                <w:div w:id="315652489">
                  <w:marLeft w:val="0"/>
                  <w:marRight w:val="0"/>
                  <w:marTop w:val="0"/>
                  <w:marBottom w:val="0"/>
                  <w:divBdr>
                    <w:top w:val="none" w:sz="0" w:space="0" w:color="auto"/>
                    <w:left w:val="none" w:sz="0" w:space="0" w:color="auto"/>
                    <w:bottom w:val="none" w:sz="0" w:space="0" w:color="auto"/>
                    <w:right w:val="none" w:sz="0" w:space="0" w:color="auto"/>
                  </w:divBdr>
                  <w:divsChild>
                    <w:div w:id="1144275386">
                      <w:marLeft w:val="0"/>
                      <w:marRight w:val="0"/>
                      <w:marTop w:val="0"/>
                      <w:marBottom w:val="0"/>
                      <w:divBdr>
                        <w:top w:val="none" w:sz="0" w:space="0" w:color="auto"/>
                        <w:left w:val="none" w:sz="0" w:space="0" w:color="auto"/>
                        <w:bottom w:val="none" w:sz="0" w:space="0" w:color="auto"/>
                        <w:right w:val="none" w:sz="0" w:space="0" w:color="auto"/>
                      </w:divBdr>
                    </w:div>
                  </w:divsChild>
                </w:div>
                <w:div w:id="316111634">
                  <w:marLeft w:val="0"/>
                  <w:marRight w:val="0"/>
                  <w:marTop w:val="0"/>
                  <w:marBottom w:val="0"/>
                  <w:divBdr>
                    <w:top w:val="none" w:sz="0" w:space="0" w:color="auto"/>
                    <w:left w:val="none" w:sz="0" w:space="0" w:color="auto"/>
                    <w:bottom w:val="none" w:sz="0" w:space="0" w:color="auto"/>
                    <w:right w:val="none" w:sz="0" w:space="0" w:color="auto"/>
                  </w:divBdr>
                  <w:divsChild>
                    <w:div w:id="126165465">
                      <w:marLeft w:val="0"/>
                      <w:marRight w:val="0"/>
                      <w:marTop w:val="0"/>
                      <w:marBottom w:val="0"/>
                      <w:divBdr>
                        <w:top w:val="none" w:sz="0" w:space="0" w:color="auto"/>
                        <w:left w:val="none" w:sz="0" w:space="0" w:color="auto"/>
                        <w:bottom w:val="none" w:sz="0" w:space="0" w:color="auto"/>
                        <w:right w:val="none" w:sz="0" w:space="0" w:color="auto"/>
                      </w:divBdr>
                    </w:div>
                  </w:divsChild>
                </w:div>
                <w:div w:id="323314578">
                  <w:marLeft w:val="0"/>
                  <w:marRight w:val="0"/>
                  <w:marTop w:val="0"/>
                  <w:marBottom w:val="0"/>
                  <w:divBdr>
                    <w:top w:val="none" w:sz="0" w:space="0" w:color="auto"/>
                    <w:left w:val="none" w:sz="0" w:space="0" w:color="auto"/>
                    <w:bottom w:val="none" w:sz="0" w:space="0" w:color="auto"/>
                    <w:right w:val="none" w:sz="0" w:space="0" w:color="auto"/>
                  </w:divBdr>
                  <w:divsChild>
                    <w:div w:id="1142235335">
                      <w:marLeft w:val="0"/>
                      <w:marRight w:val="0"/>
                      <w:marTop w:val="0"/>
                      <w:marBottom w:val="0"/>
                      <w:divBdr>
                        <w:top w:val="none" w:sz="0" w:space="0" w:color="auto"/>
                        <w:left w:val="none" w:sz="0" w:space="0" w:color="auto"/>
                        <w:bottom w:val="none" w:sz="0" w:space="0" w:color="auto"/>
                        <w:right w:val="none" w:sz="0" w:space="0" w:color="auto"/>
                      </w:divBdr>
                    </w:div>
                  </w:divsChild>
                </w:div>
                <w:div w:id="323749313">
                  <w:marLeft w:val="0"/>
                  <w:marRight w:val="0"/>
                  <w:marTop w:val="0"/>
                  <w:marBottom w:val="0"/>
                  <w:divBdr>
                    <w:top w:val="none" w:sz="0" w:space="0" w:color="auto"/>
                    <w:left w:val="none" w:sz="0" w:space="0" w:color="auto"/>
                    <w:bottom w:val="none" w:sz="0" w:space="0" w:color="auto"/>
                    <w:right w:val="none" w:sz="0" w:space="0" w:color="auto"/>
                  </w:divBdr>
                  <w:divsChild>
                    <w:div w:id="1509754017">
                      <w:marLeft w:val="0"/>
                      <w:marRight w:val="0"/>
                      <w:marTop w:val="0"/>
                      <w:marBottom w:val="0"/>
                      <w:divBdr>
                        <w:top w:val="none" w:sz="0" w:space="0" w:color="auto"/>
                        <w:left w:val="none" w:sz="0" w:space="0" w:color="auto"/>
                        <w:bottom w:val="none" w:sz="0" w:space="0" w:color="auto"/>
                        <w:right w:val="none" w:sz="0" w:space="0" w:color="auto"/>
                      </w:divBdr>
                    </w:div>
                  </w:divsChild>
                </w:div>
                <w:div w:id="324824969">
                  <w:marLeft w:val="0"/>
                  <w:marRight w:val="0"/>
                  <w:marTop w:val="0"/>
                  <w:marBottom w:val="0"/>
                  <w:divBdr>
                    <w:top w:val="none" w:sz="0" w:space="0" w:color="auto"/>
                    <w:left w:val="none" w:sz="0" w:space="0" w:color="auto"/>
                    <w:bottom w:val="none" w:sz="0" w:space="0" w:color="auto"/>
                    <w:right w:val="none" w:sz="0" w:space="0" w:color="auto"/>
                  </w:divBdr>
                  <w:divsChild>
                    <w:div w:id="323122932">
                      <w:marLeft w:val="0"/>
                      <w:marRight w:val="0"/>
                      <w:marTop w:val="0"/>
                      <w:marBottom w:val="0"/>
                      <w:divBdr>
                        <w:top w:val="none" w:sz="0" w:space="0" w:color="auto"/>
                        <w:left w:val="none" w:sz="0" w:space="0" w:color="auto"/>
                        <w:bottom w:val="none" w:sz="0" w:space="0" w:color="auto"/>
                        <w:right w:val="none" w:sz="0" w:space="0" w:color="auto"/>
                      </w:divBdr>
                    </w:div>
                  </w:divsChild>
                </w:div>
                <w:div w:id="328561831">
                  <w:marLeft w:val="0"/>
                  <w:marRight w:val="0"/>
                  <w:marTop w:val="0"/>
                  <w:marBottom w:val="0"/>
                  <w:divBdr>
                    <w:top w:val="none" w:sz="0" w:space="0" w:color="auto"/>
                    <w:left w:val="none" w:sz="0" w:space="0" w:color="auto"/>
                    <w:bottom w:val="none" w:sz="0" w:space="0" w:color="auto"/>
                    <w:right w:val="none" w:sz="0" w:space="0" w:color="auto"/>
                  </w:divBdr>
                  <w:divsChild>
                    <w:div w:id="1996838702">
                      <w:marLeft w:val="0"/>
                      <w:marRight w:val="0"/>
                      <w:marTop w:val="0"/>
                      <w:marBottom w:val="0"/>
                      <w:divBdr>
                        <w:top w:val="none" w:sz="0" w:space="0" w:color="auto"/>
                        <w:left w:val="none" w:sz="0" w:space="0" w:color="auto"/>
                        <w:bottom w:val="none" w:sz="0" w:space="0" w:color="auto"/>
                        <w:right w:val="none" w:sz="0" w:space="0" w:color="auto"/>
                      </w:divBdr>
                    </w:div>
                  </w:divsChild>
                </w:div>
                <w:div w:id="334577811">
                  <w:marLeft w:val="0"/>
                  <w:marRight w:val="0"/>
                  <w:marTop w:val="0"/>
                  <w:marBottom w:val="0"/>
                  <w:divBdr>
                    <w:top w:val="none" w:sz="0" w:space="0" w:color="auto"/>
                    <w:left w:val="none" w:sz="0" w:space="0" w:color="auto"/>
                    <w:bottom w:val="none" w:sz="0" w:space="0" w:color="auto"/>
                    <w:right w:val="none" w:sz="0" w:space="0" w:color="auto"/>
                  </w:divBdr>
                  <w:divsChild>
                    <w:div w:id="908685190">
                      <w:marLeft w:val="0"/>
                      <w:marRight w:val="0"/>
                      <w:marTop w:val="0"/>
                      <w:marBottom w:val="0"/>
                      <w:divBdr>
                        <w:top w:val="none" w:sz="0" w:space="0" w:color="auto"/>
                        <w:left w:val="none" w:sz="0" w:space="0" w:color="auto"/>
                        <w:bottom w:val="none" w:sz="0" w:space="0" w:color="auto"/>
                        <w:right w:val="none" w:sz="0" w:space="0" w:color="auto"/>
                      </w:divBdr>
                    </w:div>
                  </w:divsChild>
                </w:div>
                <w:div w:id="337317348">
                  <w:marLeft w:val="0"/>
                  <w:marRight w:val="0"/>
                  <w:marTop w:val="0"/>
                  <w:marBottom w:val="0"/>
                  <w:divBdr>
                    <w:top w:val="none" w:sz="0" w:space="0" w:color="auto"/>
                    <w:left w:val="none" w:sz="0" w:space="0" w:color="auto"/>
                    <w:bottom w:val="none" w:sz="0" w:space="0" w:color="auto"/>
                    <w:right w:val="none" w:sz="0" w:space="0" w:color="auto"/>
                  </w:divBdr>
                  <w:divsChild>
                    <w:div w:id="947279682">
                      <w:marLeft w:val="0"/>
                      <w:marRight w:val="0"/>
                      <w:marTop w:val="0"/>
                      <w:marBottom w:val="0"/>
                      <w:divBdr>
                        <w:top w:val="none" w:sz="0" w:space="0" w:color="auto"/>
                        <w:left w:val="none" w:sz="0" w:space="0" w:color="auto"/>
                        <w:bottom w:val="none" w:sz="0" w:space="0" w:color="auto"/>
                        <w:right w:val="none" w:sz="0" w:space="0" w:color="auto"/>
                      </w:divBdr>
                    </w:div>
                  </w:divsChild>
                </w:div>
                <w:div w:id="342248411">
                  <w:marLeft w:val="0"/>
                  <w:marRight w:val="0"/>
                  <w:marTop w:val="0"/>
                  <w:marBottom w:val="0"/>
                  <w:divBdr>
                    <w:top w:val="none" w:sz="0" w:space="0" w:color="auto"/>
                    <w:left w:val="none" w:sz="0" w:space="0" w:color="auto"/>
                    <w:bottom w:val="none" w:sz="0" w:space="0" w:color="auto"/>
                    <w:right w:val="none" w:sz="0" w:space="0" w:color="auto"/>
                  </w:divBdr>
                  <w:divsChild>
                    <w:div w:id="469593003">
                      <w:marLeft w:val="0"/>
                      <w:marRight w:val="0"/>
                      <w:marTop w:val="0"/>
                      <w:marBottom w:val="0"/>
                      <w:divBdr>
                        <w:top w:val="none" w:sz="0" w:space="0" w:color="auto"/>
                        <w:left w:val="none" w:sz="0" w:space="0" w:color="auto"/>
                        <w:bottom w:val="none" w:sz="0" w:space="0" w:color="auto"/>
                        <w:right w:val="none" w:sz="0" w:space="0" w:color="auto"/>
                      </w:divBdr>
                    </w:div>
                  </w:divsChild>
                </w:div>
                <w:div w:id="342437119">
                  <w:marLeft w:val="0"/>
                  <w:marRight w:val="0"/>
                  <w:marTop w:val="0"/>
                  <w:marBottom w:val="0"/>
                  <w:divBdr>
                    <w:top w:val="none" w:sz="0" w:space="0" w:color="auto"/>
                    <w:left w:val="none" w:sz="0" w:space="0" w:color="auto"/>
                    <w:bottom w:val="none" w:sz="0" w:space="0" w:color="auto"/>
                    <w:right w:val="none" w:sz="0" w:space="0" w:color="auto"/>
                  </w:divBdr>
                  <w:divsChild>
                    <w:div w:id="1739749251">
                      <w:marLeft w:val="0"/>
                      <w:marRight w:val="0"/>
                      <w:marTop w:val="0"/>
                      <w:marBottom w:val="0"/>
                      <w:divBdr>
                        <w:top w:val="none" w:sz="0" w:space="0" w:color="auto"/>
                        <w:left w:val="none" w:sz="0" w:space="0" w:color="auto"/>
                        <w:bottom w:val="none" w:sz="0" w:space="0" w:color="auto"/>
                        <w:right w:val="none" w:sz="0" w:space="0" w:color="auto"/>
                      </w:divBdr>
                    </w:div>
                  </w:divsChild>
                </w:div>
                <w:div w:id="344944291">
                  <w:marLeft w:val="0"/>
                  <w:marRight w:val="0"/>
                  <w:marTop w:val="0"/>
                  <w:marBottom w:val="0"/>
                  <w:divBdr>
                    <w:top w:val="none" w:sz="0" w:space="0" w:color="auto"/>
                    <w:left w:val="none" w:sz="0" w:space="0" w:color="auto"/>
                    <w:bottom w:val="none" w:sz="0" w:space="0" w:color="auto"/>
                    <w:right w:val="none" w:sz="0" w:space="0" w:color="auto"/>
                  </w:divBdr>
                  <w:divsChild>
                    <w:div w:id="1936552021">
                      <w:marLeft w:val="0"/>
                      <w:marRight w:val="0"/>
                      <w:marTop w:val="0"/>
                      <w:marBottom w:val="0"/>
                      <w:divBdr>
                        <w:top w:val="none" w:sz="0" w:space="0" w:color="auto"/>
                        <w:left w:val="none" w:sz="0" w:space="0" w:color="auto"/>
                        <w:bottom w:val="none" w:sz="0" w:space="0" w:color="auto"/>
                        <w:right w:val="none" w:sz="0" w:space="0" w:color="auto"/>
                      </w:divBdr>
                    </w:div>
                  </w:divsChild>
                </w:div>
                <w:div w:id="346056622">
                  <w:marLeft w:val="0"/>
                  <w:marRight w:val="0"/>
                  <w:marTop w:val="0"/>
                  <w:marBottom w:val="0"/>
                  <w:divBdr>
                    <w:top w:val="none" w:sz="0" w:space="0" w:color="auto"/>
                    <w:left w:val="none" w:sz="0" w:space="0" w:color="auto"/>
                    <w:bottom w:val="none" w:sz="0" w:space="0" w:color="auto"/>
                    <w:right w:val="none" w:sz="0" w:space="0" w:color="auto"/>
                  </w:divBdr>
                  <w:divsChild>
                    <w:div w:id="1185513274">
                      <w:marLeft w:val="0"/>
                      <w:marRight w:val="0"/>
                      <w:marTop w:val="0"/>
                      <w:marBottom w:val="0"/>
                      <w:divBdr>
                        <w:top w:val="none" w:sz="0" w:space="0" w:color="auto"/>
                        <w:left w:val="none" w:sz="0" w:space="0" w:color="auto"/>
                        <w:bottom w:val="none" w:sz="0" w:space="0" w:color="auto"/>
                        <w:right w:val="none" w:sz="0" w:space="0" w:color="auto"/>
                      </w:divBdr>
                    </w:div>
                  </w:divsChild>
                </w:div>
                <w:div w:id="347217920">
                  <w:marLeft w:val="0"/>
                  <w:marRight w:val="0"/>
                  <w:marTop w:val="0"/>
                  <w:marBottom w:val="0"/>
                  <w:divBdr>
                    <w:top w:val="none" w:sz="0" w:space="0" w:color="auto"/>
                    <w:left w:val="none" w:sz="0" w:space="0" w:color="auto"/>
                    <w:bottom w:val="none" w:sz="0" w:space="0" w:color="auto"/>
                    <w:right w:val="none" w:sz="0" w:space="0" w:color="auto"/>
                  </w:divBdr>
                  <w:divsChild>
                    <w:div w:id="1036200133">
                      <w:marLeft w:val="0"/>
                      <w:marRight w:val="0"/>
                      <w:marTop w:val="0"/>
                      <w:marBottom w:val="0"/>
                      <w:divBdr>
                        <w:top w:val="none" w:sz="0" w:space="0" w:color="auto"/>
                        <w:left w:val="none" w:sz="0" w:space="0" w:color="auto"/>
                        <w:bottom w:val="none" w:sz="0" w:space="0" w:color="auto"/>
                        <w:right w:val="none" w:sz="0" w:space="0" w:color="auto"/>
                      </w:divBdr>
                    </w:div>
                  </w:divsChild>
                </w:div>
                <w:div w:id="361171970">
                  <w:marLeft w:val="0"/>
                  <w:marRight w:val="0"/>
                  <w:marTop w:val="0"/>
                  <w:marBottom w:val="0"/>
                  <w:divBdr>
                    <w:top w:val="none" w:sz="0" w:space="0" w:color="auto"/>
                    <w:left w:val="none" w:sz="0" w:space="0" w:color="auto"/>
                    <w:bottom w:val="none" w:sz="0" w:space="0" w:color="auto"/>
                    <w:right w:val="none" w:sz="0" w:space="0" w:color="auto"/>
                  </w:divBdr>
                  <w:divsChild>
                    <w:div w:id="527565404">
                      <w:marLeft w:val="0"/>
                      <w:marRight w:val="0"/>
                      <w:marTop w:val="0"/>
                      <w:marBottom w:val="0"/>
                      <w:divBdr>
                        <w:top w:val="none" w:sz="0" w:space="0" w:color="auto"/>
                        <w:left w:val="none" w:sz="0" w:space="0" w:color="auto"/>
                        <w:bottom w:val="none" w:sz="0" w:space="0" w:color="auto"/>
                        <w:right w:val="none" w:sz="0" w:space="0" w:color="auto"/>
                      </w:divBdr>
                    </w:div>
                  </w:divsChild>
                </w:div>
                <w:div w:id="366836129">
                  <w:marLeft w:val="0"/>
                  <w:marRight w:val="0"/>
                  <w:marTop w:val="0"/>
                  <w:marBottom w:val="0"/>
                  <w:divBdr>
                    <w:top w:val="none" w:sz="0" w:space="0" w:color="auto"/>
                    <w:left w:val="none" w:sz="0" w:space="0" w:color="auto"/>
                    <w:bottom w:val="none" w:sz="0" w:space="0" w:color="auto"/>
                    <w:right w:val="none" w:sz="0" w:space="0" w:color="auto"/>
                  </w:divBdr>
                  <w:divsChild>
                    <w:div w:id="1951276662">
                      <w:marLeft w:val="0"/>
                      <w:marRight w:val="0"/>
                      <w:marTop w:val="0"/>
                      <w:marBottom w:val="0"/>
                      <w:divBdr>
                        <w:top w:val="none" w:sz="0" w:space="0" w:color="auto"/>
                        <w:left w:val="none" w:sz="0" w:space="0" w:color="auto"/>
                        <w:bottom w:val="none" w:sz="0" w:space="0" w:color="auto"/>
                        <w:right w:val="none" w:sz="0" w:space="0" w:color="auto"/>
                      </w:divBdr>
                    </w:div>
                  </w:divsChild>
                </w:div>
                <w:div w:id="369380529">
                  <w:marLeft w:val="0"/>
                  <w:marRight w:val="0"/>
                  <w:marTop w:val="0"/>
                  <w:marBottom w:val="0"/>
                  <w:divBdr>
                    <w:top w:val="none" w:sz="0" w:space="0" w:color="auto"/>
                    <w:left w:val="none" w:sz="0" w:space="0" w:color="auto"/>
                    <w:bottom w:val="none" w:sz="0" w:space="0" w:color="auto"/>
                    <w:right w:val="none" w:sz="0" w:space="0" w:color="auto"/>
                  </w:divBdr>
                  <w:divsChild>
                    <w:div w:id="747311109">
                      <w:marLeft w:val="0"/>
                      <w:marRight w:val="0"/>
                      <w:marTop w:val="0"/>
                      <w:marBottom w:val="0"/>
                      <w:divBdr>
                        <w:top w:val="none" w:sz="0" w:space="0" w:color="auto"/>
                        <w:left w:val="none" w:sz="0" w:space="0" w:color="auto"/>
                        <w:bottom w:val="none" w:sz="0" w:space="0" w:color="auto"/>
                        <w:right w:val="none" w:sz="0" w:space="0" w:color="auto"/>
                      </w:divBdr>
                    </w:div>
                  </w:divsChild>
                </w:div>
                <w:div w:id="381055884">
                  <w:marLeft w:val="0"/>
                  <w:marRight w:val="0"/>
                  <w:marTop w:val="0"/>
                  <w:marBottom w:val="0"/>
                  <w:divBdr>
                    <w:top w:val="none" w:sz="0" w:space="0" w:color="auto"/>
                    <w:left w:val="none" w:sz="0" w:space="0" w:color="auto"/>
                    <w:bottom w:val="none" w:sz="0" w:space="0" w:color="auto"/>
                    <w:right w:val="none" w:sz="0" w:space="0" w:color="auto"/>
                  </w:divBdr>
                  <w:divsChild>
                    <w:div w:id="242447205">
                      <w:marLeft w:val="0"/>
                      <w:marRight w:val="0"/>
                      <w:marTop w:val="0"/>
                      <w:marBottom w:val="0"/>
                      <w:divBdr>
                        <w:top w:val="none" w:sz="0" w:space="0" w:color="auto"/>
                        <w:left w:val="none" w:sz="0" w:space="0" w:color="auto"/>
                        <w:bottom w:val="none" w:sz="0" w:space="0" w:color="auto"/>
                        <w:right w:val="none" w:sz="0" w:space="0" w:color="auto"/>
                      </w:divBdr>
                    </w:div>
                  </w:divsChild>
                </w:div>
                <w:div w:id="382678099">
                  <w:marLeft w:val="0"/>
                  <w:marRight w:val="0"/>
                  <w:marTop w:val="0"/>
                  <w:marBottom w:val="0"/>
                  <w:divBdr>
                    <w:top w:val="none" w:sz="0" w:space="0" w:color="auto"/>
                    <w:left w:val="none" w:sz="0" w:space="0" w:color="auto"/>
                    <w:bottom w:val="none" w:sz="0" w:space="0" w:color="auto"/>
                    <w:right w:val="none" w:sz="0" w:space="0" w:color="auto"/>
                  </w:divBdr>
                  <w:divsChild>
                    <w:div w:id="267665376">
                      <w:marLeft w:val="0"/>
                      <w:marRight w:val="0"/>
                      <w:marTop w:val="0"/>
                      <w:marBottom w:val="0"/>
                      <w:divBdr>
                        <w:top w:val="none" w:sz="0" w:space="0" w:color="auto"/>
                        <w:left w:val="none" w:sz="0" w:space="0" w:color="auto"/>
                        <w:bottom w:val="none" w:sz="0" w:space="0" w:color="auto"/>
                        <w:right w:val="none" w:sz="0" w:space="0" w:color="auto"/>
                      </w:divBdr>
                    </w:div>
                  </w:divsChild>
                </w:div>
                <w:div w:id="386684942">
                  <w:marLeft w:val="0"/>
                  <w:marRight w:val="0"/>
                  <w:marTop w:val="0"/>
                  <w:marBottom w:val="0"/>
                  <w:divBdr>
                    <w:top w:val="none" w:sz="0" w:space="0" w:color="auto"/>
                    <w:left w:val="none" w:sz="0" w:space="0" w:color="auto"/>
                    <w:bottom w:val="none" w:sz="0" w:space="0" w:color="auto"/>
                    <w:right w:val="none" w:sz="0" w:space="0" w:color="auto"/>
                  </w:divBdr>
                  <w:divsChild>
                    <w:div w:id="1409037453">
                      <w:marLeft w:val="0"/>
                      <w:marRight w:val="0"/>
                      <w:marTop w:val="0"/>
                      <w:marBottom w:val="0"/>
                      <w:divBdr>
                        <w:top w:val="none" w:sz="0" w:space="0" w:color="auto"/>
                        <w:left w:val="none" w:sz="0" w:space="0" w:color="auto"/>
                        <w:bottom w:val="none" w:sz="0" w:space="0" w:color="auto"/>
                        <w:right w:val="none" w:sz="0" w:space="0" w:color="auto"/>
                      </w:divBdr>
                    </w:div>
                  </w:divsChild>
                </w:div>
                <w:div w:id="390202507">
                  <w:marLeft w:val="0"/>
                  <w:marRight w:val="0"/>
                  <w:marTop w:val="0"/>
                  <w:marBottom w:val="0"/>
                  <w:divBdr>
                    <w:top w:val="none" w:sz="0" w:space="0" w:color="auto"/>
                    <w:left w:val="none" w:sz="0" w:space="0" w:color="auto"/>
                    <w:bottom w:val="none" w:sz="0" w:space="0" w:color="auto"/>
                    <w:right w:val="none" w:sz="0" w:space="0" w:color="auto"/>
                  </w:divBdr>
                  <w:divsChild>
                    <w:div w:id="1298300747">
                      <w:marLeft w:val="0"/>
                      <w:marRight w:val="0"/>
                      <w:marTop w:val="0"/>
                      <w:marBottom w:val="0"/>
                      <w:divBdr>
                        <w:top w:val="none" w:sz="0" w:space="0" w:color="auto"/>
                        <w:left w:val="none" w:sz="0" w:space="0" w:color="auto"/>
                        <w:bottom w:val="none" w:sz="0" w:space="0" w:color="auto"/>
                        <w:right w:val="none" w:sz="0" w:space="0" w:color="auto"/>
                      </w:divBdr>
                    </w:div>
                  </w:divsChild>
                </w:div>
                <w:div w:id="394008565">
                  <w:marLeft w:val="0"/>
                  <w:marRight w:val="0"/>
                  <w:marTop w:val="0"/>
                  <w:marBottom w:val="0"/>
                  <w:divBdr>
                    <w:top w:val="none" w:sz="0" w:space="0" w:color="auto"/>
                    <w:left w:val="none" w:sz="0" w:space="0" w:color="auto"/>
                    <w:bottom w:val="none" w:sz="0" w:space="0" w:color="auto"/>
                    <w:right w:val="none" w:sz="0" w:space="0" w:color="auto"/>
                  </w:divBdr>
                  <w:divsChild>
                    <w:div w:id="1347514406">
                      <w:marLeft w:val="0"/>
                      <w:marRight w:val="0"/>
                      <w:marTop w:val="0"/>
                      <w:marBottom w:val="0"/>
                      <w:divBdr>
                        <w:top w:val="none" w:sz="0" w:space="0" w:color="auto"/>
                        <w:left w:val="none" w:sz="0" w:space="0" w:color="auto"/>
                        <w:bottom w:val="none" w:sz="0" w:space="0" w:color="auto"/>
                        <w:right w:val="none" w:sz="0" w:space="0" w:color="auto"/>
                      </w:divBdr>
                    </w:div>
                  </w:divsChild>
                </w:div>
                <w:div w:id="399910709">
                  <w:marLeft w:val="0"/>
                  <w:marRight w:val="0"/>
                  <w:marTop w:val="0"/>
                  <w:marBottom w:val="0"/>
                  <w:divBdr>
                    <w:top w:val="none" w:sz="0" w:space="0" w:color="auto"/>
                    <w:left w:val="none" w:sz="0" w:space="0" w:color="auto"/>
                    <w:bottom w:val="none" w:sz="0" w:space="0" w:color="auto"/>
                    <w:right w:val="none" w:sz="0" w:space="0" w:color="auto"/>
                  </w:divBdr>
                  <w:divsChild>
                    <w:div w:id="396829782">
                      <w:marLeft w:val="0"/>
                      <w:marRight w:val="0"/>
                      <w:marTop w:val="0"/>
                      <w:marBottom w:val="0"/>
                      <w:divBdr>
                        <w:top w:val="none" w:sz="0" w:space="0" w:color="auto"/>
                        <w:left w:val="none" w:sz="0" w:space="0" w:color="auto"/>
                        <w:bottom w:val="none" w:sz="0" w:space="0" w:color="auto"/>
                        <w:right w:val="none" w:sz="0" w:space="0" w:color="auto"/>
                      </w:divBdr>
                    </w:div>
                  </w:divsChild>
                </w:div>
                <w:div w:id="400714051">
                  <w:marLeft w:val="0"/>
                  <w:marRight w:val="0"/>
                  <w:marTop w:val="0"/>
                  <w:marBottom w:val="0"/>
                  <w:divBdr>
                    <w:top w:val="none" w:sz="0" w:space="0" w:color="auto"/>
                    <w:left w:val="none" w:sz="0" w:space="0" w:color="auto"/>
                    <w:bottom w:val="none" w:sz="0" w:space="0" w:color="auto"/>
                    <w:right w:val="none" w:sz="0" w:space="0" w:color="auto"/>
                  </w:divBdr>
                  <w:divsChild>
                    <w:div w:id="1502348893">
                      <w:marLeft w:val="0"/>
                      <w:marRight w:val="0"/>
                      <w:marTop w:val="0"/>
                      <w:marBottom w:val="0"/>
                      <w:divBdr>
                        <w:top w:val="none" w:sz="0" w:space="0" w:color="auto"/>
                        <w:left w:val="none" w:sz="0" w:space="0" w:color="auto"/>
                        <w:bottom w:val="none" w:sz="0" w:space="0" w:color="auto"/>
                        <w:right w:val="none" w:sz="0" w:space="0" w:color="auto"/>
                      </w:divBdr>
                    </w:div>
                  </w:divsChild>
                </w:div>
                <w:div w:id="400955916">
                  <w:marLeft w:val="0"/>
                  <w:marRight w:val="0"/>
                  <w:marTop w:val="0"/>
                  <w:marBottom w:val="0"/>
                  <w:divBdr>
                    <w:top w:val="none" w:sz="0" w:space="0" w:color="auto"/>
                    <w:left w:val="none" w:sz="0" w:space="0" w:color="auto"/>
                    <w:bottom w:val="none" w:sz="0" w:space="0" w:color="auto"/>
                    <w:right w:val="none" w:sz="0" w:space="0" w:color="auto"/>
                  </w:divBdr>
                  <w:divsChild>
                    <w:div w:id="17703525">
                      <w:marLeft w:val="0"/>
                      <w:marRight w:val="0"/>
                      <w:marTop w:val="0"/>
                      <w:marBottom w:val="0"/>
                      <w:divBdr>
                        <w:top w:val="none" w:sz="0" w:space="0" w:color="auto"/>
                        <w:left w:val="none" w:sz="0" w:space="0" w:color="auto"/>
                        <w:bottom w:val="none" w:sz="0" w:space="0" w:color="auto"/>
                        <w:right w:val="none" w:sz="0" w:space="0" w:color="auto"/>
                      </w:divBdr>
                    </w:div>
                  </w:divsChild>
                </w:div>
                <w:div w:id="401635394">
                  <w:marLeft w:val="0"/>
                  <w:marRight w:val="0"/>
                  <w:marTop w:val="0"/>
                  <w:marBottom w:val="0"/>
                  <w:divBdr>
                    <w:top w:val="none" w:sz="0" w:space="0" w:color="auto"/>
                    <w:left w:val="none" w:sz="0" w:space="0" w:color="auto"/>
                    <w:bottom w:val="none" w:sz="0" w:space="0" w:color="auto"/>
                    <w:right w:val="none" w:sz="0" w:space="0" w:color="auto"/>
                  </w:divBdr>
                  <w:divsChild>
                    <w:div w:id="157355303">
                      <w:marLeft w:val="0"/>
                      <w:marRight w:val="0"/>
                      <w:marTop w:val="0"/>
                      <w:marBottom w:val="0"/>
                      <w:divBdr>
                        <w:top w:val="none" w:sz="0" w:space="0" w:color="auto"/>
                        <w:left w:val="none" w:sz="0" w:space="0" w:color="auto"/>
                        <w:bottom w:val="none" w:sz="0" w:space="0" w:color="auto"/>
                        <w:right w:val="none" w:sz="0" w:space="0" w:color="auto"/>
                      </w:divBdr>
                    </w:div>
                  </w:divsChild>
                </w:div>
                <w:div w:id="402030285">
                  <w:marLeft w:val="0"/>
                  <w:marRight w:val="0"/>
                  <w:marTop w:val="0"/>
                  <w:marBottom w:val="0"/>
                  <w:divBdr>
                    <w:top w:val="none" w:sz="0" w:space="0" w:color="auto"/>
                    <w:left w:val="none" w:sz="0" w:space="0" w:color="auto"/>
                    <w:bottom w:val="none" w:sz="0" w:space="0" w:color="auto"/>
                    <w:right w:val="none" w:sz="0" w:space="0" w:color="auto"/>
                  </w:divBdr>
                  <w:divsChild>
                    <w:div w:id="477765394">
                      <w:marLeft w:val="0"/>
                      <w:marRight w:val="0"/>
                      <w:marTop w:val="0"/>
                      <w:marBottom w:val="0"/>
                      <w:divBdr>
                        <w:top w:val="none" w:sz="0" w:space="0" w:color="auto"/>
                        <w:left w:val="none" w:sz="0" w:space="0" w:color="auto"/>
                        <w:bottom w:val="none" w:sz="0" w:space="0" w:color="auto"/>
                        <w:right w:val="none" w:sz="0" w:space="0" w:color="auto"/>
                      </w:divBdr>
                    </w:div>
                  </w:divsChild>
                </w:div>
                <w:div w:id="407775437">
                  <w:marLeft w:val="0"/>
                  <w:marRight w:val="0"/>
                  <w:marTop w:val="0"/>
                  <w:marBottom w:val="0"/>
                  <w:divBdr>
                    <w:top w:val="none" w:sz="0" w:space="0" w:color="auto"/>
                    <w:left w:val="none" w:sz="0" w:space="0" w:color="auto"/>
                    <w:bottom w:val="none" w:sz="0" w:space="0" w:color="auto"/>
                    <w:right w:val="none" w:sz="0" w:space="0" w:color="auto"/>
                  </w:divBdr>
                  <w:divsChild>
                    <w:div w:id="834492563">
                      <w:marLeft w:val="0"/>
                      <w:marRight w:val="0"/>
                      <w:marTop w:val="0"/>
                      <w:marBottom w:val="0"/>
                      <w:divBdr>
                        <w:top w:val="none" w:sz="0" w:space="0" w:color="auto"/>
                        <w:left w:val="none" w:sz="0" w:space="0" w:color="auto"/>
                        <w:bottom w:val="none" w:sz="0" w:space="0" w:color="auto"/>
                        <w:right w:val="none" w:sz="0" w:space="0" w:color="auto"/>
                      </w:divBdr>
                    </w:div>
                  </w:divsChild>
                </w:div>
                <w:div w:id="409086358">
                  <w:marLeft w:val="0"/>
                  <w:marRight w:val="0"/>
                  <w:marTop w:val="0"/>
                  <w:marBottom w:val="0"/>
                  <w:divBdr>
                    <w:top w:val="none" w:sz="0" w:space="0" w:color="auto"/>
                    <w:left w:val="none" w:sz="0" w:space="0" w:color="auto"/>
                    <w:bottom w:val="none" w:sz="0" w:space="0" w:color="auto"/>
                    <w:right w:val="none" w:sz="0" w:space="0" w:color="auto"/>
                  </w:divBdr>
                  <w:divsChild>
                    <w:div w:id="1320040349">
                      <w:marLeft w:val="0"/>
                      <w:marRight w:val="0"/>
                      <w:marTop w:val="0"/>
                      <w:marBottom w:val="0"/>
                      <w:divBdr>
                        <w:top w:val="none" w:sz="0" w:space="0" w:color="auto"/>
                        <w:left w:val="none" w:sz="0" w:space="0" w:color="auto"/>
                        <w:bottom w:val="none" w:sz="0" w:space="0" w:color="auto"/>
                        <w:right w:val="none" w:sz="0" w:space="0" w:color="auto"/>
                      </w:divBdr>
                    </w:div>
                  </w:divsChild>
                </w:div>
                <w:div w:id="409542557">
                  <w:marLeft w:val="0"/>
                  <w:marRight w:val="0"/>
                  <w:marTop w:val="0"/>
                  <w:marBottom w:val="0"/>
                  <w:divBdr>
                    <w:top w:val="none" w:sz="0" w:space="0" w:color="auto"/>
                    <w:left w:val="none" w:sz="0" w:space="0" w:color="auto"/>
                    <w:bottom w:val="none" w:sz="0" w:space="0" w:color="auto"/>
                    <w:right w:val="none" w:sz="0" w:space="0" w:color="auto"/>
                  </w:divBdr>
                  <w:divsChild>
                    <w:div w:id="452138430">
                      <w:marLeft w:val="0"/>
                      <w:marRight w:val="0"/>
                      <w:marTop w:val="0"/>
                      <w:marBottom w:val="0"/>
                      <w:divBdr>
                        <w:top w:val="none" w:sz="0" w:space="0" w:color="auto"/>
                        <w:left w:val="none" w:sz="0" w:space="0" w:color="auto"/>
                        <w:bottom w:val="none" w:sz="0" w:space="0" w:color="auto"/>
                        <w:right w:val="none" w:sz="0" w:space="0" w:color="auto"/>
                      </w:divBdr>
                    </w:div>
                  </w:divsChild>
                </w:div>
                <w:div w:id="412169398">
                  <w:marLeft w:val="0"/>
                  <w:marRight w:val="0"/>
                  <w:marTop w:val="0"/>
                  <w:marBottom w:val="0"/>
                  <w:divBdr>
                    <w:top w:val="none" w:sz="0" w:space="0" w:color="auto"/>
                    <w:left w:val="none" w:sz="0" w:space="0" w:color="auto"/>
                    <w:bottom w:val="none" w:sz="0" w:space="0" w:color="auto"/>
                    <w:right w:val="none" w:sz="0" w:space="0" w:color="auto"/>
                  </w:divBdr>
                  <w:divsChild>
                    <w:div w:id="1662808493">
                      <w:marLeft w:val="0"/>
                      <w:marRight w:val="0"/>
                      <w:marTop w:val="0"/>
                      <w:marBottom w:val="0"/>
                      <w:divBdr>
                        <w:top w:val="none" w:sz="0" w:space="0" w:color="auto"/>
                        <w:left w:val="none" w:sz="0" w:space="0" w:color="auto"/>
                        <w:bottom w:val="none" w:sz="0" w:space="0" w:color="auto"/>
                        <w:right w:val="none" w:sz="0" w:space="0" w:color="auto"/>
                      </w:divBdr>
                    </w:div>
                  </w:divsChild>
                </w:div>
                <w:div w:id="413821910">
                  <w:marLeft w:val="0"/>
                  <w:marRight w:val="0"/>
                  <w:marTop w:val="0"/>
                  <w:marBottom w:val="0"/>
                  <w:divBdr>
                    <w:top w:val="none" w:sz="0" w:space="0" w:color="auto"/>
                    <w:left w:val="none" w:sz="0" w:space="0" w:color="auto"/>
                    <w:bottom w:val="none" w:sz="0" w:space="0" w:color="auto"/>
                    <w:right w:val="none" w:sz="0" w:space="0" w:color="auto"/>
                  </w:divBdr>
                  <w:divsChild>
                    <w:div w:id="1586305246">
                      <w:marLeft w:val="0"/>
                      <w:marRight w:val="0"/>
                      <w:marTop w:val="0"/>
                      <w:marBottom w:val="0"/>
                      <w:divBdr>
                        <w:top w:val="none" w:sz="0" w:space="0" w:color="auto"/>
                        <w:left w:val="none" w:sz="0" w:space="0" w:color="auto"/>
                        <w:bottom w:val="none" w:sz="0" w:space="0" w:color="auto"/>
                        <w:right w:val="none" w:sz="0" w:space="0" w:color="auto"/>
                      </w:divBdr>
                    </w:div>
                  </w:divsChild>
                </w:div>
                <w:div w:id="418911066">
                  <w:marLeft w:val="0"/>
                  <w:marRight w:val="0"/>
                  <w:marTop w:val="0"/>
                  <w:marBottom w:val="0"/>
                  <w:divBdr>
                    <w:top w:val="none" w:sz="0" w:space="0" w:color="auto"/>
                    <w:left w:val="none" w:sz="0" w:space="0" w:color="auto"/>
                    <w:bottom w:val="none" w:sz="0" w:space="0" w:color="auto"/>
                    <w:right w:val="none" w:sz="0" w:space="0" w:color="auto"/>
                  </w:divBdr>
                  <w:divsChild>
                    <w:div w:id="1958366491">
                      <w:marLeft w:val="0"/>
                      <w:marRight w:val="0"/>
                      <w:marTop w:val="0"/>
                      <w:marBottom w:val="0"/>
                      <w:divBdr>
                        <w:top w:val="none" w:sz="0" w:space="0" w:color="auto"/>
                        <w:left w:val="none" w:sz="0" w:space="0" w:color="auto"/>
                        <w:bottom w:val="none" w:sz="0" w:space="0" w:color="auto"/>
                        <w:right w:val="none" w:sz="0" w:space="0" w:color="auto"/>
                      </w:divBdr>
                    </w:div>
                  </w:divsChild>
                </w:div>
                <w:div w:id="419374903">
                  <w:marLeft w:val="0"/>
                  <w:marRight w:val="0"/>
                  <w:marTop w:val="0"/>
                  <w:marBottom w:val="0"/>
                  <w:divBdr>
                    <w:top w:val="none" w:sz="0" w:space="0" w:color="auto"/>
                    <w:left w:val="none" w:sz="0" w:space="0" w:color="auto"/>
                    <w:bottom w:val="none" w:sz="0" w:space="0" w:color="auto"/>
                    <w:right w:val="none" w:sz="0" w:space="0" w:color="auto"/>
                  </w:divBdr>
                  <w:divsChild>
                    <w:div w:id="1285694824">
                      <w:marLeft w:val="0"/>
                      <w:marRight w:val="0"/>
                      <w:marTop w:val="0"/>
                      <w:marBottom w:val="0"/>
                      <w:divBdr>
                        <w:top w:val="none" w:sz="0" w:space="0" w:color="auto"/>
                        <w:left w:val="none" w:sz="0" w:space="0" w:color="auto"/>
                        <w:bottom w:val="none" w:sz="0" w:space="0" w:color="auto"/>
                        <w:right w:val="none" w:sz="0" w:space="0" w:color="auto"/>
                      </w:divBdr>
                    </w:div>
                  </w:divsChild>
                </w:div>
                <w:div w:id="424688930">
                  <w:marLeft w:val="0"/>
                  <w:marRight w:val="0"/>
                  <w:marTop w:val="0"/>
                  <w:marBottom w:val="0"/>
                  <w:divBdr>
                    <w:top w:val="none" w:sz="0" w:space="0" w:color="auto"/>
                    <w:left w:val="none" w:sz="0" w:space="0" w:color="auto"/>
                    <w:bottom w:val="none" w:sz="0" w:space="0" w:color="auto"/>
                    <w:right w:val="none" w:sz="0" w:space="0" w:color="auto"/>
                  </w:divBdr>
                  <w:divsChild>
                    <w:div w:id="963582615">
                      <w:marLeft w:val="0"/>
                      <w:marRight w:val="0"/>
                      <w:marTop w:val="0"/>
                      <w:marBottom w:val="0"/>
                      <w:divBdr>
                        <w:top w:val="none" w:sz="0" w:space="0" w:color="auto"/>
                        <w:left w:val="none" w:sz="0" w:space="0" w:color="auto"/>
                        <w:bottom w:val="none" w:sz="0" w:space="0" w:color="auto"/>
                        <w:right w:val="none" w:sz="0" w:space="0" w:color="auto"/>
                      </w:divBdr>
                    </w:div>
                  </w:divsChild>
                </w:div>
                <w:div w:id="427779401">
                  <w:marLeft w:val="0"/>
                  <w:marRight w:val="0"/>
                  <w:marTop w:val="0"/>
                  <w:marBottom w:val="0"/>
                  <w:divBdr>
                    <w:top w:val="none" w:sz="0" w:space="0" w:color="auto"/>
                    <w:left w:val="none" w:sz="0" w:space="0" w:color="auto"/>
                    <w:bottom w:val="none" w:sz="0" w:space="0" w:color="auto"/>
                    <w:right w:val="none" w:sz="0" w:space="0" w:color="auto"/>
                  </w:divBdr>
                  <w:divsChild>
                    <w:div w:id="452019312">
                      <w:marLeft w:val="0"/>
                      <w:marRight w:val="0"/>
                      <w:marTop w:val="0"/>
                      <w:marBottom w:val="0"/>
                      <w:divBdr>
                        <w:top w:val="none" w:sz="0" w:space="0" w:color="auto"/>
                        <w:left w:val="none" w:sz="0" w:space="0" w:color="auto"/>
                        <w:bottom w:val="none" w:sz="0" w:space="0" w:color="auto"/>
                        <w:right w:val="none" w:sz="0" w:space="0" w:color="auto"/>
                      </w:divBdr>
                    </w:div>
                  </w:divsChild>
                </w:div>
                <w:div w:id="430247843">
                  <w:marLeft w:val="0"/>
                  <w:marRight w:val="0"/>
                  <w:marTop w:val="0"/>
                  <w:marBottom w:val="0"/>
                  <w:divBdr>
                    <w:top w:val="none" w:sz="0" w:space="0" w:color="auto"/>
                    <w:left w:val="none" w:sz="0" w:space="0" w:color="auto"/>
                    <w:bottom w:val="none" w:sz="0" w:space="0" w:color="auto"/>
                    <w:right w:val="none" w:sz="0" w:space="0" w:color="auto"/>
                  </w:divBdr>
                  <w:divsChild>
                    <w:div w:id="1135181597">
                      <w:marLeft w:val="0"/>
                      <w:marRight w:val="0"/>
                      <w:marTop w:val="0"/>
                      <w:marBottom w:val="0"/>
                      <w:divBdr>
                        <w:top w:val="none" w:sz="0" w:space="0" w:color="auto"/>
                        <w:left w:val="none" w:sz="0" w:space="0" w:color="auto"/>
                        <w:bottom w:val="none" w:sz="0" w:space="0" w:color="auto"/>
                        <w:right w:val="none" w:sz="0" w:space="0" w:color="auto"/>
                      </w:divBdr>
                    </w:div>
                  </w:divsChild>
                </w:div>
                <w:div w:id="440415152">
                  <w:marLeft w:val="0"/>
                  <w:marRight w:val="0"/>
                  <w:marTop w:val="0"/>
                  <w:marBottom w:val="0"/>
                  <w:divBdr>
                    <w:top w:val="none" w:sz="0" w:space="0" w:color="auto"/>
                    <w:left w:val="none" w:sz="0" w:space="0" w:color="auto"/>
                    <w:bottom w:val="none" w:sz="0" w:space="0" w:color="auto"/>
                    <w:right w:val="none" w:sz="0" w:space="0" w:color="auto"/>
                  </w:divBdr>
                  <w:divsChild>
                    <w:div w:id="1529879708">
                      <w:marLeft w:val="0"/>
                      <w:marRight w:val="0"/>
                      <w:marTop w:val="0"/>
                      <w:marBottom w:val="0"/>
                      <w:divBdr>
                        <w:top w:val="none" w:sz="0" w:space="0" w:color="auto"/>
                        <w:left w:val="none" w:sz="0" w:space="0" w:color="auto"/>
                        <w:bottom w:val="none" w:sz="0" w:space="0" w:color="auto"/>
                        <w:right w:val="none" w:sz="0" w:space="0" w:color="auto"/>
                      </w:divBdr>
                    </w:div>
                  </w:divsChild>
                </w:div>
                <w:div w:id="443841872">
                  <w:marLeft w:val="0"/>
                  <w:marRight w:val="0"/>
                  <w:marTop w:val="0"/>
                  <w:marBottom w:val="0"/>
                  <w:divBdr>
                    <w:top w:val="none" w:sz="0" w:space="0" w:color="auto"/>
                    <w:left w:val="none" w:sz="0" w:space="0" w:color="auto"/>
                    <w:bottom w:val="none" w:sz="0" w:space="0" w:color="auto"/>
                    <w:right w:val="none" w:sz="0" w:space="0" w:color="auto"/>
                  </w:divBdr>
                  <w:divsChild>
                    <w:div w:id="1452631768">
                      <w:marLeft w:val="0"/>
                      <w:marRight w:val="0"/>
                      <w:marTop w:val="0"/>
                      <w:marBottom w:val="0"/>
                      <w:divBdr>
                        <w:top w:val="none" w:sz="0" w:space="0" w:color="auto"/>
                        <w:left w:val="none" w:sz="0" w:space="0" w:color="auto"/>
                        <w:bottom w:val="none" w:sz="0" w:space="0" w:color="auto"/>
                        <w:right w:val="none" w:sz="0" w:space="0" w:color="auto"/>
                      </w:divBdr>
                    </w:div>
                  </w:divsChild>
                </w:div>
                <w:div w:id="453792751">
                  <w:marLeft w:val="0"/>
                  <w:marRight w:val="0"/>
                  <w:marTop w:val="0"/>
                  <w:marBottom w:val="0"/>
                  <w:divBdr>
                    <w:top w:val="none" w:sz="0" w:space="0" w:color="auto"/>
                    <w:left w:val="none" w:sz="0" w:space="0" w:color="auto"/>
                    <w:bottom w:val="none" w:sz="0" w:space="0" w:color="auto"/>
                    <w:right w:val="none" w:sz="0" w:space="0" w:color="auto"/>
                  </w:divBdr>
                  <w:divsChild>
                    <w:div w:id="2013485199">
                      <w:marLeft w:val="0"/>
                      <w:marRight w:val="0"/>
                      <w:marTop w:val="0"/>
                      <w:marBottom w:val="0"/>
                      <w:divBdr>
                        <w:top w:val="none" w:sz="0" w:space="0" w:color="auto"/>
                        <w:left w:val="none" w:sz="0" w:space="0" w:color="auto"/>
                        <w:bottom w:val="none" w:sz="0" w:space="0" w:color="auto"/>
                        <w:right w:val="none" w:sz="0" w:space="0" w:color="auto"/>
                      </w:divBdr>
                    </w:div>
                  </w:divsChild>
                </w:div>
                <w:div w:id="455948209">
                  <w:marLeft w:val="0"/>
                  <w:marRight w:val="0"/>
                  <w:marTop w:val="0"/>
                  <w:marBottom w:val="0"/>
                  <w:divBdr>
                    <w:top w:val="none" w:sz="0" w:space="0" w:color="auto"/>
                    <w:left w:val="none" w:sz="0" w:space="0" w:color="auto"/>
                    <w:bottom w:val="none" w:sz="0" w:space="0" w:color="auto"/>
                    <w:right w:val="none" w:sz="0" w:space="0" w:color="auto"/>
                  </w:divBdr>
                  <w:divsChild>
                    <w:div w:id="1999188165">
                      <w:marLeft w:val="0"/>
                      <w:marRight w:val="0"/>
                      <w:marTop w:val="0"/>
                      <w:marBottom w:val="0"/>
                      <w:divBdr>
                        <w:top w:val="none" w:sz="0" w:space="0" w:color="auto"/>
                        <w:left w:val="none" w:sz="0" w:space="0" w:color="auto"/>
                        <w:bottom w:val="none" w:sz="0" w:space="0" w:color="auto"/>
                        <w:right w:val="none" w:sz="0" w:space="0" w:color="auto"/>
                      </w:divBdr>
                    </w:div>
                  </w:divsChild>
                </w:div>
                <w:div w:id="457770701">
                  <w:marLeft w:val="0"/>
                  <w:marRight w:val="0"/>
                  <w:marTop w:val="0"/>
                  <w:marBottom w:val="0"/>
                  <w:divBdr>
                    <w:top w:val="none" w:sz="0" w:space="0" w:color="auto"/>
                    <w:left w:val="none" w:sz="0" w:space="0" w:color="auto"/>
                    <w:bottom w:val="none" w:sz="0" w:space="0" w:color="auto"/>
                    <w:right w:val="none" w:sz="0" w:space="0" w:color="auto"/>
                  </w:divBdr>
                  <w:divsChild>
                    <w:div w:id="1988897585">
                      <w:marLeft w:val="0"/>
                      <w:marRight w:val="0"/>
                      <w:marTop w:val="0"/>
                      <w:marBottom w:val="0"/>
                      <w:divBdr>
                        <w:top w:val="none" w:sz="0" w:space="0" w:color="auto"/>
                        <w:left w:val="none" w:sz="0" w:space="0" w:color="auto"/>
                        <w:bottom w:val="none" w:sz="0" w:space="0" w:color="auto"/>
                        <w:right w:val="none" w:sz="0" w:space="0" w:color="auto"/>
                      </w:divBdr>
                    </w:div>
                  </w:divsChild>
                </w:div>
                <w:div w:id="458577218">
                  <w:marLeft w:val="0"/>
                  <w:marRight w:val="0"/>
                  <w:marTop w:val="0"/>
                  <w:marBottom w:val="0"/>
                  <w:divBdr>
                    <w:top w:val="none" w:sz="0" w:space="0" w:color="auto"/>
                    <w:left w:val="none" w:sz="0" w:space="0" w:color="auto"/>
                    <w:bottom w:val="none" w:sz="0" w:space="0" w:color="auto"/>
                    <w:right w:val="none" w:sz="0" w:space="0" w:color="auto"/>
                  </w:divBdr>
                  <w:divsChild>
                    <w:div w:id="323315129">
                      <w:marLeft w:val="0"/>
                      <w:marRight w:val="0"/>
                      <w:marTop w:val="0"/>
                      <w:marBottom w:val="0"/>
                      <w:divBdr>
                        <w:top w:val="none" w:sz="0" w:space="0" w:color="auto"/>
                        <w:left w:val="none" w:sz="0" w:space="0" w:color="auto"/>
                        <w:bottom w:val="none" w:sz="0" w:space="0" w:color="auto"/>
                        <w:right w:val="none" w:sz="0" w:space="0" w:color="auto"/>
                      </w:divBdr>
                    </w:div>
                  </w:divsChild>
                </w:div>
                <w:div w:id="470631049">
                  <w:marLeft w:val="0"/>
                  <w:marRight w:val="0"/>
                  <w:marTop w:val="0"/>
                  <w:marBottom w:val="0"/>
                  <w:divBdr>
                    <w:top w:val="none" w:sz="0" w:space="0" w:color="auto"/>
                    <w:left w:val="none" w:sz="0" w:space="0" w:color="auto"/>
                    <w:bottom w:val="none" w:sz="0" w:space="0" w:color="auto"/>
                    <w:right w:val="none" w:sz="0" w:space="0" w:color="auto"/>
                  </w:divBdr>
                  <w:divsChild>
                    <w:div w:id="1094012020">
                      <w:marLeft w:val="0"/>
                      <w:marRight w:val="0"/>
                      <w:marTop w:val="0"/>
                      <w:marBottom w:val="0"/>
                      <w:divBdr>
                        <w:top w:val="none" w:sz="0" w:space="0" w:color="auto"/>
                        <w:left w:val="none" w:sz="0" w:space="0" w:color="auto"/>
                        <w:bottom w:val="none" w:sz="0" w:space="0" w:color="auto"/>
                        <w:right w:val="none" w:sz="0" w:space="0" w:color="auto"/>
                      </w:divBdr>
                    </w:div>
                  </w:divsChild>
                </w:div>
                <w:div w:id="471218510">
                  <w:marLeft w:val="0"/>
                  <w:marRight w:val="0"/>
                  <w:marTop w:val="0"/>
                  <w:marBottom w:val="0"/>
                  <w:divBdr>
                    <w:top w:val="none" w:sz="0" w:space="0" w:color="auto"/>
                    <w:left w:val="none" w:sz="0" w:space="0" w:color="auto"/>
                    <w:bottom w:val="none" w:sz="0" w:space="0" w:color="auto"/>
                    <w:right w:val="none" w:sz="0" w:space="0" w:color="auto"/>
                  </w:divBdr>
                  <w:divsChild>
                    <w:div w:id="980033836">
                      <w:marLeft w:val="0"/>
                      <w:marRight w:val="0"/>
                      <w:marTop w:val="0"/>
                      <w:marBottom w:val="0"/>
                      <w:divBdr>
                        <w:top w:val="none" w:sz="0" w:space="0" w:color="auto"/>
                        <w:left w:val="none" w:sz="0" w:space="0" w:color="auto"/>
                        <w:bottom w:val="none" w:sz="0" w:space="0" w:color="auto"/>
                        <w:right w:val="none" w:sz="0" w:space="0" w:color="auto"/>
                      </w:divBdr>
                    </w:div>
                  </w:divsChild>
                </w:div>
                <w:div w:id="473529318">
                  <w:marLeft w:val="0"/>
                  <w:marRight w:val="0"/>
                  <w:marTop w:val="0"/>
                  <w:marBottom w:val="0"/>
                  <w:divBdr>
                    <w:top w:val="none" w:sz="0" w:space="0" w:color="auto"/>
                    <w:left w:val="none" w:sz="0" w:space="0" w:color="auto"/>
                    <w:bottom w:val="none" w:sz="0" w:space="0" w:color="auto"/>
                    <w:right w:val="none" w:sz="0" w:space="0" w:color="auto"/>
                  </w:divBdr>
                  <w:divsChild>
                    <w:div w:id="745882439">
                      <w:marLeft w:val="0"/>
                      <w:marRight w:val="0"/>
                      <w:marTop w:val="0"/>
                      <w:marBottom w:val="0"/>
                      <w:divBdr>
                        <w:top w:val="none" w:sz="0" w:space="0" w:color="auto"/>
                        <w:left w:val="none" w:sz="0" w:space="0" w:color="auto"/>
                        <w:bottom w:val="none" w:sz="0" w:space="0" w:color="auto"/>
                        <w:right w:val="none" w:sz="0" w:space="0" w:color="auto"/>
                      </w:divBdr>
                    </w:div>
                  </w:divsChild>
                </w:div>
                <w:div w:id="477503588">
                  <w:marLeft w:val="0"/>
                  <w:marRight w:val="0"/>
                  <w:marTop w:val="0"/>
                  <w:marBottom w:val="0"/>
                  <w:divBdr>
                    <w:top w:val="none" w:sz="0" w:space="0" w:color="auto"/>
                    <w:left w:val="none" w:sz="0" w:space="0" w:color="auto"/>
                    <w:bottom w:val="none" w:sz="0" w:space="0" w:color="auto"/>
                    <w:right w:val="none" w:sz="0" w:space="0" w:color="auto"/>
                  </w:divBdr>
                  <w:divsChild>
                    <w:div w:id="603683813">
                      <w:marLeft w:val="0"/>
                      <w:marRight w:val="0"/>
                      <w:marTop w:val="0"/>
                      <w:marBottom w:val="0"/>
                      <w:divBdr>
                        <w:top w:val="none" w:sz="0" w:space="0" w:color="auto"/>
                        <w:left w:val="none" w:sz="0" w:space="0" w:color="auto"/>
                        <w:bottom w:val="none" w:sz="0" w:space="0" w:color="auto"/>
                        <w:right w:val="none" w:sz="0" w:space="0" w:color="auto"/>
                      </w:divBdr>
                    </w:div>
                  </w:divsChild>
                </w:div>
                <w:div w:id="489099773">
                  <w:marLeft w:val="0"/>
                  <w:marRight w:val="0"/>
                  <w:marTop w:val="0"/>
                  <w:marBottom w:val="0"/>
                  <w:divBdr>
                    <w:top w:val="none" w:sz="0" w:space="0" w:color="auto"/>
                    <w:left w:val="none" w:sz="0" w:space="0" w:color="auto"/>
                    <w:bottom w:val="none" w:sz="0" w:space="0" w:color="auto"/>
                    <w:right w:val="none" w:sz="0" w:space="0" w:color="auto"/>
                  </w:divBdr>
                  <w:divsChild>
                    <w:div w:id="1651785153">
                      <w:marLeft w:val="0"/>
                      <w:marRight w:val="0"/>
                      <w:marTop w:val="0"/>
                      <w:marBottom w:val="0"/>
                      <w:divBdr>
                        <w:top w:val="none" w:sz="0" w:space="0" w:color="auto"/>
                        <w:left w:val="none" w:sz="0" w:space="0" w:color="auto"/>
                        <w:bottom w:val="none" w:sz="0" w:space="0" w:color="auto"/>
                        <w:right w:val="none" w:sz="0" w:space="0" w:color="auto"/>
                      </w:divBdr>
                    </w:div>
                  </w:divsChild>
                </w:div>
                <w:div w:id="491409001">
                  <w:marLeft w:val="0"/>
                  <w:marRight w:val="0"/>
                  <w:marTop w:val="0"/>
                  <w:marBottom w:val="0"/>
                  <w:divBdr>
                    <w:top w:val="none" w:sz="0" w:space="0" w:color="auto"/>
                    <w:left w:val="none" w:sz="0" w:space="0" w:color="auto"/>
                    <w:bottom w:val="none" w:sz="0" w:space="0" w:color="auto"/>
                    <w:right w:val="none" w:sz="0" w:space="0" w:color="auto"/>
                  </w:divBdr>
                  <w:divsChild>
                    <w:div w:id="541524916">
                      <w:marLeft w:val="0"/>
                      <w:marRight w:val="0"/>
                      <w:marTop w:val="0"/>
                      <w:marBottom w:val="0"/>
                      <w:divBdr>
                        <w:top w:val="none" w:sz="0" w:space="0" w:color="auto"/>
                        <w:left w:val="none" w:sz="0" w:space="0" w:color="auto"/>
                        <w:bottom w:val="none" w:sz="0" w:space="0" w:color="auto"/>
                        <w:right w:val="none" w:sz="0" w:space="0" w:color="auto"/>
                      </w:divBdr>
                    </w:div>
                  </w:divsChild>
                </w:div>
                <w:div w:id="493766412">
                  <w:marLeft w:val="0"/>
                  <w:marRight w:val="0"/>
                  <w:marTop w:val="0"/>
                  <w:marBottom w:val="0"/>
                  <w:divBdr>
                    <w:top w:val="none" w:sz="0" w:space="0" w:color="auto"/>
                    <w:left w:val="none" w:sz="0" w:space="0" w:color="auto"/>
                    <w:bottom w:val="none" w:sz="0" w:space="0" w:color="auto"/>
                    <w:right w:val="none" w:sz="0" w:space="0" w:color="auto"/>
                  </w:divBdr>
                  <w:divsChild>
                    <w:div w:id="1168133189">
                      <w:marLeft w:val="0"/>
                      <w:marRight w:val="0"/>
                      <w:marTop w:val="0"/>
                      <w:marBottom w:val="0"/>
                      <w:divBdr>
                        <w:top w:val="none" w:sz="0" w:space="0" w:color="auto"/>
                        <w:left w:val="none" w:sz="0" w:space="0" w:color="auto"/>
                        <w:bottom w:val="none" w:sz="0" w:space="0" w:color="auto"/>
                        <w:right w:val="none" w:sz="0" w:space="0" w:color="auto"/>
                      </w:divBdr>
                    </w:div>
                  </w:divsChild>
                </w:div>
                <w:div w:id="493835809">
                  <w:marLeft w:val="0"/>
                  <w:marRight w:val="0"/>
                  <w:marTop w:val="0"/>
                  <w:marBottom w:val="0"/>
                  <w:divBdr>
                    <w:top w:val="none" w:sz="0" w:space="0" w:color="auto"/>
                    <w:left w:val="none" w:sz="0" w:space="0" w:color="auto"/>
                    <w:bottom w:val="none" w:sz="0" w:space="0" w:color="auto"/>
                    <w:right w:val="none" w:sz="0" w:space="0" w:color="auto"/>
                  </w:divBdr>
                  <w:divsChild>
                    <w:div w:id="2124883014">
                      <w:marLeft w:val="0"/>
                      <w:marRight w:val="0"/>
                      <w:marTop w:val="0"/>
                      <w:marBottom w:val="0"/>
                      <w:divBdr>
                        <w:top w:val="none" w:sz="0" w:space="0" w:color="auto"/>
                        <w:left w:val="none" w:sz="0" w:space="0" w:color="auto"/>
                        <w:bottom w:val="none" w:sz="0" w:space="0" w:color="auto"/>
                        <w:right w:val="none" w:sz="0" w:space="0" w:color="auto"/>
                      </w:divBdr>
                    </w:div>
                  </w:divsChild>
                </w:div>
                <w:div w:id="503907413">
                  <w:marLeft w:val="0"/>
                  <w:marRight w:val="0"/>
                  <w:marTop w:val="0"/>
                  <w:marBottom w:val="0"/>
                  <w:divBdr>
                    <w:top w:val="none" w:sz="0" w:space="0" w:color="auto"/>
                    <w:left w:val="none" w:sz="0" w:space="0" w:color="auto"/>
                    <w:bottom w:val="none" w:sz="0" w:space="0" w:color="auto"/>
                    <w:right w:val="none" w:sz="0" w:space="0" w:color="auto"/>
                  </w:divBdr>
                  <w:divsChild>
                    <w:div w:id="1513296931">
                      <w:marLeft w:val="0"/>
                      <w:marRight w:val="0"/>
                      <w:marTop w:val="0"/>
                      <w:marBottom w:val="0"/>
                      <w:divBdr>
                        <w:top w:val="none" w:sz="0" w:space="0" w:color="auto"/>
                        <w:left w:val="none" w:sz="0" w:space="0" w:color="auto"/>
                        <w:bottom w:val="none" w:sz="0" w:space="0" w:color="auto"/>
                        <w:right w:val="none" w:sz="0" w:space="0" w:color="auto"/>
                      </w:divBdr>
                    </w:div>
                  </w:divsChild>
                </w:div>
                <w:div w:id="504783516">
                  <w:marLeft w:val="0"/>
                  <w:marRight w:val="0"/>
                  <w:marTop w:val="0"/>
                  <w:marBottom w:val="0"/>
                  <w:divBdr>
                    <w:top w:val="none" w:sz="0" w:space="0" w:color="auto"/>
                    <w:left w:val="none" w:sz="0" w:space="0" w:color="auto"/>
                    <w:bottom w:val="none" w:sz="0" w:space="0" w:color="auto"/>
                    <w:right w:val="none" w:sz="0" w:space="0" w:color="auto"/>
                  </w:divBdr>
                  <w:divsChild>
                    <w:div w:id="1807039570">
                      <w:marLeft w:val="0"/>
                      <w:marRight w:val="0"/>
                      <w:marTop w:val="0"/>
                      <w:marBottom w:val="0"/>
                      <w:divBdr>
                        <w:top w:val="none" w:sz="0" w:space="0" w:color="auto"/>
                        <w:left w:val="none" w:sz="0" w:space="0" w:color="auto"/>
                        <w:bottom w:val="none" w:sz="0" w:space="0" w:color="auto"/>
                        <w:right w:val="none" w:sz="0" w:space="0" w:color="auto"/>
                      </w:divBdr>
                    </w:div>
                  </w:divsChild>
                </w:div>
                <w:div w:id="506482395">
                  <w:marLeft w:val="0"/>
                  <w:marRight w:val="0"/>
                  <w:marTop w:val="0"/>
                  <w:marBottom w:val="0"/>
                  <w:divBdr>
                    <w:top w:val="none" w:sz="0" w:space="0" w:color="auto"/>
                    <w:left w:val="none" w:sz="0" w:space="0" w:color="auto"/>
                    <w:bottom w:val="none" w:sz="0" w:space="0" w:color="auto"/>
                    <w:right w:val="none" w:sz="0" w:space="0" w:color="auto"/>
                  </w:divBdr>
                  <w:divsChild>
                    <w:div w:id="1303657617">
                      <w:marLeft w:val="0"/>
                      <w:marRight w:val="0"/>
                      <w:marTop w:val="0"/>
                      <w:marBottom w:val="0"/>
                      <w:divBdr>
                        <w:top w:val="none" w:sz="0" w:space="0" w:color="auto"/>
                        <w:left w:val="none" w:sz="0" w:space="0" w:color="auto"/>
                        <w:bottom w:val="none" w:sz="0" w:space="0" w:color="auto"/>
                        <w:right w:val="none" w:sz="0" w:space="0" w:color="auto"/>
                      </w:divBdr>
                    </w:div>
                  </w:divsChild>
                </w:div>
                <w:div w:id="507250688">
                  <w:marLeft w:val="0"/>
                  <w:marRight w:val="0"/>
                  <w:marTop w:val="0"/>
                  <w:marBottom w:val="0"/>
                  <w:divBdr>
                    <w:top w:val="none" w:sz="0" w:space="0" w:color="auto"/>
                    <w:left w:val="none" w:sz="0" w:space="0" w:color="auto"/>
                    <w:bottom w:val="none" w:sz="0" w:space="0" w:color="auto"/>
                    <w:right w:val="none" w:sz="0" w:space="0" w:color="auto"/>
                  </w:divBdr>
                  <w:divsChild>
                    <w:div w:id="164365340">
                      <w:marLeft w:val="0"/>
                      <w:marRight w:val="0"/>
                      <w:marTop w:val="0"/>
                      <w:marBottom w:val="0"/>
                      <w:divBdr>
                        <w:top w:val="none" w:sz="0" w:space="0" w:color="auto"/>
                        <w:left w:val="none" w:sz="0" w:space="0" w:color="auto"/>
                        <w:bottom w:val="none" w:sz="0" w:space="0" w:color="auto"/>
                        <w:right w:val="none" w:sz="0" w:space="0" w:color="auto"/>
                      </w:divBdr>
                    </w:div>
                  </w:divsChild>
                </w:div>
                <w:div w:id="511847033">
                  <w:marLeft w:val="0"/>
                  <w:marRight w:val="0"/>
                  <w:marTop w:val="0"/>
                  <w:marBottom w:val="0"/>
                  <w:divBdr>
                    <w:top w:val="none" w:sz="0" w:space="0" w:color="auto"/>
                    <w:left w:val="none" w:sz="0" w:space="0" w:color="auto"/>
                    <w:bottom w:val="none" w:sz="0" w:space="0" w:color="auto"/>
                    <w:right w:val="none" w:sz="0" w:space="0" w:color="auto"/>
                  </w:divBdr>
                  <w:divsChild>
                    <w:div w:id="285738612">
                      <w:marLeft w:val="0"/>
                      <w:marRight w:val="0"/>
                      <w:marTop w:val="0"/>
                      <w:marBottom w:val="0"/>
                      <w:divBdr>
                        <w:top w:val="none" w:sz="0" w:space="0" w:color="auto"/>
                        <w:left w:val="none" w:sz="0" w:space="0" w:color="auto"/>
                        <w:bottom w:val="none" w:sz="0" w:space="0" w:color="auto"/>
                        <w:right w:val="none" w:sz="0" w:space="0" w:color="auto"/>
                      </w:divBdr>
                    </w:div>
                  </w:divsChild>
                </w:div>
                <w:div w:id="518548522">
                  <w:marLeft w:val="0"/>
                  <w:marRight w:val="0"/>
                  <w:marTop w:val="0"/>
                  <w:marBottom w:val="0"/>
                  <w:divBdr>
                    <w:top w:val="none" w:sz="0" w:space="0" w:color="auto"/>
                    <w:left w:val="none" w:sz="0" w:space="0" w:color="auto"/>
                    <w:bottom w:val="none" w:sz="0" w:space="0" w:color="auto"/>
                    <w:right w:val="none" w:sz="0" w:space="0" w:color="auto"/>
                  </w:divBdr>
                  <w:divsChild>
                    <w:div w:id="1826244774">
                      <w:marLeft w:val="0"/>
                      <w:marRight w:val="0"/>
                      <w:marTop w:val="0"/>
                      <w:marBottom w:val="0"/>
                      <w:divBdr>
                        <w:top w:val="none" w:sz="0" w:space="0" w:color="auto"/>
                        <w:left w:val="none" w:sz="0" w:space="0" w:color="auto"/>
                        <w:bottom w:val="none" w:sz="0" w:space="0" w:color="auto"/>
                        <w:right w:val="none" w:sz="0" w:space="0" w:color="auto"/>
                      </w:divBdr>
                    </w:div>
                  </w:divsChild>
                </w:div>
                <w:div w:id="518853795">
                  <w:marLeft w:val="0"/>
                  <w:marRight w:val="0"/>
                  <w:marTop w:val="0"/>
                  <w:marBottom w:val="0"/>
                  <w:divBdr>
                    <w:top w:val="none" w:sz="0" w:space="0" w:color="auto"/>
                    <w:left w:val="none" w:sz="0" w:space="0" w:color="auto"/>
                    <w:bottom w:val="none" w:sz="0" w:space="0" w:color="auto"/>
                    <w:right w:val="none" w:sz="0" w:space="0" w:color="auto"/>
                  </w:divBdr>
                  <w:divsChild>
                    <w:div w:id="734162869">
                      <w:marLeft w:val="0"/>
                      <w:marRight w:val="0"/>
                      <w:marTop w:val="0"/>
                      <w:marBottom w:val="0"/>
                      <w:divBdr>
                        <w:top w:val="none" w:sz="0" w:space="0" w:color="auto"/>
                        <w:left w:val="none" w:sz="0" w:space="0" w:color="auto"/>
                        <w:bottom w:val="none" w:sz="0" w:space="0" w:color="auto"/>
                        <w:right w:val="none" w:sz="0" w:space="0" w:color="auto"/>
                      </w:divBdr>
                    </w:div>
                  </w:divsChild>
                </w:div>
                <w:div w:id="519439645">
                  <w:marLeft w:val="0"/>
                  <w:marRight w:val="0"/>
                  <w:marTop w:val="0"/>
                  <w:marBottom w:val="0"/>
                  <w:divBdr>
                    <w:top w:val="none" w:sz="0" w:space="0" w:color="auto"/>
                    <w:left w:val="none" w:sz="0" w:space="0" w:color="auto"/>
                    <w:bottom w:val="none" w:sz="0" w:space="0" w:color="auto"/>
                    <w:right w:val="none" w:sz="0" w:space="0" w:color="auto"/>
                  </w:divBdr>
                  <w:divsChild>
                    <w:div w:id="584459311">
                      <w:marLeft w:val="0"/>
                      <w:marRight w:val="0"/>
                      <w:marTop w:val="0"/>
                      <w:marBottom w:val="0"/>
                      <w:divBdr>
                        <w:top w:val="none" w:sz="0" w:space="0" w:color="auto"/>
                        <w:left w:val="none" w:sz="0" w:space="0" w:color="auto"/>
                        <w:bottom w:val="none" w:sz="0" w:space="0" w:color="auto"/>
                        <w:right w:val="none" w:sz="0" w:space="0" w:color="auto"/>
                      </w:divBdr>
                    </w:div>
                  </w:divsChild>
                </w:div>
                <w:div w:id="533422126">
                  <w:marLeft w:val="0"/>
                  <w:marRight w:val="0"/>
                  <w:marTop w:val="0"/>
                  <w:marBottom w:val="0"/>
                  <w:divBdr>
                    <w:top w:val="none" w:sz="0" w:space="0" w:color="auto"/>
                    <w:left w:val="none" w:sz="0" w:space="0" w:color="auto"/>
                    <w:bottom w:val="none" w:sz="0" w:space="0" w:color="auto"/>
                    <w:right w:val="none" w:sz="0" w:space="0" w:color="auto"/>
                  </w:divBdr>
                  <w:divsChild>
                    <w:div w:id="1324427124">
                      <w:marLeft w:val="0"/>
                      <w:marRight w:val="0"/>
                      <w:marTop w:val="0"/>
                      <w:marBottom w:val="0"/>
                      <w:divBdr>
                        <w:top w:val="none" w:sz="0" w:space="0" w:color="auto"/>
                        <w:left w:val="none" w:sz="0" w:space="0" w:color="auto"/>
                        <w:bottom w:val="none" w:sz="0" w:space="0" w:color="auto"/>
                        <w:right w:val="none" w:sz="0" w:space="0" w:color="auto"/>
                      </w:divBdr>
                    </w:div>
                  </w:divsChild>
                </w:div>
                <w:div w:id="537207932">
                  <w:marLeft w:val="0"/>
                  <w:marRight w:val="0"/>
                  <w:marTop w:val="0"/>
                  <w:marBottom w:val="0"/>
                  <w:divBdr>
                    <w:top w:val="none" w:sz="0" w:space="0" w:color="auto"/>
                    <w:left w:val="none" w:sz="0" w:space="0" w:color="auto"/>
                    <w:bottom w:val="none" w:sz="0" w:space="0" w:color="auto"/>
                    <w:right w:val="none" w:sz="0" w:space="0" w:color="auto"/>
                  </w:divBdr>
                  <w:divsChild>
                    <w:div w:id="1070931103">
                      <w:marLeft w:val="0"/>
                      <w:marRight w:val="0"/>
                      <w:marTop w:val="0"/>
                      <w:marBottom w:val="0"/>
                      <w:divBdr>
                        <w:top w:val="none" w:sz="0" w:space="0" w:color="auto"/>
                        <w:left w:val="none" w:sz="0" w:space="0" w:color="auto"/>
                        <w:bottom w:val="none" w:sz="0" w:space="0" w:color="auto"/>
                        <w:right w:val="none" w:sz="0" w:space="0" w:color="auto"/>
                      </w:divBdr>
                    </w:div>
                  </w:divsChild>
                </w:div>
                <w:div w:id="538707486">
                  <w:marLeft w:val="0"/>
                  <w:marRight w:val="0"/>
                  <w:marTop w:val="0"/>
                  <w:marBottom w:val="0"/>
                  <w:divBdr>
                    <w:top w:val="none" w:sz="0" w:space="0" w:color="auto"/>
                    <w:left w:val="none" w:sz="0" w:space="0" w:color="auto"/>
                    <w:bottom w:val="none" w:sz="0" w:space="0" w:color="auto"/>
                    <w:right w:val="none" w:sz="0" w:space="0" w:color="auto"/>
                  </w:divBdr>
                  <w:divsChild>
                    <w:div w:id="1297838362">
                      <w:marLeft w:val="0"/>
                      <w:marRight w:val="0"/>
                      <w:marTop w:val="0"/>
                      <w:marBottom w:val="0"/>
                      <w:divBdr>
                        <w:top w:val="none" w:sz="0" w:space="0" w:color="auto"/>
                        <w:left w:val="none" w:sz="0" w:space="0" w:color="auto"/>
                        <w:bottom w:val="none" w:sz="0" w:space="0" w:color="auto"/>
                        <w:right w:val="none" w:sz="0" w:space="0" w:color="auto"/>
                      </w:divBdr>
                    </w:div>
                  </w:divsChild>
                </w:div>
                <w:div w:id="540677052">
                  <w:marLeft w:val="0"/>
                  <w:marRight w:val="0"/>
                  <w:marTop w:val="0"/>
                  <w:marBottom w:val="0"/>
                  <w:divBdr>
                    <w:top w:val="none" w:sz="0" w:space="0" w:color="auto"/>
                    <w:left w:val="none" w:sz="0" w:space="0" w:color="auto"/>
                    <w:bottom w:val="none" w:sz="0" w:space="0" w:color="auto"/>
                    <w:right w:val="none" w:sz="0" w:space="0" w:color="auto"/>
                  </w:divBdr>
                  <w:divsChild>
                    <w:div w:id="437064496">
                      <w:marLeft w:val="0"/>
                      <w:marRight w:val="0"/>
                      <w:marTop w:val="0"/>
                      <w:marBottom w:val="0"/>
                      <w:divBdr>
                        <w:top w:val="none" w:sz="0" w:space="0" w:color="auto"/>
                        <w:left w:val="none" w:sz="0" w:space="0" w:color="auto"/>
                        <w:bottom w:val="none" w:sz="0" w:space="0" w:color="auto"/>
                        <w:right w:val="none" w:sz="0" w:space="0" w:color="auto"/>
                      </w:divBdr>
                    </w:div>
                  </w:divsChild>
                </w:div>
                <w:div w:id="542837338">
                  <w:marLeft w:val="0"/>
                  <w:marRight w:val="0"/>
                  <w:marTop w:val="0"/>
                  <w:marBottom w:val="0"/>
                  <w:divBdr>
                    <w:top w:val="none" w:sz="0" w:space="0" w:color="auto"/>
                    <w:left w:val="none" w:sz="0" w:space="0" w:color="auto"/>
                    <w:bottom w:val="none" w:sz="0" w:space="0" w:color="auto"/>
                    <w:right w:val="none" w:sz="0" w:space="0" w:color="auto"/>
                  </w:divBdr>
                  <w:divsChild>
                    <w:div w:id="901527130">
                      <w:marLeft w:val="0"/>
                      <w:marRight w:val="0"/>
                      <w:marTop w:val="0"/>
                      <w:marBottom w:val="0"/>
                      <w:divBdr>
                        <w:top w:val="none" w:sz="0" w:space="0" w:color="auto"/>
                        <w:left w:val="none" w:sz="0" w:space="0" w:color="auto"/>
                        <w:bottom w:val="none" w:sz="0" w:space="0" w:color="auto"/>
                        <w:right w:val="none" w:sz="0" w:space="0" w:color="auto"/>
                      </w:divBdr>
                    </w:div>
                  </w:divsChild>
                </w:div>
                <w:div w:id="551892844">
                  <w:marLeft w:val="0"/>
                  <w:marRight w:val="0"/>
                  <w:marTop w:val="0"/>
                  <w:marBottom w:val="0"/>
                  <w:divBdr>
                    <w:top w:val="none" w:sz="0" w:space="0" w:color="auto"/>
                    <w:left w:val="none" w:sz="0" w:space="0" w:color="auto"/>
                    <w:bottom w:val="none" w:sz="0" w:space="0" w:color="auto"/>
                    <w:right w:val="none" w:sz="0" w:space="0" w:color="auto"/>
                  </w:divBdr>
                  <w:divsChild>
                    <w:div w:id="1075788017">
                      <w:marLeft w:val="0"/>
                      <w:marRight w:val="0"/>
                      <w:marTop w:val="0"/>
                      <w:marBottom w:val="0"/>
                      <w:divBdr>
                        <w:top w:val="none" w:sz="0" w:space="0" w:color="auto"/>
                        <w:left w:val="none" w:sz="0" w:space="0" w:color="auto"/>
                        <w:bottom w:val="none" w:sz="0" w:space="0" w:color="auto"/>
                        <w:right w:val="none" w:sz="0" w:space="0" w:color="auto"/>
                      </w:divBdr>
                    </w:div>
                  </w:divsChild>
                </w:div>
                <w:div w:id="552890341">
                  <w:marLeft w:val="0"/>
                  <w:marRight w:val="0"/>
                  <w:marTop w:val="0"/>
                  <w:marBottom w:val="0"/>
                  <w:divBdr>
                    <w:top w:val="none" w:sz="0" w:space="0" w:color="auto"/>
                    <w:left w:val="none" w:sz="0" w:space="0" w:color="auto"/>
                    <w:bottom w:val="none" w:sz="0" w:space="0" w:color="auto"/>
                    <w:right w:val="none" w:sz="0" w:space="0" w:color="auto"/>
                  </w:divBdr>
                  <w:divsChild>
                    <w:div w:id="942420806">
                      <w:marLeft w:val="0"/>
                      <w:marRight w:val="0"/>
                      <w:marTop w:val="0"/>
                      <w:marBottom w:val="0"/>
                      <w:divBdr>
                        <w:top w:val="none" w:sz="0" w:space="0" w:color="auto"/>
                        <w:left w:val="none" w:sz="0" w:space="0" w:color="auto"/>
                        <w:bottom w:val="none" w:sz="0" w:space="0" w:color="auto"/>
                        <w:right w:val="none" w:sz="0" w:space="0" w:color="auto"/>
                      </w:divBdr>
                    </w:div>
                  </w:divsChild>
                </w:div>
                <w:div w:id="553977086">
                  <w:marLeft w:val="0"/>
                  <w:marRight w:val="0"/>
                  <w:marTop w:val="0"/>
                  <w:marBottom w:val="0"/>
                  <w:divBdr>
                    <w:top w:val="none" w:sz="0" w:space="0" w:color="auto"/>
                    <w:left w:val="none" w:sz="0" w:space="0" w:color="auto"/>
                    <w:bottom w:val="none" w:sz="0" w:space="0" w:color="auto"/>
                    <w:right w:val="none" w:sz="0" w:space="0" w:color="auto"/>
                  </w:divBdr>
                  <w:divsChild>
                    <w:div w:id="171263288">
                      <w:marLeft w:val="0"/>
                      <w:marRight w:val="0"/>
                      <w:marTop w:val="0"/>
                      <w:marBottom w:val="0"/>
                      <w:divBdr>
                        <w:top w:val="none" w:sz="0" w:space="0" w:color="auto"/>
                        <w:left w:val="none" w:sz="0" w:space="0" w:color="auto"/>
                        <w:bottom w:val="none" w:sz="0" w:space="0" w:color="auto"/>
                        <w:right w:val="none" w:sz="0" w:space="0" w:color="auto"/>
                      </w:divBdr>
                    </w:div>
                  </w:divsChild>
                </w:div>
                <w:div w:id="557085852">
                  <w:marLeft w:val="0"/>
                  <w:marRight w:val="0"/>
                  <w:marTop w:val="0"/>
                  <w:marBottom w:val="0"/>
                  <w:divBdr>
                    <w:top w:val="none" w:sz="0" w:space="0" w:color="auto"/>
                    <w:left w:val="none" w:sz="0" w:space="0" w:color="auto"/>
                    <w:bottom w:val="none" w:sz="0" w:space="0" w:color="auto"/>
                    <w:right w:val="none" w:sz="0" w:space="0" w:color="auto"/>
                  </w:divBdr>
                  <w:divsChild>
                    <w:div w:id="201599023">
                      <w:marLeft w:val="0"/>
                      <w:marRight w:val="0"/>
                      <w:marTop w:val="0"/>
                      <w:marBottom w:val="0"/>
                      <w:divBdr>
                        <w:top w:val="none" w:sz="0" w:space="0" w:color="auto"/>
                        <w:left w:val="none" w:sz="0" w:space="0" w:color="auto"/>
                        <w:bottom w:val="none" w:sz="0" w:space="0" w:color="auto"/>
                        <w:right w:val="none" w:sz="0" w:space="0" w:color="auto"/>
                      </w:divBdr>
                    </w:div>
                  </w:divsChild>
                </w:div>
                <w:div w:id="557135898">
                  <w:marLeft w:val="0"/>
                  <w:marRight w:val="0"/>
                  <w:marTop w:val="0"/>
                  <w:marBottom w:val="0"/>
                  <w:divBdr>
                    <w:top w:val="none" w:sz="0" w:space="0" w:color="auto"/>
                    <w:left w:val="none" w:sz="0" w:space="0" w:color="auto"/>
                    <w:bottom w:val="none" w:sz="0" w:space="0" w:color="auto"/>
                    <w:right w:val="none" w:sz="0" w:space="0" w:color="auto"/>
                  </w:divBdr>
                  <w:divsChild>
                    <w:div w:id="1937131389">
                      <w:marLeft w:val="0"/>
                      <w:marRight w:val="0"/>
                      <w:marTop w:val="0"/>
                      <w:marBottom w:val="0"/>
                      <w:divBdr>
                        <w:top w:val="none" w:sz="0" w:space="0" w:color="auto"/>
                        <w:left w:val="none" w:sz="0" w:space="0" w:color="auto"/>
                        <w:bottom w:val="none" w:sz="0" w:space="0" w:color="auto"/>
                        <w:right w:val="none" w:sz="0" w:space="0" w:color="auto"/>
                      </w:divBdr>
                    </w:div>
                  </w:divsChild>
                </w:div>
                <w:div w:id="558856619">
                  <w:marLeft w:val="0"/>
                  <w:marRight w:val="0"/>
                  <w:marTop w:val="0"/>
                  <w:marBottom w:val="0"/>
                  <w:divBdr>
                    <w:top w:val="none" w:sz="0" w:space="0" w:color="auto"/>
                    <w:left w:val="none" w:sz="0" w:space="0" w:color="auto"/>
                    <w:bottom w:val="none" w:sz="0" w:space="0" w:color="auto"/>
                    <w:right w:val="none" w:sz="0" w:space="0" w:color="auto"/>
                  </w:divBdr>
                  <w:divsChild>
                    <w:div w:id="1219318861">
                      <w:marLeft w:val="0"/>
                      <w:marRight w:val="0"/>
                      <w:marTop w:val="0"/>
                      <w:marBottom w:val="0"/>
                      <w:divBdr>
                        <w:top w:val="none" w:sz="0" w:space="0" w:color="auto"/>
                        <w:left w:val="none" w:sz="0" w:space="0" w:color="auto"/>
                        <w:bottom w:val="none" w:sz="0" w:space="0" w:color="auto"/>
                        <w:right w:val="none" w:sz="0" w:space="0" w:color="auto"/>
                      </w:divBdr>
                    </w:div>
                  </w:divsChild>
                </w:div>
                <w:div w:id="562718149">
                  <w:marLeft w:val="0"/>
                  <w:marRight w:val="0"/>
                  <w:marTop w:val="0"/>
                  <w:marBottom w:val="0"/>
                  <w:divBdr>
                    <w:top w:val="none" w:sz="0" w:space="0" w:color="auto"/>
                    <w:left w:val="none" w:sz="0" w:space="0" w:color="auto"/>
                    <w:bottom w:val="none" w:sz="0" w:space="0" w:color="auto"/>
                    <w:right w:val="none" w:sz="0" w:space="0" w:color="auto"/>
                  </w:divBdr>
                  <w:divsChild>
                    <w:div w:id="909115559">
                      <w:marLeft w:val="0"/>
                      <w:marRight w:val="0"/>
                      <w:marTop w:val="0"/>
                      <w:marBottom w:val="0"/>
                      <w:divBdr>
                        <w:top w:val="none" w:sz="0" w:space="0" w:color="auto"/>
                        <w:left w:val="none" w:sz="0" w:space="0" w:color="auto"/>
                        <w:bottom w:val="none" w:sz="0" w:space="0" w:color="auto"/>
                        <w:right w:val="none" w:sz="0" w:space="0" w:color="auto"/>
                      </w:divBdr>
                    </w:div>
                  </w:divsChild>
                </w:div>
                <w:div w:id="567957167">
                  <w:marLeft w:val="0"/>
                  <w:marRight w:val="0"/>
                  <w:marTop w:val="0"/>
                  <w:marBottom w:val="0"/>
                  <w:divBdr>
                    <w:top w:val="none" w:sz="0" w:space="0" w:color="auto"/>
                    <w:left w:val="none" w:sz="0" w:space="0" w:color="auto"/>
                    <w:bottom w:val="none" w:sz="0" w:space="0" w:color="auto"/>
                    <w:right w:val="none" w:sz="0" w:space="0" w:color="auto"/>
                  </w:divBdr>
                  <w:divsChild>
                    <w:div w:id="1384715500">
                      <w:marLeft w:val="0"/>
                      <w:marRight w:val="0"/>
                      <w:marTop w:val="0"/>
                      <w:marBottom w:val="0"/>
                      <w:divBdr>
                        <w:top w:val="none" w:sz="0" w:space="0" w:color="auto"/>
                        <w:left w:val="none" w:sz="0" w:space="0" w:color="auto"/>
                        <w:bottom w:val="none" w:sz="0" w:space="0" w:color="auto"/>
                        <w:right w:val="none" w:sz="0" w:space="0" w:color="auto"/>
                      </w:divBdr>
                    </w:div>
                  </w:divsChild>
                </w:div>
                <w:div w:id="571113284">
                  <w:marLeft w:val="0"/>
                  <w:marRight w:val="0"/>
                  <w:marTop w:val="0"/>
                  <w:marBottom w:val="0"/>
                  <w:divBdr>
                    <w:top w:val="none" w:sz="0" w:space="0" w:color="auto"/>
                    <w:left w:val="none" w:sz="0" w:space="0" w:color="auto"/>
                    <w:bottom w:val="none" w:sz="0" w:space="0" w:color="auto"/>
                    <w:right w:val="none" w:sz="0" w:space="0" w:color="auto"/>
                  </w:divBdr>
                  <w:divsChild>
                    <w:div w:id="1874228470">
                      <w:marLeft w:val="0"/>
                      <w:marRight w:val="0"/>
                      <w:marTop w:val="0"/>
                      <w:marBottom w:val="0"/>
                      <w:divBdr>
                        <w:top w:val="none" w:sz="0" w:space="0" w:color="auto"/>
                        <w:left w:val="none" w:sz="0" w:space="0" w:color="auto"/>
                        <w:bottom w:val="none" w:sz="0" w:space="0" w:color="auto"/>
                        <w:right w:val="none" w:sz="0" w:space="0" w:color="auto"/>
                      </w:divBdr>
                    </w:div>
                  </w:divsChild>
                </w:div>
                <w:div w:id="575090264">
                  <w:marLeft w:val="0"/>
                  <w:marRight w:val="0"/>
                  <w:marTop w:val="0"/>
                  <w:marBottom w:val="0"/>
                  <w:divBdr>
                    <w:top w:val="none" w:sz="0" w:space="0" w:color="auto"/>
                    <w:left w:val="none" w:sz="0" w:space="0" w:color="auto"/>
                    <w:bottom w:val="none" w:sz="0" w:space="0" w:color="auto"/>
                    <w:right w:val="none" w:sz="0" w:space="0" w:color="auto"/>
                  </w:divBdr>
                  <w:divsChild>
                    <w:div w:id="497813776">
                      <w:marLeft w:val="0"/>
                      <w:marRight w:val="0"/>
                      <w:marTop w:val="0"/>
                      <w:marBottom w:val="0"/>
                      <w:divBdr>
                        <w:top w:val="none" w:sz="0" w:space="0" w:color="auto"/>
                        <w:left w:val="none" w:sz="0" w:space="0" w:color="auto"/>
                        <w:bottom w:val="none" w:sz="0" w:space="0" w:color="auto"/>
                        <w:right w:val="none" w:sz="0" w:space="0" w:color="auto"/>
                      </w:divBdr>
                    </w:div>
                  </w:divsChild>
                </w:div>
                <w:div w:id="575824412">
                  <w:marLeft w:val="0"/>
                  <w:marRight w:val="0"/>
                  <w:marTop w:val="0"/>
                  <w:marBottom w:val="0"/>
                  <w:divBdr>
                    <w:top w:val="none" w:sz="0" w:space="0" w:color="auto"/>
                    <w:left w:val="none" w:sz="0" w:space="0" w:color="auto"/>
                    <w:bottom w:val="none" w:sz="0" w:space="0" w:color="auto"/>
                    <w:right w:val="none" w:sz="0" w:space="0" w:color="auto"/>
                  </w:divBdr>
                  <w:divsChild>
                    <w:div w:id="1555040598">
                      <w:marLeft w:val="0"/>
                      <w:marRight w:val="0"/>
                      <w:marTop w:val="0"/>
                      <w:marBottom w:val="0"/>
                      <w:divBdr>
                        <w:top w:val="none" w:sz="0" w:space="0" w:color="auto"/>
                        <w:left w:val="none" w:sz="0" w:space="0" w:color="auto"/>
                        <w:bottom w:val="none" w:sz="0" w:space="0" w:color="auto"/>
                        <w:right w:val="none" w:sz="0" w:space="0" w:color="auto"/>
                      </w:divBdr>
                    </w:div>
                  </w:divsChild>
                </w:div>
                <w:div w:id="580456705">
                  <w:marLeft w:val="0"/>
                  <w:marRight w:val="0"/>
                  <w:marTop w:val="0"/>
                  <w:marBottom w:val="0"/>
                  <w:divBdr>
                    <w:top w:val="none" w:sz="0" w:space="0" w:color="auto"/>
                    <w:left w:val="none" w:sz="0" w:space="0" w:color="auto"/>
                    <w:bottom w:val="none" w:sz="0" w:space="0" w:color="auto"/>
                    <w:right w:val="none" w:sz="0" w:space="0" w:color="auto"/>
                  </w:divBdr>
                  <w:divsChild>
                    <w:div w:id="2090615550">
                      <w:marLeft w:val="0"/>
                      <w:marRight w:val="0"/>
                      <w:marTop w:val="0"/>
                      <w:marBottom w:val="0"/>
                      <w:divBdr>
                        <w:top w:val="none" w:sz="0" w:space="0" w:color="auto"/>
                        <w:left w:val="none" w:sz="0" w:space="0" w:color="auto"/>
                        <w:bottom w:val="none" w:sz="0" w:space="0" w:color="auto"/>
                        <w:right w:val="none" w:sz="0" w:space="0" w:color="auto"/>
                      </w:divBdr>
                    </w:div>
                  </w:divsChild>
                </w:div>
                <w:div w:id="591625310">
                  <w:marLeft w:val="0"/>
                  <w:marRight w:val="0"/>
                  <w:marTop w:val="0"/>
                  <w:marBottom w:val="0"/>
                  <w:divBdr>
                    <w:top w:val="none" w:sz="0" w:space="0" w:color="auto"/>
                    <w:left w:val="none" w:sz="0" w:space="0" w:color="auto"/>
                    <w:bottom w:val="none" w:sz="0" w:space="0" w:color="auto"/>
                    <w:right w:val="none" w:sz="0" w:space="0" w:color="auto"/>
                  </w:divBdr>
                  <w:divsChild>
                    <w:div w:id="972368666">
                      <w:marLeft w:val="0"/>
                      <w:marRight w:val="0"/>
                      <w:marTop w:val="0"/>
                      <w:marBottom w:val="0"/>
                      <w:divBdr>
                        <w:top w:val="none" w:sz="0" w:space="0" w:color="auto"/>
                        <w:left w:val="none" w:sz="0" w:space="0" w:color="auto"/>
                        <w:bottom w:val="none" w:sz="0" w:space="0" w:color="auto"/>
                        <w:right w:val="none" w:sz="0" w:space="0" w:color="auto"/>
                      </w:divBdr>
                    </w:div>
                  </w:divsChild>
                </w:div>
                <w:div w:id="597254593">
                  <w:marLeft w:val="0"/>
                  <w:marRight w:val="0"/>
                  <w:marTop w:val="0"/>
                  <w:marBottom w:val="0"/>
                  <w:divBdr>
                    <w:top w:val="none" w:sz="0" w:space="0" w:color="auto"/>
                    <w:left w:val="none" w:sz="0" w:space="0" w:color="auto"/>
                    <w:bottom w:val="none" w:sz="0" w:space="0" w:color="auto"/>
                    <w:right w:val="none" w:sz="0" w:space="0" w:color="auto"/>
                  </w:divBdr>
                  <w:divsChild>
                    <w:div w:id="1118454896">
                      <w:marLeft w:val="0"/>
                      <w:marRight w:val="0"/>
                      <w:marTop w:val="0"/>
                      <w:marBottom w:val="0"/>
                      <w:divBdr>
                        <w:top w:val="none" w:sz="0" w:space="0" w:color="auto"/>
                        <w:left w:val="none" w:sz="0" w:space="0" w:color="auto"/>
                        <w:bottom w:val="none" w:sz="0" w:space="0" w:color="auto"/>
                        <w:right w:val="none" w:sz="0" w:space="0" w:color="auto"/>
                      </w:divBdr>
                    </w:div>
                  </w:divsChild>
                </w:div>
                <w:div w:id="604194602">
                  <w:marLeft w:val="0"/>
                  <w:marRight w:val="0"/>
                  <w:marTop w:val="0"/>
                  <w:marBottom w:val="0"/>
                  <w:divBdr>
                    <w:top w:val="none" w:sz="0" w:space="0" w:color="auto"/>
                    <w:left w:val="none" w:sz="0" w:space="0" w:color="auto"/>
                    <w:bottom w:val="none" w:sz="0" w:space="0" w:color="auto"/>
                    <w:right w:val="none" w:sz="0" w:space="0" w:color="auto"/>
                  </w:divBdr>
                  <w:divsChild>
                    <w:div w:id="53050885">
                      <w:marLeft w:val="0"/>
                      <w:marRight w:val="0"/>
                      <w:marTop w:val="0"/>
                      <w:marBottom w:val="0"/>
                      <w:divBdr>
                        <w:top w:val="none" w:sz="0" w:space="0" w:color="auto"/>
                        <w:left w:val="none" w:sz="0" w:space="0" w:color="auto"/>
                        <w:bottom w:val="none" w:sz="0" w:space="0" w:color="auto"/>
                        <w:right w:val="none" w:sz="0" w:space="0" w:color="auto"/>
                      </w:divBdr>
                    </w:div>
                  </w:divsChild>
                </w:div>
                <w:div w:id="609900081">
                  <w:marLeft w:val="0"/>
                  <w:marRight w:val="0"/>
                  <w:marTop w:val="0"/>
                  <w:marBottom w:val="0"/>
                  <w:divBdr>
                    <w:top w:val="none" w:sz="0" w:space="0" w:color="auto"/>
                    <w:left w:val="none" w:sz="0" w:space="0" w:color="auto"/>
                    <w:bottom w:val="none" w:sz="0" w:space="0" w:color="auto"/>
                    <w:right w:val="none" w:sz="0" w:space="0" w:color="auto"/>
                  </w:divBdr>
                  <w:divsChild>
                    <w:div w:id="331762904">
                      <w:marLeft w:val="0"/>
                      <w:marRight w:val="0"/>
                      <w:marTop w:val="0"/>
                      <w:marBottom w:val="0"/>
                      <w:divBdr>
                        <w:top w:val="none" w:sz="0" w:space="0" w:color="auto"/>
                        <w:left w:val="none" w:sz="0" w:space="0" w:color="auto"/>
                        <w:bottom w:val="none" w:sz="0" w:space="0" w:color="auto"/>
                        <w:right w:val="none" w:sz="0" w:space="0" w:color="auto"/>
                      </w:divBdr>
                    </w:div>
                  </w:divsChild>
                </w:div>
                <w:div w:id="618726523">
                  <w:marLeft w:val="0"/>
                  <w:marRight w:val="0"/>
                  <w:marTop w:val="0"/>
                  <w:marBottom w:val="0"/>
                  <w:divBdr>
                    <w:top w:val="none" w:sz="0" w:space="0" w:color="auto"/>
                    <w:left w:val="none" w:sz="0" w:space="0" w:color="auto"/>
                    <w:bottom w:val="none" w:sz="0" w:space="0" w:color="auto"/>
                    <w:right w:val="none" w:sz="0" w:space="0" w:color="auto"/>
                  </w:divBdr>
                  <w:divsChild>
                    <w:div w:id="20937758">
                      <w:marLeft w:val="0"/>
                      <w:marRight w:val="0"/>
                      <w:marTop w:val="0"/>
                      <w:marBottom w:val="0"/>
                      <w:divBdr>
                        <w:top w:val="none" w:sz="0" w:space="0" w:color="auto"/>
                        <w:left w:val="none" w:sz="0" w:space="0" w:color="auto"/>
                        <w:bottom w:val="none" w:sz="0" w:space="0" w:color="auto"/>
                        <w:right w:val="none" w:sz="0" w:space="0" w:color="auto"/>
                      </w:divBdr>
                    </w:div>
                  </w:divsChild>
                </w:div>
                <w:div w:id="618993842">
                  <w:marLeft w:val="0"/>
                  <w:marRight w:val="0"/>
                  <w:marTop w:val="0"/>
                  <w:marBottom w:val="0"/>
                  <w:divBdr>
                    <w:top w:val="none" w:sz="0" w:space="0" w:color="auto"/>
                    <w:left w:val="none" w:sz="0" w:space="0" w:color="auto"/>
                    <w:bottom w:val="none" w:sz="0" w:space="0" w:color="auto"/>
                    <w:right w:val="none" w:sz="0" w:space="0" w:color="auto"/>
                  </w:divBdr>
                  <w:divsChild>
                    <w:div w:id="1002471307">
                      <w:marLeft w:val="0"/>
                      <w:marRight w:val="0"/>
                      <w:marTop w:val="0"/>
                      <w:marBottom w:val="0"/>
                      <w:divBdr>
                        <w:top w:val="none" w:sz="0" w:space="0" w:color="auto"/>
                        <w:left w:val="none" w:sz="0" w:space="0" w:color="auto"/>
                        <w:bottom w:val="none" w:sz="0" w:space="0" w:color="auto"/>
                        <w:right w:val="none" w:sz="0" w:space="0" w:color="auto"/>
                      </w:divBdr>
                    </w:div>
                  </w:divsChild>
                </w:div>
                <w:div w:id="623737038">
                  <w:marLeft w:val="0"/>
                  <w:marRight w:val="0"/>
                  <w:marTop w:val="0"/>
                  <w:marBottom w:val="0"/>
                  <w:divBdr>
                    <w:top w:val="none" w:sz="0" w:space="0" w:color="auto"/>
                    <w:left w:val="none" w:sz="0" w:space="0" w:color="auto"/>
                    <w:bottom w:val="none" w:sz="0" w:space="0" w:color="auto"/>
                    <w:right w:val="none" w:sz="0" w:space="0" w:color="auto"/>
                  </w:divBdr>
                  <w:divsChild>
                    <w:div w:id="1757088299">
                      <w:marLeft w:val="0"/>
                      <w:marRight w:val="0"/>
                      <w:marTop w:val="0"/>
                      <w:marBottom w:val="0"/>
                      <w:divBdr>
                        <w:top w:val="none" w:sz="0" w:space="0" w:color="auto"/>
                        <w:left w:val="none" w:sz="0" w:space="0" w:color="auto"/>
                        <w:bottom w:val="none" w:sz="0" w:space="0" w:color="auto"/>
                        <w:right w:val="none" w:sz="0" w:space="0" w:color="auto"/>
                      </w:divBdr>
                    </w:div>
                  </w:divsChild>
                </w:div>
                <w:div w:id="624241729">
                  <w:marLeft w:val="0"/>
                  <w:marRight w:val="0"/>
                  <w:marTop w:val="0"/>
                  <w:marBottom w:val="0"/>
                  <w:divBdr>
                    <w:top w:val="none" w:sz="0" w:space="0" w:color="auto"/>
                    <w:left w:val="none" w:sz="0" w:space="0" w:color="auto"/>
                    <w:bottom w:val="none" w:sz="0" w:space="0" w:color="auto"/>
                    <w:right w:val="none" w:sz="0" w:space="0" w:color="auto"/>
                  </w:divBdr>
                  <w:divsChild>
                    <w:div w:id="1925916115">
                      <w:marLeft w:val="0"/>
                      <w:marRight w:val="0"/>
                      <w:marTop w:val="0"/>
                      <w:marBottom w:val="0"/>
                      <w:divBdr>
                        <w:top w:val="none" w:sz="0" w:space="0" w:color="auto"/>
                        <w:left w:val="none" w:sz="0" w:space="0" w:color="auto"/>
                        <w:bottom w:val="none" w:sz="0" w:space="0" w:color="auto"/>
                        <w:right w:val="none" w:sz="0" w:space="0" w:color="auto"/>
                      </w:divBdr>
                    </w:div>
                  </w:divsChild>
                </w:div>
                <w:div w:id="626934225">
                  <w:marLeft w:val="0"/>
                  <w:marRight w:val="0"/>
                  <w:marTop w:val="0"/>
                  <w:marBottom w:val="0"/>
                  <w:divBdr>
                    <w:top w:val="none" w:sz="0" w:space="0" w:color="auto"/>
                    <w:left w:val="none" w:sz="0" w:space="0" w:color="auto"/>
                    <w:bottom w:val="none" w:sz="0" w:space="0" w:color="auto"/>
                    <w:right w:val="none" w:sz="0" w:space="0" w:color="auto"/>
                  </w:divBdr>
                  <w:divsChild>
                    <w:div w:id="726952905">
                      <w:marLeft w:val="0"/>
                      <w:marRight w:val="0"/>
                      <w:marTop w:val="0"/>
                      <w:marBottom w:val="0"/>
                      <w:divBdr>
                        <w:top w:val="none" w:sz="0" w:space="0" w:color="auto"/>
                        <w:left w:val="none" w:sz="0" w:space="0" w:color="auto"/>
                        <w:bottom w:val="none" w:sz="0" w:space="0" w:color="auto"/>
                        <w:right w:val="none" w:sz="0" w:space="0" w:color="auto"/>
                      </w:divBdr>
                    </w:div>
                  </w:divsChild>
                </w:div>
                <w:div w:id="628629674">
                  <w:marLeft w:val="0"/>
                  <w:marRight w:val="0"/>
                  <w:marTop w:val="0"/>
                  <w:marBottom w:val="0"/>
                  <w:divBdr>
                    <w:top w:val="none" w:sz="0" w:space="0" w:color="auto"/>
                    <w:left w:val="none" w:sz="0" w:space="0" w:color="auto"/>
                    <w:bottom w:val="none" w:sz="0" w:space="0" w:color="auto"/>
                    <w:right w:val="none" w:sz="0" w:space="0" w:color="auto"/>
                  </w:divBdr>
                  <w:divsChild>
                    <w:div w:id="829906815">
                      <w:marLeft w:val="0"/>
                      <w:marRight w:val="0"/>
                      <w:marTop w:val="0"/>
                      <w:marBottom w:val="0"/>
                      <w:divBdr>
                        <w:top w:val="none" w:sz="0" w:space="0" w:color="auto"/>
                        <w:left w:val="none" w:sz="0" w:space="0" w:color="auto"/>
                        <w:bottom w:val="none" w:sz="0" w:space="0" w:color="auto"/>
                        <w:right w:val="none" w:sz="0" w:space="0" w:color="auto"/>
                      </w:divBdr>
                    </w:div>
                  </w:divsChild>
                </w:div>
                <w:div w:id="634918715">
                  <w:marLeft w:val="0"/>
                  <w:marRight w:val="0"/>
                  <w:marTop w:val="0"/>
                  <w:marBottom w:val="0"/>
                  <w:divBdr>
                    <w:top w:val="none" w:sz="0" w:space="0" w:color="auto"/>
                    <w:left w:val="none" w:sz="0" w:space="0" w:color="auto"/>
                    <w:bottom w:val="none" w:sz="0" w:space="0" w:color="auto"/>
                    <w:right w:val="none" w:sz="0" w:space="0" w:color="auto"/>
                  </w:divBdr>
                  <w:divsChild>
                    <w:div w:id="1359890605">
                      <w:marLeft w:val="0"/>
                      <w:marRight w:val="0"/>
                      <w:marTop w:val="0"/>
                      <w:marBottom w:val="0"/>
                      <w:divBdr>
                        <w:top w:val="none" w:sz="0" w:space="0" w:color="auto"/>
                        <w:left w:val="none" w:sz="0" w:space="0" w:color="auto"/>
                        <w:bottom w:val="none" w:sz="0" w:space="0" w:color="auto"/>
                        <w:right w:val="none" w:sz="0" w:space="0" w:color="auto"/>
                      </w:divBdr>
                    </w:div>
                  </w:divsChild>
                </w:div>
                <w:div w:id="639310713">
                  <w:marLeft w:val="0"/>
                  <w:marRight w:val="0"/>
                  <w:marTop w:val="0"/>
                  <w:marBottom w:val="0"/>
                  <w:divBdr>
                    <w:top w:val="none" w:sz="0" w:space="0" w:color="auto"/>
                    <w:left w:val="none" w:sz="0" w:space="0" w:color="auto"/>
                    <w:bottom w:val="none" w:sz="0" w:space="0" w:color="auto"/>
                    <w:right w:val="none" w:sz="0" w:space="0" w:color="auto"/>
                  </w:divBdr>
                  <w:divsChild>
                    <w:div w:id="602036648">
                      <w:marLeft w:val="0"/>
                      <w:marRight w:val="0"/>
                      <w:marTop w:val="0"/>
                      <w:marBottom w:val="0"/>
                      <w:divBdr>
                        <w:top w:val="none" w:sz="0" w:space="0" w:color="auto"/>
                        <w:left w:val="none" w:sz="0" w:space="0" w:color="auto"/>
                        <w:bottom w:val="none" w:sz="0" w:space="0" w:color="auto"/>
                        <w:right w:val="none" w:sz="0" w:space="0" w:color="auto"/>
                      </w:divBdr>
                    </w:div>
                  </w:divsChild>
                </w:div>
                <w:div w:id="647393200">
                  <w:marLeft w:val="0"/>
                  <w:marRight w:val="0"/>
                  <w:marTop w:val="0"/>
                  <w:marBottom w:val="0"/>
                  <w:divBdr>
                    <w:top w:val="none" w:sz="0" w:space="0" w:color="auto"/>
                    <w:left w:val="none" w:sz="0" w:space="0" w:color="auto"/>
                    <w:bottom w:val="none" w:sz="0" w:space="0" w:color="auto"/>
                    <w:right w:val="none" w:sz="0" w:space="0" w:color="auto"/>
                  </w:divBdr>
                  <w:divsChild>
                    <w:div w:id="73668647">
                      <w:marLeft w:val="0"/>
                      <w:marRight w:val="0"/>
                      <w:marTop w:val="0"/>
                      <w:marBottom w:val="0"/>
                      <w:divBdr>
                        <w:top w:val="none" w:sz="0" w:space="0" w:color="auto"/>
                        <w:left w:val="none" w:sz="0" w:space="0" w:color="auto"/>
                        <w:bottom w:val="none" w:sz="0" w:space="0" w:color="auto"/>
                        <w:right w:val="none" w:sz="0" w:space="0" w:color="auto"/>
                      </w:divBdr>
                    </w:div>
                  </w:divsChild>
                </w:div>
                <w:div w:id="647586479">
                  <w:marLeft w:val="0"/>
                  <w:marRight w:val="0"/>
                  <w:marTop w:val="0"/>
                  <w:marBottom w:val="0"/>
                  <w:divBdr>
                    <w:top w:val="none" w:sz="0" w:space="0" w:color="auto"/>
                    <w:left w:val="none" w:sz="0" w:space="0" w:color="auto"/>
                    <w:bottom w:val="none" w:sz="0" w:space="0" w:color="auto"/>
                    <w:right w:val="none" w:sz="0" w:space="0" w:color="auto"/>
                  </w:divBdr>
                  <w:divsChild>
                    <w:div w:id="864758531">
                      <w:marLeft w:val="0"/>
                      <w:marRight w:val="0"/>
                      <w:marTop w:val="0"/>
                      <w:marBottom w:val="0"/>
                      <w:divBdr>
                        <w:top w:val="none" w:sz="0" w:space="0" w:color="auto"/>
                        <w:left w:val="none" w:sz="0" w:space="0" w:color="auto"/>
                        <w:bottom w:val="none" w:sz="0" w:space="0" w:color="auto"/>
                        <w:right w:val="none" w:sz="0" w:space="0" w:color="auto"/>
                      </w:divBdr>
                    </w:div>
                  </w:divsChild>
                </w:div>
                <w:div w:id="649600539">
                  <w:marLeft w:val="0"/>
                  <w:marRight w:val="0"/>
                  <w:marTop w:val="0"/>
                  <w:marBottom w:val="0"/>
                  <w:divBdr>
                    <w:top w:val="none" w:sz="0" w:space="0" w:color="auto"/>
                    <w:left w:val="none" w:sz="0" w:space="0" w:color="auto"/>
                    <w:bottom w:val="none" w:sz="0" w:space="0" w:color="auto"/>
                    <w:right w:val="none" w:sz="0" w:space="0" w:color="auto"/>
                  </w:divBdr>
                  <w:divsChild>
                    <w:div w:id="76708079">
                      <w:marLeft w:val="0"/>
                      <w:marRight w:val="0"/>
                      <w:marTop w:val="0"/>
                      <w:marBottom w:val="0"/>
                      <w:divBdr>
                        <w:top w:val="none" w:sz="0" w:space="0" w:color="auto"/>
                        <w:left w:val="none" w:sz="0" w:space="0" w:color="auto"/>
                        <w:bottom w:val="none" w:sz="0" w:space="0" w:color="auto"/>
                        <w:right w:val="none" w:sz="0" w:space="0" w:color="auto"/>
                      </w:divBdr>
                    </w:div>
                  </w:divsChild>
                </w:div>
                <w:div w:id="658849626">
                  <w:marLeft w:val="0"/>
                  <w:marRight w:val="0"/>
                  <w:marTop w:val="0"/>
                  <w:marBottom w:val="0"/>
                  <w:divBdr>
                    <w:top w:val="none" w:sz="0" w:space="0" w:color="auto"/>
                    <w:left w:val="none" w:sz="0" w:space="0" w:color="auto"/>
                    <w:bottom w:val="none" w:sz="0" w:space="0" w:color="auto"/>
                    <w:right w:val="none" w:sz="0" w:space="0" w:color="auto"/>
                  </w:divBdr>
                  <w:divsChild>
                    <w:div w:id="1978951158">
                      <w:marLeft w:val="0"/>
                      <w:marRight w:val="0"/>
                      <w:marTop w:val="0"/>
                      <w:marBottom w:val="0"/>
                      <w:divBdr>
                        <w:top w:val="none" w:sz="0" w:space="0" w:color="auto"/>
                        <w:left w:val="none" w:sz="0" w:space="0" w:color="auto"/>
                        <w:bottom w:val="none" w:sz="0" w:space="0" w:color="auto"/>
                        <w:right w:val="none" w:sz="0" w:space="0" w:color="auto"/>
                      </w:divBdr>
                    </w:div>
                  </w:divsChild>
                </w:div>
                <w:div w:id="662316850">
                  <w:marLeft w:val="0"/>
                  <w:marRight w:val="0"/>
                  <w:marTop w:val="0"/>
                  <w:marBottom w:val="0"/>
                  <w:divBdr>
                    <w:top w:val="none" w:sz="0" w:space="0" w:color="auto"/>
                    <w:left w:val="none" w:sz="0" w:space="0" w:color="auto"/>
                    <w:bottom w:val="none" w:sz="0" w:space="0" w:color="auto"/>
                    <w:right w:val="none" w:sz="0" w:space="0" w:color="auto"/>
                  </w:divBdr>
                  <w:divsChild>
                    <w:div w:id="2028016012">
                      <w:marLeft w:val="0"/>
                      <w:marRight w:val="0"/>
                      <w:marTop w:val="0"/>
                      <w:marBottom w:val="0"/>
                      <w:divBdr>
                        <w:top w:val="none" w:sz="0" w:space="0" w:color="auto"/>
                        <w:left w:val="none" w:sz="0" w:space="0" w:color="auto"/>
                        <w:bottom w:val="none" w:sz="0" w:space="0" w:color="auto"/>
                        <w:right w:val="none" w:sz="0" w:space="0" w:color="auto"/>
                      </w:divBdr>
                    </w:div>
                  </w:divsChild>
                </w:div>
                <w:div w:id="663895950">
                  <w:marLeft w:val="0"/>
                  <w:marRight w:val="0"/>
                  <w:marTop w:val="0"/>
                  <w:marBottom w:val="0"/>
                  <w:divBdr>
                    <w:top w:val="none" w:sz="0" w:space="0" w:color="auto"/>
                    <w:left w:val="none" w:sz="0" w:space="0" w:color="auto"/>
                    <w:bottom w:val="none" w:sz="0" w:space="0" w:color="auto"/>
                    <w:right w:val="none" w:sz="0" w:space="0" w:color="auto"/>
                  </w:divBdr>
                  <w:divsChild>
                    <w:div w:id="489253519">
                      <w:marLeft w:val="0"/>
                      <w:marRight w:val="0"/>
                      <w:marTop w:val="0"/>
                      <w:marBottom w:val="0"/>
                      <w:divBdr>
                        <w:top w:val="none" w:sz="0" w:space="0" w:color="auto"/>
                        <w:left w:val="none" w:sz="0" w:space="0" w:color="auto"/>
                        <w:bottom w:val="none" w:sz="0" w:space="0" w:color="auto"/>
                        <w:right w:val="none" w:sz="0" w:space="0" w:color="auto"/>
                      </w:divBdr>
                    </w:div>
                  </w:divsChild>
                </w:div>
                <w:div w:id="664209023">
                  <w:marLeft w:val="0"/>
                  <w:marRight w:val="0"/>
                  <w:marTop w:val="0"/>
                  <w:marBottom w:val="0"/>
                  <w:divBdr>
                    <w:top w:val="none" w:sz="0" w:space="0" w:color="auto"/>
                    <w:left w:val="none" w:sz="0" w:space="0" w:color="auto"/>
                    <w:bottom w:val="none" w:sz="0" w:space="0" w:color="auto"/>
                    <w:right w:val="none" w:sz="0" w:space="0" w:color="auto"/>
                  </w:divBdr>
                  <w:divsChild>
                    <w:div w:id="1094013395">
                      <w:marLeft w:val="0"/>
                      <w:marRight w:val="0"/>
                      <w:marTop w:val="0"/>
                      <w:marBottom w:val="0"/>
                      <w:divBdr>
                        <w:top w:val="none" w:sz="0" w:space="0" w:color="auto"/>
                        <w:left w:val="none" w:sz="0" w:space="0" w:color="auto"/>
                        <w:bottom w:val="none" w:sz="0" w:space="0" w:color="auto"/>
                        <w:right w:val="none" w:sz="0" w:space="0" w:color="auto"/>
                      </w:divBdr>
                    </w:div>
                  </w:divsChild>
                </w:div>
                <w:div w:id="675771432">
                  <w:marLeft w:val="0"/>
                  <w:marRight w:val="0"/>
                  <w:marTop w:val="0"/>
                  <w:marBottom w:val="0"/>
                  <w:divBdr>
                    <w:top w:val="none" w:sz="0" w:space="0" w:color="auto"/>
                    <w:left w:val="none" w:sz="0" w:space="0" w:color="auto"/>
                    <w:bottom w:val="none" w:sz="0" w:space="0" w:color="auto"/>
                    <w:right w:val="none" w:sz="0" w:space="0" w:color="auto"/>
                  </w:divBdr>
                  <w:divsChild>
                    <w:div w:id="423108171">
                      <w:marLeft w:val="0"/>
                      <w:marRight w:val="0"/>
                      <w:marTop w:val="0"/>
                      <w:marBottom w:val="0"/>
                      <w:divBdr>
                        <w:top w:val="none" w:sz="0" w:space="0" w:color="auto"/>
                        <w:left w:val="none" w:sz="0" w:space="0" w:color="auto"/>
                        <w:bottom w:val="none" w:sz="0" w:space="0" w:color="auto"/>
                        <w:right w:val="none" w:sz="0" w:space="0" w:color="auto"/>
                      </w:divBdr>
                    </w:div>
                  </w:divsChild>
                </w:div>
                <w:div w:id="680812049">
                  <w:marLeft w:val="0"/>
                  <w:marRight w:val="0"/>
                  <w:marTop w:val="0"/>
                  <w:marBottom w:val="0"/>
                  <w:divBdr>
                    <w:top w:val="none" w:sz="0" w:space="0" w:color="auto"/>
                    <w:left w:val="none" w:sz="0" w:space="0" w:color="auto"/>
                    <w:bottom w:val="none" w:sz="0" w:space="0" w:color="auto"/>
                    <w:right w:val="none" w:sz="0" w:space="0" w:color="auto"/>
                  </w:divBdr>
                  <w:divsChild>
                    <w:div w:id="1544751502">
                      <w:marLeft w:val="0"/>
                      <w:marRight w:val="0"/>
                      <w:marTop w:val="0"/>
                      <w:marBottom w:val="0"/>
                      <w:divBdr>
                        <w:top w:val="none" w:sz="0" w:space="0" w:color="auto"/>
                        <w:left w:val="none" w:sz="0" w:space="0" w:color="auto"/>
                        <w:bottom w:val="none" w:sz="0" w:space="0" w:color="auto"/>
                        <w:right w:val="none" w:sz="0" w:space="0" w:color="auto"/>
                      </w:divBdr>
                    </w:div>
                  </w:divsChild>
                </w:div>
                <w:div w:id="689061654">
                  <w:marLeft w:val="0"/>
                  <w:marRight w:val="0"/>
                  <w:marTop w:val="0"/>
                  <w:marBottom w:val="0"/>
                  <w:divBdr>
                    <w:top w:val="none" w:sz="0" w:space="0" w:color="auto"/>
                    <w:left w:val="none" w:sz="0" w:space="0" w:color="auto"/>
                    <w:bottom w:val="none" w:sz="0" w:space="0" w:color="auto"/>
                    <w:right w:val="none" w:sz="0" w:space="0" w:color="auto"/>
                  </w:divBdr>
                  <w:divsChild>
                    <w:div w:id="107818632">
                      <w:marLeft w:val="0"/>
                      <w:marRight w:val="0"/>
                      <w:marTop w:val="0"/>
                      <w:marBottom w:val="0"/>
                      <w:divBdr>
                        <w:top w:val="none" w:sz="0" w:space="0" w:color="auto"/>
                        <w:left w:val="none" w:sz="0" w:space="0" w:color="auto"/>
                        <w:bottom w:val="none" w:sz="0" w:space="0" w:color="auto"/>
                        <w:right w:val="none" w:sz="0" w:space="0" w:color="auto"/>
                      </w:divBdr>
                    </w:div>
                  </w:divsChild>
                </w:div>
                <w:div w:id="691760448">
                  <w:marLeft w:val="0"/>
                  <w:marRight w:val="0"/>
                  <w:marTop w:val="0"/>
                  <w:marBottom w:val="0"/>
                  <w:divBdr>
                    <w:top w:val="none" w:sz="0" w:space="0" w:color="auto"/>
                    <w:left w:val="none" w:sz="0" w:space="0" w:color="auto"/>
                    <w:bottom w:val="none" w:sz="0" w:space="0" w:color="auto"/>
                    <w:right w:val="none" w:sz="0" w:space="0" w:color="auto"/>
                  </w:divBdr>
                  <w:divsChild>
                    <w:div w:id="7681245">
                      <w:marLeft w:val="0"/>
                      <w:marRight w:val="0"/>
                      <w:marTop w:val="0"/>
                      <w:marBottom w:val="0"/>
                      <w:divBdr>
                        <w:top w:val="none" w:sz="0" w:space="0" w:color="auto"/>
                        <w:left w:val="none" w:sz="0" w:space="0" w:color="auto"/>
                        <w:bottom w:val="none" w:sz="0" w:space="0" w:color="auto"/>
                        <w:right w:val="none" w:sz="0" w:space="0" w:color="auto"/>
                      </w:divBdr>
                    </w:div>
                  </w:divsChild>
                </w:div>
                <w:div w:id="691960510">
                  <w:marLeft w:val="0"/>
                  <w:marRight w:val="0"/>
                  <w:marTop w:val="0"/>
                  <w:marBottom w:val="0"/>
                  <w:divBdr>
                    <w:top w:val="none" w:sz="0" w:space="0" w:color="auto"/>
                    <w:left w:val="none" w:sz="0" w:space="0" w:color="auto"/>
                    <w:bottom w:val="none" w:sz="0" w:space="0" w:color="auto"/>
                    <w:right w:val="none" w:sz="0" w:space="0" w:color="auto"/>
                  </w:divBdr>
                  <w:divsChild>
                    <w:div w:id="1162038705">
                      <w:marLeft w:val="0"/>
                      <w:marRight w:val="0"/>
                      <w:marTop w:val="0"/>
                      <w:marBottom w:val="0"/>
                      <w:divBdr>
                        <w:top w:val="none" w:sz="0" w:space="0" w:color="auto"/>
                        <w:left w:val="none" w:sz="0" w:space="0" w:color="auto"/>
                        <w:bottom w:val="none" w:sz="0" w:space="0" w:color="auto"/>
                        <w:right w:val="none" w:sz="0" w:space="0" w:color="auto"/>
                      </w:divBdr>
                    </w:div>
                  </w:divsChild>
                </w:div>
                <w:div w:id="694700104">
                  <w:marLeft w:val="0"/>
                  <w:marRight w:val="0"/>
                  <w:marTop w:val="0"/>
                  <w:marBottom w:val="0"/>
                  <w:divBdr>
                    <w:top w:val="none" w:sz="0" w:space="0" w:color="auto"/>
                    <w:left w:val="none" w:sz="0" w:space="0" w:color="auto"/>
                    <w:bottom w:val="none" w:sz="0" w:space="0" w:color="auto"/>
                    <w:right w:val="none" w:sz="0" w:space="0" w:color="auto"/>
                  </w:divBdr>
                  <w:divsChild>
                    <w:div w:id="2009214890">
                      <w:marLeft w:val="0"/>
                      <w:marRight w:val="0"/>
                      <w:marTop w:val="0"/>
                      <w:marBottom w:val="0"/>
                      <w:divBdr>
                        <w:top w:val="none" w:sz="0" w:space="0" w:color="auto"/>
                        <w:left w:val="none" w:sz="0" w:space="0" w:color="auto"/>
                        <w:bottom w:val="none" w:sz="0" w:space="0" w:color="auto"/>
                        <w:right w:val="none" w:sz="0" w:space="0" w:color="auto"/>
                      </w:divBdr>
                    </w:div>
                  </w:divsChild>
                </w:div>
                <w:div w:id="696661837">
                  <w:marLeft w:val="0"/>
                  <w:marRight w:val="0"/>
                  <w:marTop w:val="0"/>
                  <w:marBottom w:val="0"/>
                  <w:divBdr>
                    <w:top w:val="none" w:sz="0" w:space="0" w:color="auto"/>
                    <w:left w:val="none" w:sz="0" w:space="0" w:color="auto"/>
                    <w:bottom w:val="none" w:sz="0" w:space="0" w:color="auto"/>
                    <w:right w:val="none" w:sz="0" w:space="0" w:color="auto"/>
                  </w:divBdr>
                  <w:divsChild>
                    <w:div w:id="752168537">
                      <w:marLeft w:val="0"/>
                      <w:marRight w:val="0"/>
                      <w:marTop w:val="0"/>
                      <w:marBottom w:val="0"/>
                      <w:divBdr>
                        <w:top w:val="none" w:sz="0" w:space="0" w:color="auto"/>
                        <w:left w:val="none" w:sz="0" w:space="0" w:color="auto"/>
                        <w:bottom w:val="none" w:sz="0" w:space="0" w:color="auto"/>
                        <w:right w:val="none" w:sz="0" w:space="0" w:color="auto"/>
                      </w:divBdr>
                    </w:div>
                  </w:divsChild>
                </w:div>
                <w:div w:id="704864732">
                  <w:marLeft w:val="0"/>
                  <w:marRight w:val="0"/>
                  <w:marTop w:val="0"/>
                  <w:marBottom w:val="0"/>
                  <w:divBdr>
                    <w:top w:val="none" w:sz="0" w:space="0" w:color="auto"/>
                    <w:left w:val="none" w:sz="0" w:space="0" w:color="auto"/>
                    <w:bottom w:val="none" w:sz="0" w:space="0" w:color="auto"/>
                    <w:right w:val="none" w:sz="0" w:space="0" w:color="auto"/>
                  </w:divBdr>
                  <w:divsChild>
                    <w:div w:id="673806142">
                      <w:marLeft w:val="0"/>
                      <w:marRight w:val="0"/>
                      <w:marTop w:val="0"/>
                      <w:marBottom w:val="0"/>
                      <w:divBdr>
                        <w:top w:val="none" w:sz="0" w:space="0" w:color="auto"/>
                        <w:left w:val="none" w:sz="0" w:space="0" w:color="auto"/>
                        <w:bottom w:val="none" w:sz="0" w:space="0" w:color="auto"/>
                        <w:right w:val="none" w:sz="0" w:space="0" w:color="auto"/>
                      </w:divBdr>
                    </w:div>
                  </w:divsChild>
                </w:div>
                <w:div w:id="706611115">
                  <w:marLeft w:val="0"/>
                  <w:marRight w:val="0"/>
                  <w:marTop w:val="0"/>
                  <w:marBottom w:val="0"/>
                  <w:divBdr>
                    <w:top w:val="none" w:sz="0" w:space="0" w:color="auto"/>
                    <w:left w:val="none" w:sz="0" w:space="0" w:color="auto"/>
                    <w:bottom w:val="none" w:sz="0" w:space="0" w:color="auto"/>
                    <w:right w:val="none" w:sz="0" w:space="0" w:color="auto"/>
                  </w:divBdr>
                  <w:divsChild>
                    <w:div w:id="27419569">
                      <w:marLeft w:val="0"/>
                      <w:marRight w:val="0"/>
                      <w:marTop w:val="0"/>
                      <w:marBottom w:val="0"/>
                      <w:divBdr>
                        <w:top w:val="none" w:sz="0" w:space="0" w:color="auto"/>
                        <w:left w:val="none" w:sz="0" w:space="0" w:color="auto"/>
                        <w:bottom w:val="none" w:sz="0" w:space="0" w:color="auto"/>
                        <w:right w:val="none" w:sz="0" w:space="0" w:color="auto"/>
                      </w:divBdr>
                    </w:div>
                  </w:divsChild>
                </w:div>
                <w:div w:id="707491027">
                  <w:marLeft w:val="0"/>
                  <w:marRight w:val="0"/>
                  <w:marTop w:val="0"/>
                  <w:marBottom w:val="0"/>
                  <w:divBdr>
                    <w:top w:val="none" w:sz="0" w:space="0" w:color="auto"/>
                    <w:left w:val="none" w:sz="0" w:space="0" w:color="auto"/>
                    <w:bottom w:val="none" w:sz="0" w:space="0" w:color="auto"/>
                    <w:right w:val="none" w:sz="0" w:space="0" w:color="auto"/>
                  </w:divBdr>
                  <w:divsChild>
                    <w:div w:id="399787060">
                      <w:marLeft w:val="0"/>
                      <w:marRight w:val="0"/>
                      <w:marTop w:val="0"/>
                      <w:marBottom w:val="0"/>
                      <w:divBdr>
                        <w:top w:val="none" w:sz="0" w:space="0" w:color="auto"/>
                        <w:left w:val="none" w:sz="0" w:space="0" w:color="auto"/>
                        <w:bottom w:val="none" w:sz="0" w:space="0" w:color="auto"/>
                        <w:right w:val="none" w:sz="0" w:space="0" w:color="auto"/>
                      </w:divBdr>
                    </w:div>
                  </w:divsChild>
                </w:div>
                <w:div w:id="708530880">
                  <w:marLeft w:val="0"/>
                  <w:marRight w:val="0"/>
                  <w:marTop w:val="0"/>
                  <w:marBottom w:val="0"/>
                  <w:divBdr>
                    <w:top w:val="none" w:sz="0" w:space="0" w:color="auto"/>
                    <w:left w:val="none" w:sz="0" w:space="0" w:color="auto"/>
                    <w:bottom w:val="none" w:sz="0" w:space="0" w:color="auto"/>
                    <w:right w:val="none" w:sz="0" w:space="0" w:color="auto"/>
                  </w:divBdr>
                  <w:divsChild>
                    <w:div w:id="1698316714">
                      <w:marLeft w:val="0"/>
                      <w:marRight w:val="0"/>
                      <w:marTop w:val="0"/>
                      <w:marBottom w:val="0"/>
                      <w:divBdr>
                        <w:top w:val="none" w:sz="0" w:space="0" w:color="auto"/>
                        <w:left w:val="none" w:sz="0" w:space="0" w:color="auto"/>
                        <w:bottom w:val="none" w:sz="0" w:space="0" w:color="auto"/>
                        <w:right w:val="none" w:sz="0" w:space="0" w:color="auto"/>
                      </w:divBdr>
                    </w:div>
                  </w:divsChild>
                </w:div>
                <w:div w:id="712385607">
                  <w:marLeft w:val="0"/>
                  <w:marRight w:val="0"/>
                  <w:marTop w:val="0"/>
                  <w:marBottom w:val="0"/>
                  <w:divBdr>
                    <w:top w:val="none" w:sz="0" w:space="0" w:color="auto"/>
                    <w:left w:val="none" w:sz="0" w:space="0" w:color="auto"/>
                    <w:bottom w:val="none" w:sz="0" w:space="0" w:color="auto"/>
                    <w:right w:val="none" w:sz="0" w:space="0" w:color="auto"/>
                  </w:divBdr>
                  <w:divsChild>
                    <w:div w:id="47579160">
                      <w:marLeft w:val="0"/>
                      <w:marRight w:val="0"/>
                      <w:marTop w:val="0"/>
                      <w:marBottom w:val="0"/>
                      <w:divBdr>
                        <w:top w:val="none" w:sz="0" w:space="0" w:color="auto"/>
                        <w:left w:val="none" w:sz="0" w:space="0" w:color="auto"/>
                        <w:bottom w:val="none" w:sz="0" w:space="0" w:color="auto"/>
                        <w:right w:val="none" w:sz="0" w:space="0" w:color="auto"/>
                      </w:divBdr>
                    </w:div>
                  </w:divsChild>
                </w:div>
                <w:div w:id="716709529">
                  <w:marLeft w:val="0"/>
                  <w:marRight w:val="0"/>
                  <w:marTop w:val="0"/>
                  <w:marBottom w:val="0"/>
                  <w:divBdr>
                    <w:top w:val="none" w:sz="0" w:space="0" w:color="auto"/>
                    <w:left w:val="none" w:sz="0" w:space="0" w:color="auto"/>
                    <w:bottom w:val="none" w:sz="0" w:space="0" w:color="auto"/>
                    <w:right w:val="none" w:sz="0" w:space="0" w:color="auto"/>
                  </w:divBdr>
                  <w:divsChild>
                    <w:div w:id="1223103240">
                      <w:marLeft w:val="0"/>
                      <w:marRight w:val="0"/>
                      <w:marTop w:val="0"/>
                      <w:marBottom w:val="0"/>
                      <w:divBdr>
                        <w:top w:val="none" w:sz="0" w:space="0" w:color="auto"/>
                        <w:left w:val="none" w:sz="0" w:space="0" w:color="auto"/>
                        <w:bottom w:val="none" w:sz="0" w:space="0" w:color="auto"/>
                        <w:right w:val="none" w:sz="0" w:space="0" w:color="auto"/>
                      </w:divBdr>
                    </w:div>
                  </w:divsChild>
                </w:div>
                <w:div w:id="722093785">
                  <w:marLeft w:val="0"/>
                  <w:marRight w:val="0"/>
                  <w:marTop w:val="0"/>
                  <w:marBottom w:val="0"/>
                  <w:divBdr>
                    <w:top w:val="none" w:sz="0" w:space="0" w:color="auto"/>
                    <w:left w:val="none" w:sz="0" w:space="0" w:color="auto"/>
                    <w:bottom w:val="none" w:sz="0" w:space="0" w:color="auto"/>
                    <w:right w:val="none" w:sz="0" w:space="0" w:color="auto"/>
                  </w:divBdr>
                  <w:divsChild>
                    <w:div w:id="1452744310">
                      <w:marLeft w:val="0"/>
                      <w:marRight w:val="0"/>
                      <w:marTop w:val="0"/>
                      <w:marBottom w:val="0"/>
                      <w:divBdr>
                        <w:top w:val="none" w:sz="0" w:space="0" w:color="auto"/>
                        <w:left w:val="none" w:sz="0" w:space="0" w:color="auto"/>
                        <w:bottom w:val="none" w:sz="0" w:space="0" w:color="auto"/>
                        <w:right w:val="none" w:sz="0" w:space="0" w:color="auto"/>
                      </w:divBdr>
                    </w:div>
                  </w:divsChild>
                </w:div>
                <w:div w:id="722099539">
                  <w:marLeft w:val="0"/>
                  <w:marRight w:val="0"/>
                  <w:marTop w:val="0"/>
                  <w:marBottom w:val="0"/>
                  <w:divBdr>
                    <w:top w:val="none" w:sz="0" w:space="0" w:color="auto"/>
                    <w:left w:val="none" w:sz="0" w:space="0" w:color="auto"/>
                    <w:bottom w:val="none" w:sz="0" w:space="0" w:color="auto"/>
                    <w:right w:val="none" w:sz="0" w:space="0" w:color="auto"/>
                  </w:divBdr>
                  <w:divsChild>
                    <w:div w:id="1881167035">
                      <w:marLeft w:val="0"/>
                      <w:marRight w:val="0"/>
                      <w:marTop w:val="0"/>
                      <w:marBottom w:val="0"/>
                      <w:divBdr>
                        <w:top w:val="none" w:sz="0" w:space="0" w:color="auto"/>
                        <w:left w:val="none" w:sz="0" w:space="0" w:color="auto"/>
                        <w:bottom w:val="none" w:sz="0" w:space="0" w:color="auto"/>
                        <w:right w:val="none" w:sz="0" w:space="0" w:color="auto"/>
                      </w:divBdr>
                    </w:div>
                  </w:divsChild>
                </w:div>
                <w:div w:id="725642098">
                  <w:marLeft w:val="0"/>
                  <w:marRight w:val="0"/>
                  <w:marTop w:val="0"/>
                  <w:marBottom w:val="0"/>
                  <w:divBdr>
                    <w:top w:val="none" w:sz="0" w:space="0" w:color="auto"/>
                    <w:left w:val="none" w:sz="0" w:space="0" w:color="auto"/>
                    <w:bottom w:val="none" w:sz="0" w:space="0" w:color="auto"/>
                    <w:right w:val="none" w:sz="0" w:space="0" w:color="auto"/>
                  </w:divBdr>
                  <w:divsChild>
                    <w:div w:id="1563102990">
                      <w:marLeft w:val="0"/>
                      <w:marRight w:val="0"/>
                      <w:marTop w:val="0"/>
                      <w:marBottom w:val="0"/>
                      <w:divBdr>
                        <w:top w:val="none" w:sz="0" w:space="0" w:color="auto"/>
                        <w:left w:val="none" w:sz="0" w:space="0" w:color="auto"/>
                        <w:bottom w:val="none" w:sz="0" w:space="0" w:color="auto"/>
                        <w:right w:val="none" w:sz="0" w:space="0" w:color="auto"/>
                      </w:divBdr>
                    </w:div>
                  </w:divsChild>
                </w:div>
                <w:div w:id="727193866">
                  <w:marLeft w:val="0"/>
                  <w:marRight w:val="0"/>
                  <w:marTop w:val="0"/>
                  <w:marBottom w:val="0"/>
                  <w:divBdr>
                    <w:top w:val="none" w:sz="0" w:space="0" w:color="auto"/>
                    <w:left w:val="none" w:sz="0" w:space="0" w:color="auto"/>
                    <w:bottom w:val="none" w:sz="0" w:space="0" w:color="auto"/>
                    <w:right w:val="none" w:sz="0" w:space="0" w:color="auto"/>
                  </w:divBdr>
                  <w:divsChild>
                    <w:div w:id="1602494744">
                      <w:marLeft w:val="0"/>
                      <w:marRight w:val="0"/>
                      <w:marTop w:val="0"/>
                      <w:marBottom w:val="0"/>
                      <w:divBdr>
                        <w:top w:val="none" w:sz="0" w:space="0" w:color="auto"/>
                        <w:left w:val="none" w:sz="0" w:space="0" w:color="auto"/>
                        <w:bottom w:val="none" w:sz="0" w:space="0" w:color="auto"/>
                        <w:right w:val="none" w:sz="0" w:space="0" w:color="auto"/>
                      </w:divBdr>
                    </w:div>
                  </w:divsChild>
                </w:div>
                <w:div w:id="728042457">
                  <w:marLeft w:val="0"/>
                  <w:marRight w:val="0"/>
                  <w:marTop w:val="0"/>
                  <w:marBottom w:val="0"/>
                  <w:divBdr>
                    <w:top w:val="none" w:sz="0" w:space="0" w:color="auto"/>
                    <w:left w:val="none" w:sz="0" w:space="0" w:color="auto"/>
                    <w:bottom w:val="none" w:sz="0" w:space="0" w:color="auto"/>
                    <w:right w:val="none" w:sz="0" w:space="0" w:color="auto"/>
                  </w:divBdr>
                  <w:divsChild>
                    <w:div w:id="1801222057">
                      <w:marLeft w:val="0"/>
                      <w:marRight w:val="0"/>
                      <w:marTop w:val="0"/>
                      <w:marBottom w:val="0"/>
                      <w:divBdr>
                        <w:top w:val="none" w:sz="0" w:space="0" w:color="auto"/>
                        <w:left w:val="none" w:sz="0" w:space="0" w:color="auto"/>
                        <w:bottom w:val="none" w:sz="0" w:space="0" w:color="auto"/>
                        <w:right w:val="none" w:sz="0" w:space="0" w:color="auto"/>
                      </w:divBdr>
                    </w:div>
                  </w:divsChild>
                </w:div>
                <w:div w:id="730808253">
                  <w:marLeft w:val="0"/>
                  <w:marRight w:val="0"/>
                  <w:marTop w:val="0"/>
                  <w:marBottom w:val="0"/>
                  <w:divBdr>
                    <w:top w:val="none" w:sz="0" w:space="0" w:color="auto"/>
                    <w:left w:val="none" w:sz="0" w:space="0" w:color="auto"/>
                    <w:bottom w:val="none" w:sz="0" w:space="0" w:color="auto"/>
                    <w:right w:val="none" w:sz="0" w:space="0" w:color="auto"/>
                  </w:divBdr>
                  <w:divsChild>
                    <w:div w:id="730888171">
                      <w:marLeft w:val="0"/>
                      <w:marRight w:val="0"/>
                      <w:marTop w:val="0"/>
                      <w:marBottom w:val="0"/>
                      <w:divBdr>
                        <w:top w:val="none" w:sz="0" w:space="0" w:color="auto"/>
                        <w:left w:val="none" w:sz="0" w:space="0" w:color="auto"/>
                        <w:bottom w:val="none" w:sz="0" w:space="0" w:color="auto"/>
                        <w:right w:val="none" w:sz="0" w:space="0" w:color="auto"/>
                      </w:divBdr>
                    </w:div>
                  </w:divsChild>
                </w:div>
                <w:div w:id="732118692">
                  <w:marLeft w:val="0"/>
                  <w:marRight w:val="0"/>
                  <w:marTop w:val="0"/>
                  <w:marBottom w:val="0"/>
                  <w:divBdr>
                    <w:top w:val="none" w:sz="0" w:space="0" w:color="auto"/>
                    <w:left w:val="none" w:sz="0" w:space="0" w:color="auto"/>
                    <w:bottom w:val="none" w:sz="0" w:space="0" w:color="auto"/>
                    <w:right w:val="none" w:sz="0" w:space="0" w:color="auto"/>
                  </w:divBdr>
                  <w:divsChild>
                    <w:div w:id="2046172393">
                      <w:marLeft w:val="0"/>
                      <w:marRight w:val="0"/>
                      <w:marTop w:val="0"/>
                      <w:marBottom w:val="0"/>
                      <w:divBdr>
                        <w:top w:val="none" w:sz="0" w:space="0" w:color="auto"/>
                        <w:left w:val="none" w:sz="0" w:space="0" w:color="auto"/>
                        <w:bottom w:val="none" w:sz="0" w:space="0" w:color="auto"/>
                        <w:right w:val="none" w:sz="0" w:space="0" w:color="auto"/>
                      </w:divBdr>
                    </w:div>
                  </w:divsChild>
                </w:div>
                <w:div w:id="734938030">
                  <w:marLeft w:val="0"/>
                  <w:marRight w:val="0"/>
                  <w:marTop w:val="0"/>
                  <w:marBottom w:val="0"/>
                  <w:divBdr>
                    <w:top w:val="none" w:sz="0" w:space="0" w:color="auto"/>
                    <w:left w:val="none" w:sz="0" w:space="0" w:color="auto"/>
                    <w:bottom w:val="none" w:sz="0" w:space="0" w:color="auto"/>
                    <w:right w:val="none" w:sz="0" w:space="0" w:color="auto"/>
                  </w:divBdr>
                  <w:divsChild>
                    <w:div w:id="104080791">
                      <w:marLeft w:val="0"/>
                      <w:marRight w:val="0"/>
                      <w:marTop w:val="0"/>
                      <w:marBottom w:val="0"/>
                      <w:divBdr>
                        <w:top w:val="none" w:sz="0" w:space="0" w:color="auto"/>
                        <w:left w:val="none" w:sz="0" w:space="0" w:color="auto"/>
                        <w:bottom w:val="none" w:sz="0" w:space="0" w:color="auto"/>
                        <w:right w:val="none" w:sz="0" w:space="0" w:color="auto"/>
                      </w:divBdr>
                    </w:div>
                  </w:divsChild>
                </w:div>
                <w:div w:id="735863319">
                  <w:marLeft w:val="0"/>
                  <w:marRight w:val="0"/>
                  <w:marTop w:val="0"/>
                  <w:marBottom w:val="0"/>
                  <w:divBdr>
                    <w:top w:val="none" w:sz="0" w:space="0" w:color="auto"/>
                    <w:left w:val="none" w:sz="0" w:space="0" w:color="auto"/>
                    <w:bottom w:val="none" w:sz="0" w:space="0" w:color="auto"/>
                    <w:right w:val="none" w:sz="0" w:space="0" w:color="auto"/>
                  </w:divBdr>
                  <w:divsChild>
                    <w:div w:id="1266378694">
                      <w:marLeft w:val="0"/>
                      <w:marRight w:val="0"/>
                      <w:marTop w:val="0"/>
                      <w:marBottom w:val="0"/>
                      <w:divBdr>
                        <w:top w:val="none" w:sz="0" w:space="0" w:color="auto"/>
                        <w:left w:val="none" w:sz="0" w:space="0" w:color="auto"/>
                        <w:bottom w:val="none" w:sz="0" w:space="0" w:color="auto"/>
                        <w:right w:val="none" w:sz="0" w:space="0" w:color="auto"/>
                      </w:divBdr>
                    </w:div>
                  </w:divsChild>
                </w:div>
                <w:div w:id="735980512">
                  <w:marLeft w:val="0"/>
                  <w:marRight w:val="0"/>
                  <w:marTop w:val="0"/>
                  <w:marBottom w:val="0"/>
                  <w:divBdr>
                    <w:top w:val="none" w:sz="0" w:space="0" w:color="auto"/>
                    <w:left w:val="none" w:sz="0" w:space="0" w:color="auto"/>
                    <w:bottom w:val="none" w:sz="0" w:space="0" w:color="auto"/>
                    <w:right w:val="none" w:sz="0" w:space="0" w:color="auto"/>
                  </w:divBdr>
                  <w:divsChild>
                    <w:div w:id="237254761">
                      <w:marLeft w:val="0"/>
                      <w:marRight w:val="0"/>
                      <w:marTop w:val="0"/>
                      <w:marBottom w:val="0"/>
                      <w:divBdr>
                        <w:top w:val="none" w:sz="0" w:space="0" w:color="auto"/>
                        <w:left w:val="none" w:sz="0" w:space="0" w:color="auto"/>
                        <w:bottom w:val="none" w:sz="0" w:space="0" w:color="auto"/>
                        <w:right w:val="none" w:sz="0" w:space="0" w:color="auto"/>
                      </w:divBdr>
                    </w:div>
                  </w:divsChild>
                </w:div>
                <w:div w:id="738138063">
                  <w:marLeft w:val="0"/>
                  <w:marRight w:val="0"/>
                  <w:marTop w:val="0"/>
                  <w:marBottom w:val="0"/>
                  <w:divBdr>
                    <w:top w:val="none" w:sz="0" w:space="0" w:color="auto"/>
                    <w:left w:val="none" w:sz="0" w:space="0" w:color="auto"/>
                    <w:bottom w:val="none" w:sz="0" w:space="0" w:color="auto"/>
                    <w:right w:val="none" w:sz="0" w:space="0" w:color="auto"/>
                  </w:divBdr>
                  <w:divsChild>
                    <w:div w:id="1339191578">
                      <w:marLeft w:val="0"/>
                      <w:marRight w:val="0"/>
                      <w:marTop w:val="0"/>
                      <w:marBottom w:val="0"/>
                      <w:divBdr>
                        <w:top w:val="none" w:sz="0" w:space="0" w:color="auto"/>
                        <w:left w:val="none" w:sz="0" w:space="0" w:color="auto"/>
                        <w:bottom w:val="none" w:sz="0" w:space="0" w:color="auto"/>
                        <w:right w:val="none" w:sz="0" w:space="0" w:color="auto"/>
                      </w:divBdr>
                    </w:div>
                  </w:divsChild>
                </w:div>
                <w:div w:id="738554380">
                  <w:marLeft w:val="0"/>
                  <w:marRight w:val="0"/>
                  <w:marTop w:val="0"/>
                  <w:marBottom w:val="0"/>
                  <w:divBdr>
                    <w:top w:val="none" w:sz="0" w:space="0" w:color="auto"/>
                    <w:left w:val="none" w:sz="0" w:space="0" w:color="auto"/>
                    <w:bottom w:val="none" w:sz="0" w:space="0" w:color="auto"/>
                    <w:right w:val="none" w:sz="0" w:space="0" w:color="auto"/>
                  </w:divBdr>
                  <w:divsChild>
                    <w:div w:id="405538461">
                      <w:marLeft w:val="0"/>
                      <w:marRight w:val="0"/>
                      <w:marTop w:val="0"/>
                      <w:marBottom w:val="0"/>
                      <w:divBdr>
                        <w:top w:val="none" w:sz="0" w:space="0" w:color="auto"/>
                        <w:left w:val="none" w:sz="0" w:space="0" w:color="auto"/>
                        <w:bottom w:val="none" w:sz="0" w:space="0" w:color="auto"/>
                        <w:right w:val="none" w:sz="0" w:space="0" w:color="auto"/>
                      </w:divBdr>
                    </w:div>
                  </w:divsChild>
                </w:div>
                <w:div w:id="738751401">
                  <w:marLeft w:val="0"/>
                  <w:marRight w:val="0"/>
                  <w:marTop w:val="0"/>
                  <w:marBottom w:val="0"/>
                  <w:divBdr>
                    <w:top w:val="none" w:sz="0" w:space="0" w:color="auto"/>
                    <w:left w:val="none" w:sz="0" w:space="0" w:color="auto"/>
                    <w:bottom w:val="none" w:sz="0" w:space="0" w:color="auto"/>
                    <w:right w:val="none" w:sz="0" w:space="0" w:color="auto"/>
                  </w:divBdr>
                  <w:divsChild>
                    <w:div w:id="104203395">
                      <w:marLeft w:val="0"/>
                      <w:marRight w:val="0"/>
                      <w:marTop w:val="0"/>
                      <w:marBottom w:val="0"/>
                      <w:divBdr>
                        <w:top w:val="none" w:sz="0" w:space="0" w:color="auto"/>
                        <w:left w:val="none" w:sz="0" w:space="0" w:color="auto"/>
                        <w:bottom w:val="none" w:sz="0" w:space="0" w:color="auto"/>
                        <w:right w:val="none" w:sz="0" w:space="0" w:color="auto"/>
                      </w:divBdr>
                    </w:div>
                  </w:divsChild>
                </w:div>
                <w:div w:id="743064233">
                  <w:marLeft w:val="0"/>
                  <w:marRight w:val="0"/>
                  <w:marTop w:val="0"/>
                  <w:marBottom w:val="0"/>
                  <w:divBdr>
                    <w:top w:val="none" w:sz="0" w:space="0" w:color="auto"/>
                    <w:left w:val="none" w:sz="0" w:space="0" w:color="auto"/>
                    <w:bottom w:val="none" w:sz="0" w:space="0" w:color="auto"/>
                    <w:right w:val="none" w:sz="0" w:space="0" w:color="auto"/>
                  </w:divBdr>
                  <w:divsChild>
                    <w:div w:id="1026323809">
                      <w:marLeft w:val="0"/>
                      <w:marRight w:val="0"/>
                      <w:marTop w:val="0"/>
                      <w:marBottom w:val="0"/>
                      <w:divBdr>
                        <w:top w:val="none" w:sz="0" w:space="0" w:color="auto"/>
                        <w:left w:val="none" w:sz="0" w:space="0" w:color="auto"/>
                        <w:bottom w:val="none" w:sz="0" w:space="0" w:color="auto"/>
                        <w:right w:val="none" w:sz="0" w:space="0" w:color="auto"/>
                      </w:divBdr>
                    </w:div>
                  </w:divsChild>
                </w:div>
                <w:div w:id="745297609">
                  <w:marLeft w:val="0"/>
                  <w:marRight w:val="0"/>
                  <w:marTop w:val="0"/>
                  <w:marBottom w:val="0"/>
                  <w:divBdr>
                    <w:top w:val="none" w:sz="0" w:space="0" w:color="auto"/>
                    <w:left w:val="none" w:sz="0" w:space="0" w:color="auto"/>
                    <w:bottom w:val="none" w:sz="0" w:space="0" w:color="auto"/>
                    <w:right w:val="none" w:sz="0" w:space="0" w:color="auto"/>
                  </w:divBdr>
                  <w:divsChild>
                    <w:div w:id="953906599">
                      <w:marLeft w:val="0"/>
                      <w:marRight w:val="0"/>
                      <w:marTop w:val="0"/>
                      <w:marBottom w:val="0"/>
                      <w:divBdr>
                        <w:top w:val="none" w:sz="0" w:space="0" w:color="auto"/>
                        <w:left w:val="none" w:sz="0" w:space="0" w:color="auto"/>
                        <w:bottom w:val="none" w:sz="0" w:space="0" w:color="auto"/>
                        <w:right w:val="none" w:sz="0" w:space="0" w:color="auto"/>
                      </w:divBdr>
                    </w:div>
                  </w:divsChild>
                </w:div>
                <w:div w:id="751396941">
                  <w:marLeft w:val="0"/>
                  <w:marRight w:val="0"/>
                  <w:marTop w:val="0"/>
                  <w:marBottom w:val="0"/>
                  <w:divBdr>
                    <w:top w:val="none" w:sz="0" w:space="0" w:color="auto"/>
                    <w:left w:val="none" w:sz="0" w:space="0" w:color="auto"/>
                    <w:bottom w:val="none" w:sz="0" w:space="0" w:color="auto"/>
                    <w:right w:val="none" w:sz="0" w:space="0" w:color="auto"/>
                  </w:divBdr>
                  <w:divsChild>
                    <w:div w:id="1773427656">
                      <w:marLeft w:val="0"/>
                      <w:marRight w:val="0"/>
                      <w:marTop w:val="0"/>
                      <w:marBottom w:val="0"/>
                      <w:divBdr>
                        <w:top w:val="none" w:sz="0" w:space="0" w:color="auto"/>
                        <w:left w:val="none" w:sz="0" w:space="0" w:color="auto"/>
                        <w:bottom w:val="none" w:sz="0" w:space="0" w:color="auto"/>
                        <w:right w:val="none" w:sz="0" w:space="0" w:color="auto"/>
                      </w:divBdr>
                    </w:div>
                  </w:divsChild>
                </w:div>
                <w:div w:id="753863697">
                  <w:marLeft w:val="0"/>
                  <w:marRight w:val="0"/>
                  <w:marTop w:val="0"/>
                  <w:marBottom w:val="0"/>
                  <w:divBdr>
                    <w:top w:val="none" w:sz="0" w:space="0" w:color="auto"/>
                    <w:left w:val="none" w:sz="0" w:space="0" w:color="auto"/>
                    <w:bottom w:val="none" w:sz="0" w:space="0" w:color="auto"/>
                    <w:right w:val="none" w:sz="0" w:space="0" w:color="auto"/>
                  </w:divBdr>
                  <w:divsChild>
                    <w:div w:id="7802078">
                      <w:marLeft w:val="0"/>
                      <w:marRight w:val="0"/>
                      <w:marTop w:val="0"/>
                      <w:marBottom w:val="0"/>
                      <w:divBdr>
                        <w:top w:val="none" w:sz="0" w:space="0" w:color="auto"/>
                        <w:left w:val="none" w:sz="0" w:space="0" w:color="auto"/>
                        <w:bottom w:val="none" w:sz="0" w:space="0" w:color="auto"/>
                        <w:right w:val="none" w:sz="0" w:space="0" w:color="auto"/>
                      </w:divBdr>
                    </w:div>
                  </w:divsChild>
                </w:div>
                <w:div w:id="756363025">
                  <w:marLeft w:val="0"/>
                  <w:marRight w:val="0"/>
                  <w:marTop w:val="0"/>
                  <w:marBottom w:val="0"/>
                  <w:divBdr>
                    <w:top w:val="none" w:sz="0" w:space="0" w:color="auto"/>
                    <w:left w:val="none" w:sz="0" w:space="0" w:color="auto"/>
                    <w:bottom w:val="none" w:sz="0" w:space="0" w:color="auto"/>
                    <w:right w:val="none" w:sz="0" w:space="0" w:color="auto"/>
                  </w:divBdr>
                  <w:divsChild>
                    <w:div w:id="309016814">
                      <w:marLeft w:val="0"/>
                      <w:marRight w:val="0"/>
                      <w:marTop w:val="0"/>
                      <w:marBottom w:val="0"/>
                      <w:divBdr>
                        <w:top w:val="none" w:sz="0" w:space="0" w:color="auto"/>
                        <w:left w:val="none" w:sz="0" w:space="0" w:color="auto"/>
                        <w:bottom w:val="none" w:sz="0" w:space="0" w:color="auto"/>
                        <w:right w:val="none" w:sz="0" w:space="0" w:color="auto"/>
                      </w:divBdr>
                    </w:div>
                  </w:divsChild>
                </w:div>
                <w:div w:id="758332176">
                  <w:marLeft w:val="0"/>
                  <w:marRight w:val="0"/>
                  <w:marTop w:val="0"/>
                  <w:marBottom w:val="0"/>
                  <w:divBdr>
                    <w:top w:val="none" w:sz="0" w:space="0" w:color="auto"/>
                    <w:left w:val="none" w:sz="0" w:space="0" w:color="auto"/>
                    <w:bottom w:val="none" w:sz="0" w:space="0" w:color="auto"/>
                    <w:right w:val="none" w:sz="0" w:space="0" w:color="auto"/>
                  </w:divBdr>
                  <w:divsChild>
                    <w:div w:id="1896038129">
                      <w:marLeft w:val="0"/>
                      <w:marRight w:val="0"/>
                      <w:marTop w:val="0"/>
                      <w:marBottom w:val="0"/>
                      <w:divBdr>
                        <w:top w:val="none" w:sz="0" w:space="0" w:color="auto"/>
                        <w:left w:val="none" w:sz="0" w:space="0" w:color="auto"/>
                        <w:bottom w:val="none" w:sz="0" w:space="0" w:color="auto"/>
                        <w:right w:val="none" w:sz="0" w:space="0" w:color="auto"/>
                      </w:divBdr>
                    </w:div>
                  </w:divsChild>
                </w:div>
                <w:div w:id="762149043">
                  <w:marLeft w:val="0"/>
                  <w:marRight w:val="0"/>
                  <w:marTop w:val="0"/>
                  <w:marBottom w:val="0"/>
                  <w:divBdr>
                    <w:top w:val="none" w:sz="0" w:space="0" w:color="auto"/>
                    <w:left w:val="none" w:sz="0" w:space="0" w:color="auto"/>
                    <w:bottom w:val="none" w:sz="0" w:space="0" w:color="auto"/>
                    <w:right w:val="none" w:sz="0" w:space="0" w:color="auto"/>
                  </w:divBdr>
                  <w:divsChild>
                    <w:div w:id="837844902">
                      <w:marLeft w:val="0"/>
                      <w:marRight w:val="0"/>
                      <w:marTop w:val="0"/>
                      <w:marBottom w:val="0"/>
                      <w:divBdr>
                        <w:top w:val="none" w:sz="0" w:space="0" w:color="auto"/>
                        <w:left w:val="none" w:sz="0" w:space="0" w:color="auto"/>
                        <w:bottom w:val="none" w:sz="0" w:space="0" w:color="auto"/>
                        <w:right w:val="none" w:sz="0" w:space="0" w:color="auto"/>
                      </w:divBdr>
                    </w:div>
                  </w:divsChild>
                </w:div>
                <w:div w:id="764111882">
                  <w:marLeft w:val="0"/>
                  <w:marRight w:val="0"/>
                  <w:marTop w:val="0"/>
                  <w:marBottom w:val="0"/>
                  <w:divBdr>
                    <w:top w:val="none" w:sz="0" w:space="0" w:color="auto"/>
                    <w:left w:val="none" w:sz="0" w:space="0" w:color="auto"/>
                    <w:bottom w:val="none" w:sz="0" w:space="0" w:color="auto"/>
                    <w:right w:val="none" w:sz="0" w:space="0" w:color="auto"/>
                  </w:divBdr>
                  <w:divsChild>
                    <w:div w:id="752240352">
                      <w:marLeft w:val="0"/>
                      <w:marRight w:val="0"/>
                      <w:marTop w:val="0"/>
                      <w:marBottom w:val="0"/>
                      <w:divBdr>
                        <w:top w:val="none" w:sz="0" w:space="0" w:color="auto"/>
                        <w:left w:val="none" w:sz="0" w:space="0" w:color="auto"/>
                        <w:bottom w:val="none" w:sz="0" w:space="0" w:color="auto"/>
                        <w:right w:val="none" w:sz="0" w:space="0" w:color="auto"/>
                      </w:divBdr>
                    </w:div>
                  </w:divsChild>
                </w:div>
                <w:div w:id="764888668">
                  <w:marLeft w:val="0"/>
                  <w:marRight w:val="0"/>
                  <w:marTop w:val="0"/>
                  <w:marBottom w:val="0"/>
                  <w:divBdr>
                    <w:top w:val="none" w:sz="0" w:space="0" w:color="auto"/>
                    <w:left w:val="none" w:sz="0" w:space="0" w:color="auto"/>
                    <w:bottom w:val="none" w:sz="0" w:space="0" w:color="auto"/>
                    <w:right w:val="none" w:sz="0" w:space="0" w:color="auto"/>
                  </w:divBdr>
                  <w:divsChild>
                    <w:div w:id="2056198140">
                      <w:marLeft w:val="0"/>
                      <w:marRight w:val="0"/>
                      <w:marTop w:val="0"/>
                      <w:marBottom w:val="0"/>
                      <w:divBdr>
                        <w:top w:val="none" w:sz="0" w:space="0" w:color="auto"/>
                        <w:left w:val="none" w:sz="0" w:space="0" w:color="auto"/>
                        <w:bottom w:val="none" w:sz="0" w:space="0" w:color="auto"/>
                        <w:right w:val="none" w:sz="0" w:space="0" w:color="auto"/>
                      </w:divBdr>
                    </w:div>
                  </w:divsChild>
                </w:div>
                <w:div w:id="770861570">
                  <w:marLeft w:val="0"/>
                  <w:marRight w:val="0"/>
                  <w:marTop w:val="0"/>
                  <w:marBottom w:val="0"/>
                  <w:divBdr>
                    <w:top w:val="none" w:sz="0" w:space="0" w:color="auto"/>
                    <w:left w:val="none" w:sz="0" w:space="0" w:color="auto"/>
                    <w:bottom w:val="none" w:sz="0" w:space="0" w:color="auto"/>
                    <w:right w:val="none" w:sz="0" w:space="0" w:color="auto"/>
                  </w:divBdr>
                  <w:divsChild>
                    <w:div w:id="575407956">
                      <w:marLeft w:val="0"/>
                      <w:marRight w:val="0"/>
                      <w:marTop w:val="0"/>
                      <w:marBottom w:val="0"/>
                      <w:divBdr>
                        <w:top w:val="none" w:sz="0" w:space="0" w:color="auto"/>
                        <w:left w:val="none" w:sz="0" w:space="0" w:color="auto"/>
                        <w:bottom w:val="none" w:sz="0" w:space="0" w:color="auto"/>
                        <w:right w:val="none" w:sz="0" w:space="0" w:color="auto"/>
                      </w:divBdr>
                    </w:div>
                  </w:divsChild>
                </w:div>
                <w:div w:id="791554798">
                  <w:marLeft w:val="0"/>
                  <w:marRight w:val="0"/>
                  <w:marTop w:val="0"/>
                  <w:marBottom w:val="0"/>
                  <w:divBdr>
                    <w:top w:val="none" w:sz="0" w:space="0" w:color="auto"/>
                    <w:left w:val="none" w:sz="0" w:space="0" w:color="auto"/>
                    <w:bottom w:val="none" w:sz="0" w:space="0" w:color="auto"/>
                    <w:right w:val="none" w:sz="0" w:space="0" w:color="auto"/>
                  </w:divBdr>
                  <w:divsChild>
                    <w:div w:id="1862357262">
                      <w:marLeft w:val="0"/>
                      <w:marRight w:val="0"/>
                      <w:marTop w:val="0"/>
                      <w:marBottom w:val="0"/>
                      <w:divBdr>
                        <w:top w:val="none" w:sz="0" w:space="0" w:color="auto"/>
                        <w:left w:val="none" w:sz="0" w:space="0" w:color="auto"/>
                        <w:bottom w:val="none" w:sz="0" w:space="0" w:color="auto"/>
                        <w:right w:val="none" w:sz="0" w:space="0" w:color="auto"/>
                      </w:divBdr>
                    </w:div>
                  </w:divsChild>
                </w:div>
                <w:div w:id="792093956">
                  <w:marLeft w:val="0"/>
                  <w:marRight w:val="0"/>
                  <w:marTop w:val="0"/>
                  <w:marBottom w:val="0"/>
                  <w:divBdr>
                    <w:top w:val="none" w:sz="0" w:space="0" w:color="auto"/>
                    <w:left w:val="none" w:sz="0" w:space="0" w:color="auto"/>
                    <w:bottom w:val="none" w:sz="0" w:space="0" w:color="auto"/>
                    <w:right w:val="none" w:sz="0" w:space="0" w:color="auto"/>
                  </w:divBdr>
                  <w:divsChild>
                    <w:div w:id="1873959627">
                      <w:marLeft w:val="0"/>
                      <w:marRight w:val="0"/>
                      <w:marTop w:val="0"/>
                      <w:marBottom w:val="0"/>
                      <w:divBdr>
                        <w:top w:val="none" w:sz="0" w:space="0" w:color="auto"/>
                        <w:left w:val="none" w:sz="0" w:space="0" w:color="auto"/>
                        <w:bottom w:val="none" w:sz="0" w:space="0" w:color="auto"/>
                        <w:right w:val="none" w:sz="0" w:space="0" w:color="auto"/>
                      </w:divBdr>
                    </w:div>
                  </w:divsChild>
                </w:div>
                <w:div w:id="797918946">
                  <w:marLeft w:val="0"/>
                  <w:marRight w:val="0"/>
                  <w:marTop w:val="0"/>
                  <w:marBottom w:val="0"/>
                  <w:divBdr>
                    <w:top w:val="none" w:sz="0" w:space="0" w:color="auto"/>
                    <w:left w:val="none" w:sz="0" w:space="0" w:color="auto"/>
                    <w:bottom w:val="none" w:sz="0" w:space="0" w:color="auto"/>
                    <w:right w:val="none" w:sz="0" w:space="0" w:color="auto"/>
                  </w:divBdr>
                  <w:divsChild>
                    <w:div w:id="309598494">
                      <w:marLeft w:val="0"/>
                      <w:marRight w:val="0"/>
                      <w:marTop w:val="0"/>
                      <w:marBottom w:val="0"/>
                      <w:divBdr>
                        <w:top w:val="none" w:sz="0" w:space="0" w:color="auto"/>
                        <w:left w:val="none" w:sz="0" w:space="0" w:color="auto"/>
                        <w:bottom w:val="none" w:sz="0" w:space="0" w:color="auto"/>
                        <w:right w:val="none" w:sz="0" w:space="0" w:color="auto"/>
                      </w:divBdr>
                    </w:div>
                  </w:divsChild>
                </w:div>
                <w:div w:id="799227918">
                  <w:marLeft w:val="0"/>
                  <w:marRight w:val="0"/>
                  <w:marTop w:val="0"/>
                  <w:marBottom w:val="0"/>
                  <w:divBdr>
                    <w:top w:val="none" w:sz="0" w:space="0" w:color="auto"/>
                    <w:left w:val="none" w:sz="0" w:space="0" w:color="auto"/>
                    <w:bottom w:val="none" w:sz="0" w:space="0" w:color="auto"/>
                    <w:right w:val="none" w:sz="0" w:space="0" w:color="auto"/>
                  </w:divBdr>
                  <w:divsChild>
                    <w:div w:id="216596748">
                      <w:marLeft w:val="0"/>
                      <w:marRight w:val="0"/>
                      <w:marTop w:val="0"/>
                      <w:marBottom w:val="0"/>
                      <w:divBdr>
                        <w:top w:val="none" w:sz="0" w:space="0" w:color="auto"/>
                        <w:left w:val="none" w:sz="0" w:space="0" w:color="auto"/>
                        <w:bottom w:val="none" w:sz="0" w:space="0" w:color="auto"/>
                        <w:right w:val="none" w:sz="0" w:space="0" w:color="auto"/>
                      </w:divBdr>
                    </w:div>
                  </w:divsChild>
                </w:div>
                <w:div w:id="799611653">
                  <w:marLeft w:val="0"/>
                  <w:marRight w:val="0"/>
                  <w:marTop w:val="0"/>
                  <w:marBottom w:val="0"/>
                  <w:divBdr>
                    <w:top w:val="none" w:sz="0" w:space="0" w:color="auto"/>
                    <w:left w:val="none" w:sz="0" w:space="0" w:color="auto"/>
                    <w:bottom w:val="none" w:sz="0" w:space="0" w:color="auto"/>
                    <w:right w:val="none" w:sz="0" w:space="0" w:color="auto"/>
                  </w:divBdr>
                  <w:divsChild>
                    <w:div w:id="665286682">
                      <w:marLeft w:val="0"/>
                      <w:marRight w:val="0"/>
                      <w:marTop w:val="0"/>
                      <w:marBottom w:val="0"/>
                      <w:divBdr>
                        <w:top w:val="none" w:sz="0" w:space="0" w:color="auto"/>
                        <w:left w:val="none" w:sz="0" w:space="0" w:color="auto"/>
                        <w:bottom w:val="none" w:sz="0" w:space="0" w:color="auto"/>
                        <w:right w:val="none" w:sz="0" w:space="0" w:color="auto"/>
                      </w:divBdr>
                    </w:div>
                  </w:divsChild>
                </w:div>
                <w:div w:id="802886349">
                  <w:marLeft w:val="0"/>
                  <w:marRight w:val="0"/>
                  <w:marTop w:val="0"/>
                  <w:marBottom w:val="0"/>
                  <w:divBdr>
                    <w:top w:val="none" w:sz="0" w:space="0" w:color="auto"/>
                    <w:left w:val="none" w:sz="0" w:space="0" w:color="auto"/>
                    <w:bottom w:val="none" w:sz="0" w:space="0" w:color="auto"/>
                    <w:right w:val="none" w:sz="0" w:space="0" w:color="auto"/>
                  </w:divBdr>
                  <w:divsChild>
                    <w:div w:id="700016792">
                      <w:marLeft w:val="0"/>
                      <w:marRight w:val="0"/>
                      <w:marTop w:val="0"/>
                      <w:marBottom w:val="0"/>
                      <w:divBdr>
                        <w:top w:val="none" w:sz="0" w:space="0" w:color="auto"/>
                        <w:left w:val="none" w:sz="0" w:space="0" w:color="auto"/>
                        <w:bottom w:val="none" w:sz="0" w:space="0" w:color="auto"/>
                        <w:right w:val="none" w:sz="0" w:space="0" w:color="auto"/>
                      </w:divBdr>
                    </w:div>
                  </w:divsChild>
                </w:div>
                <w:div w:id="804080093">
                  <w:marLeft w:val="0"/>
                  <w:marRight w:val="0"/>
                  <w:marTop w:val="0"/>
                  <w:marBottom w:val="0"/>
                  <w:divBdr>
                    <w:top w:val="none" w:sz="0" w:space="0" w:color="auto"/>
                    <w:left w:val="none" w:sz="0" w:space="0" w:color="auto"/>
                    <w:bottom w:val="none" w:sz="0" w:space="0" w:color="auto"/>
                    <w:right w:val="none" w:sz="0" w:space="0" w:color="auto"/>
                  </w:divBdr>
                  <w:divsChild>
                    <w:div w:id="1892763597">
                      <w:marLeft w:val="0"/>
                      <w:marRight w:val="0"/>
                      <w:marTop w:val="0"/>
                      <w:marBottom w:val="0"/>
                      <w:divBdr>
                        <w:top w:val="none" w:sz="0" w:space="0" w:color="auto"/>
                        <w:left w:val="none" w:sz="0" w:space="0" w:color="auto"/>
                        <w:bottom w:val="none" w:sz="0" w:space="0" w:color="auto"/>
                        <w:right w:val="none" w:sz="0" w:space="0" w:color="auto"/>
                      </w:divBdr>
                    </w:div>
                  </w:divsChild>
                </w:div>
                <w:div w:id="804617119">
                  <w:marLeft w:val="0"/>
                  <w:marRight w:val="0"/>
                  <w:marTop w:val="0"/>
                  <w:marBottom w:val="0"/>
                  <w:divBdr>
                    <w:top w:val="none" w:sz="0" w:space="0" w:color="auto"/>
                    <w:left w:val="none" w:sz="0" w:space="0" w:color="auto"/>
                    <w:bottom w:val="none" w:sz="0" w:space="0" w:color="auto"/>
                    <w:right w:val="none" w:sz="0" w:space="0" w:color="auto"/>
                  </w:divBdr>
                  <w:divsChild>
                    <w:div w:id="1843936902">
                      <w:marLeft w:val="0"/>
                      <w:marRight w:val="0"/>
                      <w:marTop w:val="0"/>
                      <w:marBottom w:val="0"/>
                      <w:divBdr>
                        <w:top w:val="none" w:sz="0" w:space="0" w:color="auto"/>
                        <w:left w:val="none" w:sz="0" w:space="0" w:color="auto"/>
                        <w:bottom w:val="none" w:sz="0" w:space="0" w:color="auto"/>
                        <w:right w:val="none" w:sz="0" w:space="0" w:color="auto"/>
                      </w:divBdr>
                    </w:div>
                  </w:divsChild>
                </w:div>
                <w:div w:id="806431782">
                  <w:marLeft w:val="0"/>
                  <w:marRight w:val="0"/>
                  <w:marTop w:val="0"/>
                  <w:marBottom w:val="0"/>
                  <w:divBdr>
                    <w:top w:val="none" w:sz="0" w:space="0" w:color="auto"/>
                    <w:left w:val="none" w:sz="0" w:space="0" w:color="auto"/>
                    <w:bottom w:val="none" w:sz="0" w:space="0" w:color="auto"/>
                    <w:right w:val="none" w:sz="0" w:space="0" w:color="auto"/>
                  </w:divBdr>
                  <w:divsChild>
                    <w:div w:id="999385133">
                      <w:marLeft w:val="0"/>
                      <w:marRight w:val="0"/>
                      <w:marTop w:val="0"/>
                      <w:marBottom w:val="0"/>
                      <w:divBdr>
                        <w:top w:val="none" w:sz="0" w:space="0" w:color="auto"/>
                        <w:left w:val="none" w:sz="0" w:space="0" w:color="auto"/>
                        <w:bottom w:val="none" w:sz="0" w:space="0" w:color="auto"/>
                        <w:right w:val="none" w:sz="0" w:space="0" w:color="auto"/>
                      </w:divBdr>
                    </w:div>
                  </w:divsChild>
                </w:div>
                <w:div w:id="809175189">
                  <w:marLeft w:val="0"/>
                  <w:marRight w:val="0"/>
                  <w:marTop w:val="0"/>
                  <w:marBottom w:val="0"/>
                  <w:divBdr>
                    <w:top w:val="none" w:sz="0" w:space="0" w:color="auto"/>
                    <w:left w:val="none" w:sz="0" w:space="0" w:color="auto"/>
                    <w:bottom w:val="none" w:sz="0" w:space="0" w:color="auto"/>
                    <w:right w:val="none" w:sz="0" w:space="0" w:color="auto"/>
                  </w:divBdr>
                  <w:divsChild>
                    <w:div w:id="1614096948">
                      <w:marLeft w:val="0"/>
                      <w:marRight w:val="0"/>
                      <w:marTop w:val="0"/>
                      <w:marBottom w:val="0"/>
                      <w:divBdr>
                        <w:top w:val="none" w:sz="0" w:space="0" w:color="auto"/>
                        <w:left w:val="none" w:sz="0" w:space="0" w:color="auto"/>
                        <w:bottom w:val="none" w:sz="0" w:space="0" w:color="auto"/>
                        <w:right w:val="none" w:sz="0" w:space="0" w:color="auto"/>
                      </w:divBdr>
                    </w:div>
                  </w:divsChild>
                </w:div>
                <w:div w:id="809638233">
                  <w:marLeft w:val="0"/>
                  <w:marRight w:val="0"/>
                  <w:marTop w:val="0"/>
                  <w:marBottom w:val="0"/>
                  <w:divBdr>
                    <w:top w:val="none" w:sz="0" w:space="0" w:color="auto"/>
                    <w:left w:val="none" w:sz="0" w:space="0" w:color="auto"/>
                    <w:bottom w:val="none" w:sz="0" w:space="0" w:color="auto"/>
                    <w:right w:val="none" w:sz="0" w:space="0" w:color="auto"/>
                  </w:divBdr>
                  <w:divsChild>
                    <w:div w:id="389425476">
                      <w:marLeft w:val="0"/>
                      <w:marRight w:val="0"/>
                      <w:marTop w:val="0"/>
                      <w:marBottom w:val="0"/>
                      <w:divBdr>
                        <w:top w:val="none" w:sz="0" w:space="0" w:color="auto"/>
                        <w:left w:val="none" w:sz="0" w:space="0" w:color="auto"/>
                        <w:bottom w:val="none" w:sz="0" w:space="0" w:color="auto"/>
                        <w:right w:val="none" w:sz="0" w:space="0" w:color="auto"/>
                      </w:divBdr>
                    </w:div>
                  </w:divsChild>
                </w:div>
                <w:div w:id="812018813">
                  <w:marLeft w:val="0"/>
                  <w:marRight w:val="0"/>
                  <w:marTop w:val="0"/>
                  <w:marBottom w:val="0"/>
                  <w:divBdr>
                    <w:top w:val="none" w:sz="0" w:space="0" w:color="auto"/>
                    <w:left w:val="none" w:sz="0" w:space="0" w:color="auto"/>
                    <w:bottom w:val="none" w:sz="0" w:space="0" w:color="auto"/>
                    <w:right w:val="none" w:sz="0" w:space="0" w:color="auto"/>
                  </w:divBdr>
                  <w:divsChild>
                    <w:div w:id="805120498">
                      <w:marLeft w:val="0"/>
                      <w:marRight w:val="0"/>
                      <w:marTop w:val="0"/>
                      <w:marBottom w:val="0"/>
                      <w:divBdr>
                        <w:top w:val="none" w:sz="0" w:space="0" w:color="auto"/>
                        <w:left w:val="none" w:sz="0" w:space="0" w:color="auto"/>
                        <w:bottom w:val="none" w:sz="0" w:space="0" w:color="auto"/>
                        <w:right w:val="none" w:sz="0" w:space="0" w:color="auto"/>
                      </w:divBdr>
                    </w:div>
                  </w:divsChild>
                </w:div>
                <w:div w:id="812453265">
                  <w:marLeft w:val="0"/>
                  <w:marRight w:val="0"/>
                  <w:marTop w:val="0"/>
                  <w:marBottom w:val="0"/>
                  <w:divBdr>
                    <w:top w:val="none" w:sz="0" w:space="0" w:color="auto"/>
                    <w:left w:val="none" w:sz="0" w:space="0" w:color="auto"/>
                    <w:bottom w:val="none" w:sz="0" w:space="0" w:color="auto"/>
                    <w:right w:val="none" w:sz="0" w:space="0" w:color="auto"/>
                  </w:divBdr>
                  <w:divsChild>
                    <w:div w:id="380790275">
                      <w:marLeft w:val="0"/>
                      <w:marRight w:val="0"/>
                      <w:marTop w:val="0"/>
                      <w:marBottom w:val="0"/>
                      <w:divBdr>
                        <w:top w:val="none" w:sz="0" w:space="0" w:color="auto"/>
                        <w:left w:val="none" w:sz="0" w:space="0" w:color="auto"/>
                        <w:bottom w:val="none" w:sz="0" w:space="0" w:color="auto"/>
                        <w:right w:val="none" w:sz="0" w:space="0" w:color="auto"/>
                      </w:divBdr>
                    </w:div>
                  </w:divsChild>
                </w:div>
                <w:div w:id="813260575">
                  <w:marLeft w:val="0"/>
                  <w:marRight w:val="0"/>
                  <w:marTop w:val="0"/>
                  <w:marBottom w:val="0"/>
                  <w:divBdr>
                    <w:top w:val="none" w:sz="0" w:space="0" w:color="auto"/>
                    <w:left w:val="none" w:sz="0" w:space="0" w:color="auto"/>
                    <w:bottom w:val="none" w:sz="0" w:space="0" w:color="auto"/>
                    <w:right w:val="none" w:sz="0" w:space="0" w:color="auto"/>
                  </w:divBdr>
                  <w:divsChild>
                    <w:div w:id="357590314">
                      <w:marLeft w:val="0"/>
                      <w:marRight w:val="0"/>
                      <w:marTop w:val="0"/>
                      <w:marBottom w:val="0"/>
                      <w:divBdr>
                        <w:top w:val="none" w:sz="0" w:space="0" w:color="auto"/>
                        <w:left w:val="none" w:sz="0" w:space="0" w:color="auto"/>
                        <w:bottom w:val="none" w:sz="0" w:space="0" w:color="auto"/>
                        <w:right w:val="none" w:sz="0" w:space="0" w:color="auto"/>
                      </w:divBdr>
                    </w:div>
                  </w:divsChild>
                </w:div>
                <w:div w:id="813639626">
                  <w:marLeft w:val="0"/>
                  <w:marRight w:val="0"/>
                  <w:marTop w:val="0"/>
                  <w:marBottom w:val="0"/>
                  <w:divBdr>
                    <w:top w:val="none" w:sz="0" w:space="0" w:color="auto"/>
                    <w:left w:val="none" w:sz="0" w:space="0" w:color="auto"/>
                    <w:bottom w:val="none" w:sz="0" w:space="0" w:color="auto"/>
                    <w:right w:val="none" w:sz="0" w:space="0" w:color="auto"/>
                  </w:divBdr>
                  <w:divsChild>
                    <w:div w:id="1053768963">
                      <w:marLeft w:val="0"/>
                      <w:marRight w:val="0"/>
                      <w:marTop w:val="0"/>
                      <w:marBottom w:val="0"/>
                      <w:divBdr>
                        <w:top w:val="none" w:sz="0" w:space="0" w:color="auto"/>
                        <w:left w:val="none" w:sz="0" w:space="0" w:color="auto"/>
                        <w:bottom w:val="none" w:sz="0" w:space="0" w:color="auto"/>
                        <w:right w:val="none" w:sz="0" w:space="0" w:color="auto"/>
                      </w:divBdr>
                    </w:div>
                  </w:divsChild>
                </w:div>
                <w:div w:id="816068752">
                  <w:marLeft w:val="0"/>
                  <w:marRight w:val="0"/>
                  <w:marTop w:val="0"/>
                  <w:marBottom w:val="0"/>
                  <w:divBdr>
                    <w:top w:val="none" w:sz="0" w:space="0" w:color="auto"/>
                    <w:left w:val="none" w:sz="0" w:space="0" w:color="auto"/>
                    <w:bottom w:val="none" w:sz="0" w:space="0" w:color="auto"/>
                    <w:right w:val="none" w:sz="0" w:space="0" w:color="auto"/>
                  </w:divBdr>
                  <w:divsChild>
                    <w:div w:id="143280024">
                      <w:marLeft w:val="0"/>
                      <w:marRight w:val="0"/>
                      <w:marTop w:val="0"/>
                      <w:marBottom w:val="0"/>
                      <w:divBdr>
                        <w:top w:val="none" w:sz="0" w:space="0" w:color="auto"/>
                        <w:left w:val="none" w:sz="0" w:space="0" w:color="auto"/>
                        <w:bottom w:val="none" w:sz="0" w:space="0" w:color="auto"/>
                        <w:right w:val="none" w:sz="0" w:space="0" w:color="auto"/>
                      </w:divBdr>
                    </w:div>
                  </w:divsChild>
                </w:div>
                <w:div w:id="817769629">
                  <w:marLeft w:val="0"/>
                  <w:marRight w:val="0"/>
                  <w:marTop w:val="0"/>
                  <w:marBottom w:val="0"/>
                  <w:divBdr>
                    <w:top w:val="none" w:sz="0" w:space="0" w:color="auto"/>
                    <w:left w:val="none" w:sz="0" w:space="0" w:color="auto"/>
                    <w:bottom w:val="none" w:sz="0" w:space="0" w:color="auto"/>
                    <w:right w:val="none" w:sz="0" w:space="0" w:color="auto"/>
                  </w:divBdr>
                  <w:divsChild>
                    <w:div w:id="665278718">
                      <w:marLeft w:val="0"/>
                      <w:marRight w:val="0"/>
                      <w:marTop w:val="0"/>
                      <w:marBottom w:val="0"/>
                      <w:divBdr>
                        <w:top w:val="none" w:sz="0" w:space="0" w:color="auto"/>
                        <w:left w:val="none" w:sz="0" w:space="0" w:color="auto"/>
                        <w:bottom w:val="none" w:sz="0" w:space="0" w:color="auto"/>
                        <w:right w:val="none" w:sz="0" w:space="0" w:color="auto"/>
                      </w:divBdr>
                    </w:div>
                  </w:divsChild>
                </w:div>
                <w:div w:id="819540793">
                  <w:marLeft w:val="0"/>
                  <w:marRight w:val="0"/>
                  <w:marTop w:val="0"/>
                  <w:marBottom w:val="0"/>
                  <w:divBdr>
                    <w:top w:val="none" w:sz="0" w:space="0" w:color="auto"/>
                    <w:left w:val="none" w:sz="0" w:space="0" w:color="auto"/>
                    <w:bottom w:val="none" w:sz="0" w:space="0" w:color="auto"/>
                    <w:right w:val="none" w:sz="0" w:space="0" w:color="auto"/>
                  </w:divBdr>
                  <w:divsChild>
                    <w:div w:id="1011764381">
                      <w:marLeft w:val="0"/>
                      <w:marRight w:val="0"/>
                      <w:marTop w:val="0"/>
                      <w:marBottom w:val="0"/>
                      <w:divBdr>
                        <w:top w:val="none" w:sz="0" w:space="0" w:color="auto"/>
                        <w:left w:val="none" w:sz="0" w:space="0" w:color="auto"/>
                        <w:bottom w:val="none" w:sz="0" w:space="0" w:color="auto"/>
                        <w:right w:val="none" w:sz="0" w:space="0" w:color="auto"/>
                      </w:divBdr>
                    </w:div>
                  </w:divsChild>
                </w:div>
                <w:div w:id="827483397">
                  <w:marLeft w:val="0"/>
                  <w:marRight w:val="0"/>
                  <w:marTop w:val="0"/>
                  <w:marBottom w:val="0"/>
                  <w:divBdr>
                    <w:top w:val="none" w:sz="0" w:space="0" w:color="auto"/>
                    <w:left w:val="none" w:sz="0" w:space="0" w:color="auto"/>
                    <w:bottom w:val="none" w:sz="0" w:space="0" w:color="auto"/>
                    <w:right w:val="none" w:sz="0" w:space="0" w:color="auto"/>
                  </w:divBdr>
                  <w:divsChild>
                    <w:div w:id="548998309">
                      <w:marLeft w:val="0"/>
                      <w:marRight w:val="0"/>
                      <w:marTop w:val="0"/>
                      <w:marBottom w:val="0"/>
                      <w:divBdr>
                        <w:top w:val="none" w:sz="0" w:space="0" w:color="auto"/>
                        <w:left w:val="none" w:sz="0" w:space="0" w:color="auto"/>
                        <w:bottom w:val="none" w:sz="0" w:space="0" w:color="auto"/>
                        <w:right w:val="none" w:sz="0" w:space="0" w:color="auto"/>
                      </w:divBdr>
                    </w:div>
                  </w:divsChild>
                </w:div>
                <w:div w:id="830677679">
                  <w:marLeft w:val="0"/>
                  <w:marRight w:val="0"/>
                  <w:marTop w:val="0"/>
                  <w:marBottom w:val="0"/>
                  <w:divBdr>
                    <w:top w:val="none" w:sz="0" w:space="0" w:color="auto"/>
                    <w:left w:val="none" w:sz="0" w:space="0" w:color="auto"/>
                    <w:bottom w:val="none" w:sz="0" w:space="0" w:color="auto"/>
                    <w:right w:val="none" w:sz="0" w:space="0" w:color="auto"/>
                  </w:divBdr>
                  <w:divsChild>
                    <w:div w:id="1342587583">
                      <w:marLeft w:val="0"/>
                      <w:marRight w:val="0"/>
                      <w:marTop w:val="0"/>
                      <w:marBottom w:val="0"/>
                      <w:divBdr>
                        <w:top w:val="none" w:sz="0" w:space="0" w:color="auto"/>
                        <w:left w:val="none" w:sz="0" w:space="0" w:color="auto"/>
                        <w:bottom w:val="none" w:sz="0" w:space="0" w:color="auto"/>
                        <w:right w:val="none" w:sz="0" w:space="0" w:color="auto"/>
                      </w:divBdr>
                    </w:div>
                  </w:divsChild>
                </w:div>
                <w:div w:id="833256159">
                  <w:marLeft w:val="0"/>
                  <w:marRight w:val="0"/>
                  <w:marTop w:val="0"/>
                  <w:marBottom w:val="0"/>
                  <w:divBdr>
                    <w:top w:val="none" w:sz="0" w:space="0" w:color="auto"/>
                    <w:left w:val="none" w:sz="0" w:space="0" w:color="auto"/>
                    <w:bottom w:val="none" w:sz="0" w:space="0" w:color="auto"/>
                    <w:right w:val="none" w:sz="0" w:space="0" w:color="auto"/>
                  </w:divBdr>
                  <w:divsChild>
                    <w:div w:id="1131632210">
                      <w:marLeft w:val="0"/>
                      <w:marRight w:val="0"/>
                      <w:marTop w:val="0"/>
                      <w:marBottom w:val="0"/>
                      <w:divBdr>
                        <w:top w:val="none" w:sz="0" w:space="0" w:color="auto"/>
                        <w:left w:val="none" w:sz="0" w:space="0" w:color="auto"/>
                        <w:bottom w:val="none" w:sz="0" w:space="0" w:color="auto"/>
                        <w:right w:val="none" w:sz="0" w:space="0" w:color="auto"/>
                      </w:divBdr>
                    </w:div>
                  </w:divsChild>
                </w:div>
                <w:div w:id="835800687">
                  <w:marLeft w:val="0"/>
                  <w:marRight w:val="0"/>
                  <w:marTop w:val="0"/>
                  <w:marBottom w:val="0"/>
                  <w:divBdr>
                    <w:top w:val="none" w:sz="0" w:space="0" w:color="auto"/>
                    <w:left w:val="none" w:sz="0" w:space="0" w:color="auto"/>
                    <w:bottom w:val="none" w:sz="0" w:space="0" w:color="auto"/>
                    <w:right w:val="none" w:sz="0" w:space="0" w:color="auto"/>
                  </w:divBdr>
                  <w:divsChild>
                    <w:div w:id="789129874">
                      <w:marLeft w:val="0"/>
                      <w:marRight w:val="0"/>
                      <w:marTop w:val="0"/>
                      <w:marBottom w:val="0"/>
                      <w:divBdr>
                        <w:top w:val="none" w:sz="0" w:space="0" w:color="auto"/>
                        <w:left w:val="none" w:sz="0" w:space="0" w:color="auto"/>
                        <w:bottom w:val="none" w:sz="0" w:space="0" w:color="auto"/>
                        <w:right w:val="none" w:sz="0" w:space="0" w:color="auto"/>
                      </w:divBdr>
                    </w:div>
                  </w:divsChild>
                </w:div>
                <w:div w:id="836923801">
                  <w:marLeft w:val="0"/>
                  <w:marRight w:val="0"/>
                  <w:marTop w:val="0"/>
                  <w:marBottom w:val="0"/>
                  <w:divBdr>
                    <w:top w:val="none" w:sz="0" w:space="0" w:color="auto"/>
                    <w:left w:val="none" w:sz="0" w:space="0" w:color="auto"/>
                    <w:bottom w:val="none" w:sz="0" w:space="0" w:color="auto"/>
                    <w:right w:val="none" w:sz="0" w:space="0" w:color="auto"/>
                  </w:divBdr>
                  <w:divsChild>
                    <w:div w:id="1140000626">
                      <w:marLeft w:val="0"/>
                      <w:marRight w:val="0"/>
                      <w:marTop w:val="0"/>
                      <w:marBottom w:val="0"/>
                      <w:divBdr>
                        <w:top w:val="none" w:sz="0" w:space="0" w:color="auto"/>
                        <w:left w:val="none" w:sz="0" w:space="0" w:color="auto"/>
                        <w:bottom w:val="none" w:sz="0" w:space="0" w:color="auto"/>
                        <w:right w:val="none" w:sz="0" w:space="0" w:color="auto"/>
                      </w:divBdr>
                    </w:div>
                  </w:divsChild>
                </w:div>
                <w:div w:id="838278824">
                  <w:marLeft w:val="0"/>
                  <w:marRight w:val="0"/>
                  <w:marTop w:val="0"/>
                  <w:marBottom w:val="0"/>
                  <w:divBdr>
                    <w:top w:val="none" w:sz="0" w:space="0" w:color="auto"/>
                    <w:left w:val="none" w:sz="0" w:space="0" w:color="auto"/>
                    <w:bottom w:val="none" w:sz="0" w:space="0" w:color="auto"/>
                    <w:right w:val="none" w:sz="0" w:space="0" w:color="auto"/>
                  </w:divBdr>
                  <w:divsChild>
                    <w:div w:id="168571185">
                      <w:marLeft w:val="0"/>
                      <w:marRight w:val="0"/>
                      <w:marTop w:val="0"/>
                      <w:marBottom w:val="0"/>
                      <w:divBdr>
                        <w:top w:val="none" w:sz="0" w:space="0" w:color="auto"/>
                        <w:left w:val="none" w:sz="0" w:space="0" w:color="auto"/>
                        <w:bottom w:val="none" w:sz="0" w:space="0" w:color="auto"/>
                        <w:right w:val="none" w:sz="0" w:space="0" w:color="auto"/>
                      </w:divBdr>
                    </w:div>
                  </w:divsChild>
                </w:div>
                <w:div w:id="857622332">
                  <w:marLeft w:val="0"/>
                  <w:marRight w:val="0"/>
                  <w:marTop w:val="0"/>
                  <w:marBottom w:val="0"/>
                  <w:divBdr>
                    <w:top w:val="none" w:sz="0" w:space="0" w:color="auto"/>
                    <w:left w:val="none" w:sz="0" w:space="0" w:color="auto"/>
                    <w:bottom w:val="none" w:sz="0" w:space="0" w:color="auto"/>
                    <w:right w:val="none" w:sz="0" w:space="0" w:color="auto"/>
                  </w:divBdr>
                  <w:divsChild>
                    <w:div w:id="1577205349">
                      <w:marLeft w:val="0"/>
                      <w:marRight w:val="0"/>
                      <w:marTop w:val="0"/>
                      <w:marBottom w:val="0"/>
                      <w:divBdr>
                        <w:top w:val="none" w:sz="0" w:space="0" w:color="auto"/>
                        <w:left w:val="none" w:sz="0" w:space="0" w:color="auto"/>
                        <w:bottom w:val="none" w:sz="0" w:space="0" w:color="auto"/>
                        <w:right w:val="none" w:sz="0" w:space="0" w:color="auto"/>
                      </w:divBdr>
                    </w:div>
                  </w:divsChild>
                </w:div>
                <w:div w:id="857814922">
                  <w:marLeft w:val="0"/>
                  <w:marRight w:val="0"/>
                  <w:marTop w:val="0"/>
                  <w:marBottom w:val="0"/>
                  <w:divBdr>
                    <w:top w:val="none" w:sz="0" w:space="0" w:color="auto"/>
                    <w:left w:val="none" w:sz="0" w:space="0" w:color="auto"/>
                    <w:bottom w:val="none" w:sz="0" w:space="0" w:color="auto"/>
                    <w:right w:val="none" w:sz="0" w:space="0" w:color="auto"/>
                  </w:divBdr>
                  <w:divsChild>
                    <w:div w:id="722800976">
                      <w:marLeft w:val="0"/>
                      <w:marRight w:val="0"/>
                      <w:marTop w:val="0"/>
                      <w:marBottom w:val="0"/>
                      <w:divBdr>
                        <w:top w:val="none" w:sz="0" w:space="0" w:color="auto"/>
                        <w:left w:val="none" w:sz="0" w:space="0" w:color="auto"/>
                        <w:bottom w:val="none" w:sz="0" w:space="0" w:color="auto"/>
                        <w:right w:val="none" w:sz="0" w:space="0" w:color="auto"/>
                      </w:divBdr>
                    </w:div>
                  </w:divsChild>
                </w:div>
                <w:div w:id="861162783">
                  <w:marLeft w:val="0"/>
                  <w:marRight w:val="0"/>
                  <w:marTop w:val="0"/>
                  <w:marBottom w:val="0"/>
                  <w:divBdr>
                    <w:top w:val="none" w:sz="0" w:space="0" w:color="auto"/>
                    <w:left w:val="none" w:sz="0" w:space="0" w:color="auto"/>
                    <w:bottom w:val="none" w:sz="0" w:space="0" w:color="auto"/>
                    <w:right w:val="none" w:sz="0" w:space="0" w:color="auto"/>
                  </w:divBdr>
                  <w:divsChild>
                    <w:div w:id="624776276">
                      <w:marLeft w:val="0"/>
                      <w:marRight w:val="0"/>
                      <w:marTop w:val="0"/>
                      <w:marBottom w:val="0"/>
                      <w:divBdr>
                        <w:top w:val="none" w:sz="0" w:space="0" w:color="auto"/>
                        <w:left w:val="none" w:sz="0" w:space="0" w:color="auto"/>
                        <w:bottom w:val="none" w:sz="0" w:space="0" w:color="auto"/>
                        <w:right w:val="none" w:sz="0" w:space="0" w:color="auto"/>
                      </w:divBdr>
                    </w:div>
                  </w:divsChild>
                </w:div>
                <w:div w:id="870530210">
                  <w:marLeft w:val="0"/>
                  <w:marRight w:val="0"/>
                  <w:marTop w:val="0"/>
                  <w:marBottom w:val="0"/>
                  <w:divBdr>
                    <w:top w:val="none" w:sz="0" w:space="0" w:color="auto"/>
                    <w:left w:val="none" w:sz="0" w:space="0" w:color="auto"/>
                    <w:bottom w:val="none" w:sz="0" w:space="0" w:color="auto"/>
                    <w:right w:val="none" w:sz="0" w:space="0" w:color="auto"/>
                  </w:divBdr>
                  <w:divsChild>
                    <w:div w:id="1493645761">
                      <w:marLeft w:val="0"/>
                      <w:marRight w:val="0"/>
                      <w:marTop w:val="0"/>
                      <w:marBottom w:val="0"/>
                      <w:divBdr>
                        <w:top w:val="none" w:sz="0" w:space="0" w:color="auto"/>
                        <w:left w:val="none" w:sz="0" w:space="0" w:color="auto"/>
                        <w:bottom w:val="none" w:sz="0" w:space="0" w:color="auto"/>
                        <w:right w:val="none" w:sz="0" w:space="0" w:color="auto"/>
                      </w:divBdr>
                    </w:div>
                  </w:divsChild>
                </w:div>
                <w:div w:id="871186512">
                  <w:marLeft w:val="0"/>
                  <w:marRight w:val="0"/>
                  <w:marTop w:val="0"/>
                  <w:marBottom w:val="0"/>
                  <w:divBdr>
                    <w:top w:val="none" w:sz="0" w:space="0" w:color="auto"/>
                    <w:left w:val="none" w:sz="0" w:space="0" w:color="auto"/>
                    <w:bottom w:val="none" w:sz="0" w:space="0" w:color="auto"/>
                    <w:right w:val="none" w:sz="0" w:space="0" w:color="auto"/>
                  </w:divBdr>
                  <w:divsChild>
                    <w:div w:id="991983359">
                      <w:marLeft w:val="0"/>
                      <w:marRight w:val="0"/>
                      <w:marTop w:val="0"/>
                      <w:marBottom w:val="0"/>
                      <w:divBdr>
                        <w:top w:val="none" w:sz="0" w:space="0" w:color="auto"/>
                        <w:left w:val="none" w:sz="0" w:space="0" w:color="auto"/>
                        <w:bottom w:val="none" w:sz="0" w:space="0" w:color="auto"/>
                        <w:right w:val="none" w:sz="0" w:space="0" w:color="auto"/>
                      </w:divBdr>
                    </w:div>
                    <w:div w:id="1040940633">
                      <w:marLeft w:val="0"/>
                      <w:marRight w:val="0"/>
                      <w:marTop w:val="0"/>
                      <w:marBottom w:val="0"/>
                      <w:divBdr>
                        <w:top w:val="none" w:sz="0" w:space="0" w:color="auto"/>
                        <w:left w:val="none" w:sz="0" w:space="0" w:color="auto"/>
                        <w:bottom w:val="none" w:sz="0" w:space="0" w:color="auto"/>
                        <w:right w:val="none" w:sz="0" w:space="0" w:color="auto"/>
                      </w:divBdr>
                    </w:div>
                    <w:div w:id="1563558507">
                      <w:marLeft w:val="0"/>
                      <w:marRight w:val="0"/>
                      <w:marTop w:val="0"/>
                      <w:marBottom w:val="0"/>
                      <w:divBdr>
                        <w:top w:val="none" w:sz="0" w:space="0" w:color="auto"/>
                        <w:left w:val="none" w:sz="0" w:space="0" w:color="auto"/>
                        <w:bottom w:val="none" w:sz="0" w:space="0" w:color="auto"/>
                        <w:right w:val="none" w:sz="0" w:space="0" w:color="auto"/>
                      </w:divBdr>
                    </w:div>
                  </w:divsChild>
                </w:div>
                <w:div w:id="878393846">
                  <w:marLeft w:val="0"/>
                  <w:marRight w:val="0"/>
                  <w:marTop w:val="0"/>
                  <w:marBottom w:val="0"/>
                  <w:divBdr>
                    <w:top w:val="none" w:sz="0" w:space="0" w:color="auto"/>
                    <w:left w:val="none" w:sz="0" w:space="0" w:color="auto"/>
                    <w:bottom w:val="none" w:sz="0" w:space="0" w:color="auto"/>
                    <w:right w:val="none" w:sz="0" w:space="0" w:color="auto"/>
                  </w:divBdr>
                  <w:divsChild>
                    <w:div w:id="819230373">
                      <w:marLeft w:val="0"/>
                      <w:marRight w:val="0"/>
                      <w:marTop w:val="0"/>
                      <w:marBottom w:val="0"/>
                      <w:divBdr>
                        <w:top w:val="none" w:sz="0" w:space="0" w:color="auto"/>
                        <w:left w:val="none" w:sz="0" w:space="0" w:color="auto"/>
                        <w:bottom w:val="none" w:sz="0" w:space="0" w:color="auto"/>
                        <w:right w:val="none" w:sz="0" w:space="0" w:color="auto"/>
                      </w:divBdr>
                    </w:div>
                  </w:divsChild>
                </w:div>
                <w:div w:id="881594824">
                  <w:marLeft w:val="0"/>
                  <w:marRight w:val="0"/>
                  <w:marTop w:val="0"/>
                  <w:marBottom w:val="0"/>
                  <w:divBdr>
                    <w:top w:val="none" w:sz="0" w:space="0" w:color="auto"/>
                    <w:left w:val="none" w:sz="0" w:space="0" w:color="auto"/>
                    <w:bottom w:val="none" w:sz="0" w:space="0" w:color="auto"/>
                    <w:right w:val="none" w:sz="0" w:space="0" w:color="auto"/>
                  </w:divBdr>
                  <w:divsChild>
                    <w:div w:id="864367874">
                      <w:marLeft w:val="0"/>
                      <w:marRight w:val="0"/>
                      <w:marTop w:val="0"/>
                      <w:marBottom w:val="0"/>
                      <w:divBdr>
                        <w:top w:val="none" w:sz="0" w:space="0" w:color="auto"/>
                        <w:left w:val="none" w:sz="0" w:space="0" w:color="auto"/>
                        <w:bottom w:val="none" w:sz="0" w:space="0" w:color="auto"/>
                        <w:right w:val="none" w:sz="0" w:space="0" w:color="auto"/>
                      </w:divBdr>
                    </w:div>
                  </w:divsChild>
                </w:div>
                <w:div w:id="887255897">
                  <w:marLeft w:val="0"/>
                  <w:marRight w:val="0"/>
                  <w:marTop w:val="0"/>
                  <w:marBottom w:val="0"/>
                  <w:divBdr>
                    <w:top w:val="none" w:sz="0" w:space="0" w:color="auto"/>
                    <w:left w:val="none" w:sz="0" w:space="0" w:color="auto"/>
                    <w:bottom w:val="none" w:sz="0" w:space="0" w:color="auto"/>
                    <w:right w:val="none" w:sz="0" w:space="0" w:color="auto"/>
                  </w:divBdr>
                  <w:divsChild>
                    <w:div w:id="274753428">
                      <w:marLeft w:val="0"/>
                      <w:marRight w:val="0"/>
                      <w:marTop w:val="0"/>
                      <w:marBottom w:val="0"/>
                      <w:divBdr>
                        <w:top w:val="none" w:sz="0" w:space="0" w:color="auto"/>
                        <w:left w:val="none" w:sz="0" w:space="0" w:color="auto"/>
                        <w:bottom w:val="none" w:sz="0" w:space="0" w:color="auto"/>
                        <w:right w:val="none" w:sz="0" w:space="0" w:color="auto"/>
                      </w:divBdr>
                    </w:div>
                  </w:divsChild>
                </w:div>
                <w:div w:id="888497480">
                  <w:marLeft w:val="0"/>
                  <w:marRight w:val="0"/>
                  <w:marTop w:val="0"/>
                  <w:marBottom w:val="0"/>
                  <w:divBdr>
                    <w:top w:val="none" w:sz="0" w:space="0" w:color="auto"/>
                    <w:left w:val="none" w:sz="0" w:space="0" w:color="auto"/>
                    <w:bottom w:val="none" w:sz="0" w:space="0" w:color="auto"/>
                    <w:right w:val="none" w:sz="0" w:space="0" w:color="auto"/>
                  </w:divBdr>
                  <w:divsChild>
                    <w:div w:id="783965332">
                      <w:marLeft w:val="0"/>
                      <w:marRight w:val="0"/>
                      <w:marTop w:val="0"/>
                      <w:marBottom w:val="0"/>
                      <w:divBdr>
                        <w:top w:val="none" w:sz="0" w:space="0" w:color="auto"/>
                        <w:left w:val="none" w:sz="0" w:space="0" w:color="auto"/>
                        <w:bottom w:val="none" w:sz="0" w:space="0" w:color="auto"/>
                        <w:right w:val="none" w:sz="0" w:space="0" w:color="auto"/>
                      </w:divBdr>
                    </w:div>
                  </w:divsChild>
                </w:div>
                <w:div w:id="892693632">
                  <w:marLeft w:val="0"/>
                  <w:marRight w:val="0"/>
                  <w:marTop w:val="0"/>
                  <w:marBottom w:val="0"/>
                  <w:divBdr>
                    <w:top w:val="none" w:sz="0" w:space="0" w:color="auto"/>
                    <w:left w:val="none" w:sz="0" w:space="0" w:color="auto"/>
                    <w:bottom w:val="none" w:sz="0" w:space="0" w:color="auto"/>
                    <w:right w:val="none" w:sz="0" w:space="0" w:color="auto"/>
                  </w:divBdr>
                  <w:divsChild>
                    <w:div w:id="44448216">
                      <w:marLeft w:val="0"/>
                      <w:marRight w:val="0"/>
                      <w:marTop w:val="0"/>
                      <w:marBottom w:val="0"/>
                      <w:divBdr>
                        <w:top w:val="none" w:sz="0" w:space="0" w:color="auto"/>
                        <w:left w:val="none" w:sz="0" w:space="0" w:color="auto"/>
                        <w:bottom w:val="none" w:sz="0" w:space="0" w:color="auto"/>
                        <w:right w:val="none" w:sz="0" w:space="0" w:color="auto"/>
                      </w:divBdr>
                    </w:div>
                  </w:divsChild>
                </w:div>
                <w:div w:id="898059222">
                  <w:marLeft w:val="0"/>
                  <w:marRight w:val="0"/>
                  <w:marTop w:val="0"/>
                  <w:marBottom w:val="0"/>
                  <w:divBdr>
                    <w:top w:val="none" w:sz="0" w:space="0" w:color="auto"/>
                    <w:left w:val="none" w:sz="0" w:space="0" w:color="auto"/>
                    <w:bottom w:val="none" w:sz="0" w:space="0" w:color="auto"/>
                    <w:right w:val="none" w:sz="0" w:space="0" w:color="auto"/>
                  </w:divBdr>
                  <w:divsChild>
                    <w:div w:id="1616793814">
                      <w:marLeft w:val="0"/>
                      <w:marRight w:val="0"/>
                      <w:marTop w:val="0"/>
                      <w:marBottom w:val="0"/>
                      <w:divBdr>
                        <w:top w:val="none" w:sz="0" w:space="0" w:color="auto"/>
                        <w:left w:val="none" w:sz="0" w:space="0" w:color="auto"/>
                        <w:bottom w:val="none" w:sz="0" w:space="0" w:color="auto"/>
                        <w:right w:val="none" w:sz="0" w:space="0" w:color="auto"/>
                      </w:divBdr>
                    </w:div>
                  </w:divsChild>
                </w:div>
                <w:div w:id="898633275">
                  <w:marLeft w:val="0"/>
                  <w:marRight w:val="0"/>
                  <w:marTop w:val="0"/>
                  <w:marBottom w:val="0"/>
                  <w:divBdr>
                    <w:top w:val="none" w:sz="0" w:space="0" w:color="auto"/>
                    <w:left w:val="none" w:sz="0" w:space="0" w:color="auto"/>
                    <w:bottom w:val="none" w:sz="0" w:space="0" w:color="auto"/>
                    <w:right w:val="none" w:sz="0" w:space="0" w:color="auto"/>
                  </w:divBdr>
                  <w:divsChild>
                    <w:div w:id="238447648">
                      <w:marLeft w:val="0"/>
                      <w:marRight w:val="0"/>
                      <w:marTop w:val="0"/>
                      <w:marBottom w:val="0"/>
                      <w:divBdr>
                        <w:top w:val="none" w:sz="0" w:space="0" w:color="auto"/>
                        <w:left w:val="none" w:sz="0" w:space="0" w:color="auto"/>
                        <w:bottom w:val="none" w:sz="0" w:space="0" w:color="auto"/>
                        <w:right w:val="none" w:sz="0" w:space="0" w:color="auto"/>
                      </w:divBdr>
                    </w:div>
                  </w:divsChild>
                </w:div>
                <w:div w:id="898708423">
                  <w:marLeft w:val="0"/>
                  <w:marRight w:val="0"/>
                  <w:marTop w:val="0"/>
                  <w:marBottom w:val="0"/>
                  <w:divBdr>
                    <w:top w:val="none" w:sz="0" w:space="0" w:color="auto"/>
                    <w:left w:val="none" w:sz="0" w:space="0" w:color="auto"/>
                    <w:bottom w:val="none" w:sz="0" w:space="0" w:color="auto"/>
                    <w:right w:val="none" w:sz="0" w:space="0" w:color="auto"/>
                  </w:divBdr>
                  <w:divsChild>
                    <w:div w:id="1879735773">
                      <w:marLeft w:val="0"/>
                      <w:marRight w:val="0"/>
                      <w:marTop w:val="0"/>
                      <w:marBottom w:val="0"/>
                      <w:divBdr>
                        <w:top w:val="none" w:sz="0" w:space="0" w:color="auto"/>
                        <w:left w:val="none" w:sz="0" w:space="0" w:color="auto"/>
                        <w:bottom w:val="none" w:sz="0" w:space="0" w:color="auto"/>
                        <w:right w:val="none" w:sz="0" w:space="0" w:color="auto"/>
                      </w:divBdr>
                    </w:div>
                  </w:divsChild>
                </w:div>
                <w:div w:id="898787927">
                  <w:marLeft w:val="0"/>
                  <w:marRight w:val="0"/>
                  <w:marTop w:val="0"/>
                  <w:marBottom w:val="0"/>
                  <w:divBdr>
                    <w:top w:val="none" w:sz="0" w:space="0" w:color="auto"/>
                    <w:left w:val="none" w:sz="0" w:space="0" w:color="auto"/>
                    <w:bottom w:val="none" w:sz="0" w:space="0" w:color="auto"/>
                    <w:right w:val="none" w:sz="0" w:space="0" w:color="auto"/>
                  </w:divBdr>
                  <w:divsChild>
                    <w:div w:id="1754743173">
                      <w:marLeft w:val="0"/>
                      <w:marRight w:val="0"/>
                      <w:marTop w:val="0"/>
                      <w:marBottom w:val="0"/>
                      <w:divBdr>
                        <w:top w:val="none" w:sz="0" w:space="0" w:color="auto"/>
                        <w:left w:val="none" w:sz="0" w:space="0" w:color="auto"/>
                        <w:bottom w:val="none" w:sz="0" w:space="0" w:color="auto"/>
                        <w:right w:val="none" w:sz="0" w:space="0" w:color="auto"/>
                      </w:divBdr>
                    </w:div>
                  </w:divsChild>
                </w:div>
                <w:div w:id="912735996">
                  <w:marLeft w:val="0"/>
                  <w:marRight w:val="0"/>
                  <w:marTop w:val="0"/>
                  <w:marBottom w:val="0"/>
                  <w:divBdr>
                    <w:top w:val="none" w:sz="0" w:space="0" w:color="auto"/>
                    <w:left w:val="none" w:sz="0" w:space="0" w:color="auto"/>
                    <w:bottom w:val="none" w:sz="0" w:space="0" w:color="auto"/>
                    <w:right w:val="none" w:sz="0" w:space="0" w:color="auto"/>
                  </w:divBdr>
                  <w:divsChild>
                    <w:div w:id="22099650">
                      <w:marLeft w:val="0"/>
                      <w:marRight w:val="0"/>
                      <w:marTop w:val="0"/>
                      <w:marBottom w:val="0"/>
                      <w:divBdr>
                        <w:top w:val="none" w:sz="0" w:space="0" w:color="auto"/>
                        <w:left w:val="none" w:sz="0" w:space="0" w:color="auto"/>
                        <w:bottom w:val="none" w:sz="0" w:space="0" w:color="auto"/>
                        <w:right w:val="none" w:sz="0" w:space="0" w:color="auto"/>
                      </w:divBdr>
                    </w:div>
                  </w:divsChild>
                </w:div>
                <w:div w:id="913397415">
                  <w:marLeft w:val="0"/>
                  <w:marRight w:val="0"/>
                  <w:marTop w:val="0"/>
                  <w:marBottom w:val="0"/>
                  <w:divBdr>
                    <w:top w:val="none" w:sz="0" w:space="0" w:color="auto"/>
                    <w:left w:val="none" w:sz="0" w:space="0" w:color="auto"/>
                    <w:bottom w:val="none" w:sz="0" w:space="0" w:color="auto"/>
                    <w:right w:val="none" w:sz="0" w:space="0" w:color="auto"/>
                  </w:divBdr>
                  <w:divsChild>
                    <w:div w:id="1039667413">
                      <w:marLeft w:val="0"/>
                      <w:marRight w:val="0"/>
                      <w:marTop w:val="0"/>
                      <w:marBottom w:val="0"/>
                      <w:divBdr>
                        <w:top w:val="none" w:sz="0" w:space="0" w:color="auto"/>
                        <w:left w:val="none" w:sz="0" w:space="0" w:color="auto"/>
                        <w:bottom w:val="none" w:sz="0" w:space="0" w:color="auto"/>
                        <w:right w:val="none" w:sz="0" w:space="0" w:color="auto"/>
                      </w:divBdr>
                    </w:div>
                  </w:divsChild>
                </w:div>
                <w:div w:id="915817678">
                  <w:marLeft w:val="0"/>
                  <w:marRight w:val="0"/>
                  <w:marTop w:val="0"/>
                  <w:marBottom w:val="0"/>
                  <w:divBdr>
                    <w:top w:val="none" w:sz="0" w:space="0" w:color="auto"/>
                    <w:left w:val="none" w:sz="0" w:space="0" w:color="auto"/>
                    <w:bottom w:val="none" w:sz="0" w:space="0" w:color="auto"/>
                    <w:right w:val="none" w:sz="0" w:space="0" w:color="auto"/>
                  </w:divBdr>
                  <w:divsChild>
                    <w:div w:id="1701277799">
                      <w:marLeft w:val="0"/>
                      <w:marRight w:val="0"/>
                      <w:marTop w:val="0"/>
                      <w:marBottom w:val="0"/>
                      <w:divBdr>
                        <w:top w:val="none" w:sz="0" w:space="0" w:color="auto"/>
                        <w:left w:val="none" w:sz="0" w:space="0" w:color="auto"/>
                        <w:bottom w:val="none" w:sz="0" w:space="0" w:color="auto"/>
                        <w:right w:val="none" w:sz="0" w:space="0" w:color="auto"/>
                      </w:divBdr>
                    </w:div>
                  </w:divsChild>
                </w:div>
                <w:div w:id="921573400">
                  <w:marLeft w:val="0"/>
                  <w:marRight w:val="0"/>
                  <w:marTop w:val="0"/>
                  <w:marBottom w:val="0"/>
                  <w:divBdr>
                    <w:top w:val="none" w:sz="0" w:space="0" w:color="auto"/>
                    <w:left w:val="none" w:sz="0" w:space="0" w:color="auto"/>
                    <w:bottom w:val="none" w:sz="0" w:space="0" w:color="auto"/>
                    <w:right w:val="none" w:sz="0" w:space="0" w:color="auto"/>
                  </w:divBdr>
                  <w:divsChild>
                    <w:div w:id="1691566203">
                      <w:marLeft w:val="0"/>
                      <w:marRight w:val="0"/>
                      <w:marTop w:val="0"/>
                      <w:marBottom w:val="0"/>
                      <w:divBdr>
                        <w:top w:val="none" w:sz="0" w:space="0" w:color="auto"/>
                        <w:left w:val="none" w:sz="0" w:space="0" w:color="auto"/>
                        <w:bottom w:val="none" w:sz="0" w:space="0" w:color="auto"/>
                        <w:right w:val="none" w:sz="0" w:space="0" w:color="auto"/>
                      </w:divBdr>
                    </w:div>
                  </w:divsChild>
                </w:div>
                <w:div w:id="923682384">
                  <w:marLeft w:val="0"/>
                  <w:marRight w:val="0"/>
                  <w:marTop w:val="0"/>
                  <w:marBottom w:val="0"/>
                  <w:divBdr>
                    <w:top w:val="none" w:sz="0" w:space="0" w:color="auto"/>
                    <w:left w:val="none" w:sz="0" w:space="0" w:color="auto"/>
                    <w:bottom w:val="none" w:sz="0" w:space="0" w:color="auto"/>
                    <w:right w:val="none" w:sz="0" w:space="0" w:color="auto"/>
                  </w:divBdr>
                  <w:divsChild>
                    <w:div w:id="940337688">
                      <w:marLeft w:val="0"/>
                      <w:marRight w:val="0"/>
                      <w:marTop w:val="0"/>
                      <w:marBottom w:val="0"/>
                      <w:divBdr>
                        <w:top w:val="none" w:sz="0" w:space="0" w:color="auto"/>
                        <w:left w:val="none" w:sz="0" w:space="0" w:color="auto"/>
                        <w:bottom w:val="none" w:sz="0" w:space="0" w:color="auto"/>
                        <w:right w:val="none" w:sz="0" w:space="0" w:color="auto"/>
                      </w:divBdr>
                    </w:div>
                  </w:divsChild>
                </w:div>
                <w:div w:id="924614308">
                  <w:marLeft w:val="0"/>
                  <w:marRight w:val="0"/>
                  <w:marTop w:val="0"/>
                  <w:marBottom w:val="0"/>
                  <w:divBdr>
                    <w:top w:val="none" w:sz="0" w:space="0" w:color="auto"/>
                    <w:left w:val="none" w:sz="0" w:space="0" w:color="auto"/>
                    <w:bottom w:val="none" w:sz="0" w:space="0" w:color="auto"/>
                    <w:right w:val="none" w:sz="0" w:space="0" w:color="auto"/>
                  </w:divBdr>
                  <w:divsChild>
                    <w:div w:id="2098792707">
                      <w:marLeft w:val="0"/>
                      <w:marRight w:val="0"/>
                      <w:marTop w:val="0"/>
                      <w:marBottom w:val="0"/>
                      <w:divBdr>
                        <w:top w:val="none" w:sz="0" w:space="0" w:color="auto"/>
                        <w:left w:val="none" w:sz="0" w:space="0" w:color="auto"/>
                        <w:bottom w:val="none" w:sz="0" w:space="0" w:color="auto"/>
                        <w:right w:val="none" w:sz="0" w:space="0" w:color="auto"/>
                      </w:divBdr>
                    </w:div>
                  </w:divsChild>
                </w:div>
                <w:div w:id="931088658">
                  <w:marLeft w:val="0"/>
                  <w:marRight w:val="0"/>
                  <w:marTop w:val="0"/>
                  <w:marBottom w:val="0"/>
                  <w:divBdr>
                    <w:top w:val="none" w:sz="0" w:space="0" w:color="auto"/>
                    <w:left w:val="none" w:sz="0" w:space="0" w:color="auto"/>
                    <w:bottom w:val="none" w:sz="0" w:space="0" w:color="auto"/>
                    <w:right w:val="none" w:sz="0" w:space="0" w:color="auto"/>
                  </w:divBdr>
                  <w:divsChild>
                    <w:div w:id="1188980811">
                      <w:marLeft w:val="0"/>
                      <w:marRight w:val="0"/>
                      <w:marTop w:val="0"/>
                      <w:marBottom w:val="0"/>
                      <w:divBdr>
                        <w:top w:val="none" w:sz="0" w:space="0" w:color="auto"/>
                        <w:left w:val="none" w:sz="0" w:space="0" w:color="auto"/>
                        <w:bottom w:val="none" w:sz="0" w:space="0" w:color="auto"/>
                        <w:right w:val="none" w:sz="0" w:space="0" w:color="auto"/>
                      </w:divBdr>
                    </w:div>
                  </w:divsChild>
                </w:div>
                <w:div w:id="935359492">
                  <w:marLeft w:val="0"/>
                  <w:marRight w:val="0"/>
                  <w:marTop w:val="0"/>
                  <w:marBottom w:val="0"/>
                  <w:divBdr>
                    <w:top w:val="none" w:sz="0" w:space="0" w:color="auto"/>
                    <w:left w:val="none" w:sz="0" w:space="0" w:color="auto"/>
                    <w:bottom w:val="none" w:sz="0" w:space="0" w:color="auto"/>
                    <w:right w:val="none" w:sz="0" w:space="0" w:color="auto"/>
                  </w:divBdr>
                  <w:divsChild>
                    <w:div w:id="1814906292">
                      <w:marLeft w:val="0"/>
                      <w:marRight w:val="0"/>
                      <w:marTop w:val="0"/>
                      <w:marBottom w:val="0"/>
                      <w:divBdr>
                        <w:top w:val="none" w:sz="0" w:space="0" w:color="auto"/>
                        <w:left w:val="none" w:sz="0" w:space="0" w:color="auto"/>
                        <w:bottom w:val="none" w:sz="0" w:space="0" w:color="auto"/>
                        <w:right w:val="none" w:sz="0" w:space="0" w:color="auto"/>
                      </w:divBdr>
                    </w:div>
                  </w:divsChild>
                </w:div>
                <w:div w:id="937443137">
                  <w:marLeft w:val="0"/>
                  <w:marRight w:val="0"/>
                  <w:marTop w:val="0"/>
                  <w:marBottom w:val="0"/>
                  <w:divBdr>
                    <w:top w:val="none" w:sz="0" w:space="0" w:color="auto"/>
                    <w:left w:val="none" w:sz="0" w:space="0" w:color="auto"/>
                    <w:bottom w:val="none" w:sz="0" w:space="0" w:color="auto"/>
                    <w:right w:val="none" w:sz="0" w:space="0" w:color="auto"/>
                  </w:divBdr>
                  <w:divsChild>
                    <w:div w:id="83502598">
                      <w:marLeft w:val="0"/>
                      <w:marRight w:val="0"/>
                      <w:marTop w:val="0"/>
                      <w:marBottom w:val="0"/>
                      <w:divBdr>
                        <w:top w:val="none" w:sz="0" w:space="0" w:color="auto"/>
                        <w:left w:val="none" w:sz="0" w:space="0" w:color="auto"/>
                        <w:bottom w:val="none" w:sz="0" w:space="0" w:color="auto"/>
                        <w:right w:val="none" w:sz="0" w:space="0" w:color="auto"/>
                      </w:divBdr>
                    </w:div>
                  </w:divsChild>
                </w:div>
                <w:div w:id="958872671">
                  <w:marLeft w:val="0"/>
                  <w:marRight w:val="0"/>
                  <w:marTop w:val="0"/>
                  <w:marBottom w:val="0"/>
                  <w:divBdr>
                    <w:top w:val="none" w:sz="0" w:space="0" w:color="auto"/>
                    <w:left w:val="none" w:sz="0" w:space="0" w:color="auto"/>
                    <w:bottom w:val="none" w:sz="0" w:space="0" w:color="auto"/>
                    <w:right w:val="none" w:sz="0" w:space="0" w:color="auto"/>
                  </w:divBdr>
                  <w:divsChild>
                    <w:div w:id="771899455">
                      <w:marLeft w:val="0"/>
                      <w:marRight w:val="0"/>
                      <w:marTop w:val="0"/>
                      <w:marBottom w:val="0"/>
                      <w:divBdr>
                        <w:top w:val="none" w:sz="0" w:space="0" w:color="auto"/>
                        <w:left w:val="none" w:sz="0" w:space="0" w:color="auto"/>
                        <w:bottom w:val="none" w:sz="0" w:space="0" w:color="auto"/>
                        <w:right w:val="none" w:sz="0" w:space="0" w:color="auto"/>
                      </w:divBdr>
                    </w:div>
                  </w:divsChild>
                </w:div>
                <w:div w:id="962882245">
                  <w:marLeft w:val="0"/>
                  <w:marRight w:val="0"/>
                  <w:marTop w:val="0"/>
                  <w:marBottom w:val="0"/>
                  <w:divBdr>
                    <w:top w:val="none" w:sz="0" w:space="0" w:color="auto"/>
                    <w:left w:val="none" w:sz="0" w:space="0" w:color="auto"/>
                    <w:bottom w:val="none" w:sz="0" w:space="0" w:color="auto"/>
                    <w:right w:val="none" w:sz="0" w:space="0" w:color="auto"/>
                  </w:divBdr>
                  <w:divsChild>
                    <w:div w:id="2006737341">
                      <w:marLeft w:val="0"/>
                      <w:marRight w:val="0"/>
                      <w:marTop w:val="0"/>
                      <w:marBottom w:val="0"/>
                      <w:divBdr>
                        <w:top w:val="none" w:sz="0" w:space="0" w:color="auto"/>
                        <w:left w:val="none" w:sz="0" w:space="0" w:color="auto"/>
                        <w:bottom w:val="none" w:sz="0" w:space="0" w:color="auto"/>
                        <w:right w:val="none" w:sz="0" w:space="0" w:color="auto"/>
                      </w:divBdr>
                    </w:div>
                  </w:divsChild>
                </w:div>
                <w:div w:id="963387709">
                  <w:marLeft w:val="0"/>
                  <w:marRight w:val="0"/>
                  <w:marTop w:val="0"/>
                  <w:marBottom w:val="0"/>
                  <w:divBdr>
                    <w:top w:val="none" w:sz="0" w:space="0" w:color="auto"/>
                    <w:left w:val="none" w:sz="0" w:space="0" w:color="auto"/>
                    <w:bottom w:val="none" w:sz="0" w:space="0" w:color="auto"/>
                    <w:right w:val="none" w:sz="0" w:space="0" w:color="auto"/>
                  </w:divBdr>
                  <w:divsChild>
                    <w:div w:id="1155804515">
                      <w:marLeft w:val="0"/>
                      <w:marRight w:val="0"/>
                      <w:marTop w:val="0"/>
                      <w:marBottom w:val="0"/>
                      <w:divBdr>
                        <w:top w:val="none" w:sz="0" w:space="0" w:color="auto"/>
                        <w:left w:val="none" w:sz="0" w:space="0" w:color="auto"/>
                        <w:bottom w:val="none" w:sz="0" w:space="0" w:color="auto"/>
                        <w:right w:val="none" w:sz="0" w:space="0" w:color="auto"/>
                      </w:divBdr>
                    </w:div>
                  </w:divsChild>
                </w:div>
                <w:div w:id="966740373">
                  <w:marLeft w:val="0"/>
                  <w:marRight w:val="0"/>
                  <w:marTop w:val="0"/>
                  <w:marBottom w:val="0"/>
                  <w:divBdr>
                    <w:top w:val="none" w:sz="0" w:space="0" w:color="auto"/>
                    <w:left w:val="none" w:sz="0" w:space="0" w:color="auto"/>
                    <w:bottom w:val="none" w:sz="0" w:space="0" w:color="auto"/>
                    <w:right w:val="none" w:sz="0" w:space="0" w:color="auto"/>
                  </w:divBdr>
                  <w:divsChild>
                    <w:div w:id="1229263324">
                      <w:marLeft w:val="0"/>
                      <w:marRight w:val="0"/>
                      <w:marTop w:val="0"/>
                      <w:marBottom w:val="0"/>
                      <w:divBdr>
                        <w:top w:val="none" w:sz="0" w:space="0" w:color="auto"/>
                        <w:left w:val="none" w:sz="0" w:space="0" w:color="auto"/>
                        <w:bottom w:val="none" w:sz="0" w:space="0" w:color="auto"/>
                        <w:right w:val="none" w:sz="0" w:space="0" w:color="auto"/>
                      </w:divBdr>
                    </w:div>
                  </w:divsChild>
                </w:div>
                <w:div w:id="968130168">
                  <w:marLeft w:val="0"/>
                  <w:marRight w:val="0"/>
                  <w:marTop w:val="0"/>
                  <w:marBottom w:val="0"/>
                  <w:divBdr>
                    <w:top w:val="none" w:sz="0" w:space="0" w:color="auto"/>
                    <w:left w:val="none" w:sz="0" w:space="0" w:color="auto"/>
                    <w:bottom w:val="none" w:sz="0" w:space="0" w:color="auto"/>
                    <w:right w:val="none" w:sz="0" w:space="0" w:color="auto"/>
                  </w:divBdr>
                  <w:divsChild>
                    <w:div w:id="615792829">
                      <w:marLeft w:val="0"/>
                      <w:marRight w:val="0"/>
                      <w:marTop w:val="0"/>
                      <w:marBottom w:val="0"/>
                      <w:divBdr>
                        <w:top w:val="none" w:sz="0" w:space="0" w:color="auto"/>
                        <w:left w:val="none" w:sz="0" w:space="0" w:color="auto"/>
                        <w:bottom w:val="none" w:sz="0" w:space="0" w:color="auto"/>
                        <w:right w:val="none" w:sz="0" w:space="0" w:color="auto"/>
                      </w:divBdr>
                    </w:div>
                  </w:divsChild>
                </w:div>
                <w:div w:id="968390813">
                  <w:marLeft w:val="0"/>
                  <w:marRight w:val="0"/>
                  <w:marTop w:val="0"/>
                  <w:marBottom w:val="0"/>
                  <w:divBdr>
                    <w:top w:val="none" w:sz="0" w:space="0" w:color="auto"/>
                    <w:left w:val="none" w:sz="0" w:space="0" w:color="auto"/>
                    <w:bottom w:val="none" w:sz="0" w:space="0" w:color="auto"/>
                    <w:right w:val="none" w:sz="0" w:space="0" w:color="auto"/>
                  </w:divBdr>
                  <w:divsChild>
                    <w:div w:id="1130974145">
                      <w:marLeft w:val="0"/>
                      <w:marRight w:val="0"/>
                      <w:marTop w:val="0"/>
                      <w:marBottom w:val="0"/>
                      <w:divBdr>
                        <w:top w:val="none" w:sz="0" w:space="0" w:color="auto"/>
                        <w:left w:val="none" w:sz="0" w:space="0" w:color="auto"/>
                        <w:bottom w:val="none" w:sz="0" w:space="0" w:color="auto"/>
                        <w:right w:val="none" w:sz="0" w:space="0" w:color="auto"/>
                      </w:divBdr>
                    </w:div>
                  </w:divsChild>
                </w:div>
                <w:div w:id="977567541">
                  <w:marLeft w:val="0"/>
                  <w:marRight w:val="0"/>
                  <w:marTop w:val="0"/>
                  <w:marBottom w:val="0"/>
                  <w:divBdr>
                    <w:top w:val="none" w:sz="0" w:space="0" w:color="auto"/>
                    <w:left w:val="none" w:sz="0" w:space="0" w:color="auto"/>
                    <w:bottom w:val="none" w:sz="0" w:space="0" w:color="auto"/>
                    <w:right w:val="none" w:sz="0" w:space="0" w:color="auto"/>
                  </w:divBdr>
                  <w:divsChild>
                    <w:div w:id="2103648670">
                      <w:marLeft w:val="0"/>
                      <w:marRight w:val="0"/>
                      <w:marTop w:val="0"/>
                      <w:marBottom w:val="0"/>
                      <w:divBdr>
                        <w:top w:val="none" w:sz="0" w:space="0" w:color="auto"/>
                        <w:left w:val="none" w:sz="0" w:space="0" w:color="auto"/>
                        <w:bottom w:val="none" w:sz="0" w:space="0" w:color="auto"/>
                        <w:right w:val="none" w:sz="0" w:space="0" w:color="auto"/>
                      </w:divBdr>
                    </w:div>
                  </w:divsChild>
                </w:div>
                <w:div w:id="982197692">
                  <w:marLeft w:val="0"/>
                  <w:marRight w:val="0"/>
                  <w:marTop w:val="0"/>
                  <w:marBottom w:val="0"/>
                  <w:divBdr>
                    <w:top w:val="none" w:sz="0" w:space="0" w:color="auto"/>
                    <w:left w:val="none" w:sz="0" w:space="0" w:color="auto"/>
                    <w:bottom w:val="none" w:sz="0" w:space="0" w:color="auto"/>
                    <w:right w:val="none" w:sz="0" w:space="0" w:color="auto"/>
                  </w:divBdr>
                  <w:divsChild>
                    <w:div w:id="438333626">
                      <w:marLeft w:val="0"/>
                      <w:marRight w:val="0"/>
                      <w:marTop w:val="0"/>
                      <w:marBottom w:val="0"/>
                      <w:divBdr>
                        <w:top w:val="none" w:sz="0" w:space="0" w:color="auto"/>
                        <w:left w:val="none" w:sz="0" w:space="0" w:color="auto"/>
                        <w:bottom w:val="none" w:sz="0" w:space="0" w:color="auto"/>
                        <w:right w:val="none" w:sz="0" w:space="0" w:color="auto"/>
                      </w:divBdr>
                    </w:div>
                  </w:divsChild>
                </w:div>
                <w:div w:id="988747511">
                  <w:marLeft w:val="0"/>
                  <w:marRight w:val="0"/>
                  <w:marTop w:val="0"/>
                  <w:marBottom w:val="0"/>
                  <w:divBdr>
                    <w:top w:val="none" w:sz="0" w:space="0" w:color="auto"/>
                    <w:left w:val="none" w:sz="0" w:space="0" w:color="auto"/>
                    <w:bottom w:val="none" w:sz="0" w:space="0" w:color="auto"/>
                    <w:right w:val="none" w:sz="0" w:space="0" w:color="auto"/>
                  </w:divBdr>
                  <w:divsChild>
                    <w:div w:id="764957717">
                      <w:marLeft w:val="0"/>
                      <w:marRight w:val="0"/>
                      <w:marTop w:val="0"/>
                      <w:marBottom w:val="0"/>
                      <w:divBdr>
                        <w:top w:val="none" w:sz="0" w:space="0" w:color="auto"/>
                        <w:left w:val="none" w:sz="0" w:space="0" w:color="auto"/>
                        <w:bottom w:val="none" w:sz="0" w:space="0" w:color="auto"/>
                        <w:right w:val="none" w:sz="0" w:space="0" w:color="auto"/>
                      </w:divBdr>
                    </w:div>
                  </w:divsChild>
                </w:div>
                <w:div w:id="992177164">
                  <w:marLeft w:val="0"/>
                  <w:marRight w:val="0"/>
                  <w:marTop w:val="0"/>
                  <w:marBottom w:val="0"/>
                  <w:divBdr>
                    <w:top w:val="none" w:sz="0" w:space="0" w:color="auto"/>
                    <w:left w:val="none" w:sz="0" w:space="0" w:color="auto"/>
                    <w:bottom w:val="none" w:sz="0" w:space="0" w:color="auto"/>
                    <w:right w:val="none" w:sz="0" w:space="0" w:color="auto"/>
                  </w:divBdr>
                  <w:divsChild>
                    <w:div w:id="84226400">
                      <w:marLeft w:val="0"/>
                      <w:marRight w:val="0"/>
                      <w:marTop w:val="0"/>
                      <w:marBottom w:val="0"/>
                      <w:divBdr>
                        <w:top w:val="none" w:sz="0" w:space="0" w:color="auto"/>
                        <w:left w:val="none" w:sz="0" w:space="0" w:color="auto"/>
                        <w:bottom w:val="none" w:sz="0" w:space="0" w:color="auto"/>
                        <w:right w:val="none" w:sz="0" w:space="0" w:color="auto"/>
                      </w:divBdr>
                    </w:div>
                  </w:divsChild>
                </w:div>
                <w:div w:id="995492945">
                  <w:marLeft w:val="0"/>
                  <w:marRight w:val="0"/>
                  <w:marTop w:val="0"/>
                  <w:marBottom w:val="0"/>
                  <w:divBdr>
                    <w:top w:val="none" w:sz="0" w:space="0" w:color="auto"/>
                    <w:left w:val="none" w:sz="0" w:space="0" w:color="auto"/>
                    <w:bottom w:val="none" w:sz="0" w:space="0" w:color="auto"/>
                    <w:right w:val="none" w:sz="0" w:space="0" w:color="auto"/>
                  </w:divBdr>
                  <w:divsChild>
                    <w:div w:id="720982580">
                      <w:marLeft w:val="0"/>
                      <w:marRight w:val="0"/>
                      <w:marTop w:val="0"/>
                      <w:marBottom w:val="0"/>
                      <w:divBdr>
                        <w:top w:val="none" w:sz="0" w:space="0" w:color="auto"/>
                        <w:left w:val="none" w:sz="0" w:space="0" w:color="auto"/>
                        <w:bottom w:val="none" w:sz="0" w:space="0" w:color="auto"/>
                        <w:right w:val="none" w:sz="0" w:space="0" w:color="auto"/>
                      </w:divBdr>
                    </w:div>
                  </w:divsChild>
                </w:div>
                <w:div w:id="997270396">
                  <w:marLeft w:val="0"/>
                  <w:marRight w:val="0"/>
                  <w:marTop w:val="0"/>
                  <w:marBottom w:val="0"/>
                  <w:divBdr>
                    <w:top w:val="none" w:sz="0" w:space="0" w:color="auto"/>
                    <w:left w:val="none" w:sz="0" w:space="0" w:color="auto"/>
                    <w:bottom w:val="none" w:sz="0" w:space="0" w:color="auto"/>
                    <w:right w:val="none" w:sz="0" w:space="0" w:color="auto"/>
                  </w:divBdr>
                  <w:divsChild>
                    <w:div w:id="524943572">
                      <w:marLeft w:val="0"/>
                      <w:marRight w:val="0"/>
                      <w:marTop w:val="0"/>
                      <w:marBottom w:val="0"/>
                      <w:divBdr>
                        <w:top w:val="none" w:sz="0" w:space="0" w:color="auto"/>
                        <w:left w:val="none" w:sz="0" w:space="0" w:color="auto"/>
                        <w:bottom w:val="none" w:sz="0" w:space="0" w:color="auto"/>
                        <w:right w:val="none" w:sz="0" w:space="0" w:color="auto"/>
                      </w:divBdr>
                    </w:div>
                  </w:divsChild>
                </w:div>
                <w:div w:id="1002508130">
                  <w:marLeft w:val="0"/>
                  <w:marRight w:val="0"/>
                  <w:marTop w:val="0"/>
                  <w:marBottom w:val="0"/>
                  <w:divBdr>
                    <w:top w:val="none" w:sz="0" w:space="0" w:color="auto"/>
                    <w:left w:val="none" w:sz="0" w:space="0" w:color="auto"/>
                    <w:bottom w:val="none" w:sz="0" w:space="0" w:color="auto"/>
                    <w:right w:val="none" w:sz="0" w:space="0" w:color="auto"/>
                  </w:divBdr>
                  <w:divsChild>
                    <w:div w:id="1449281656">
                      <w:marLeft w:val="0"/>
                      <w:marRight w:val="0"/>
                      <w:marTop w:val="0"/>
                      <w:marBottom w:val="0"/>
                      <w:divBdr>
                        <w:top w:val="none" w:sz="0" w:space="0" w:color="auto"/>
                        <w:left w:val="none" w:sz="0" w:space="0" w:color="auto"/>
                        <w:bottom w:val="none" w:sz="0" w:space="0" w:color="auto"/>
                        <w:right w:val="none" w:sz="0" w:space="0" w:color="auto"/>
                      </w:divBdr>
                    </w:div>
                  </w:divsChild>
                </w:div>
                <w:div w:id="1009717497">
                  <w:marLeft w:val="0"/>
                  <w:marRight w:val="0"/>
                  <w:marTop w:val="0"/>
                  <w:marBottom w:val="0"/>
                  <w:divBdr>
                    <w:top w:val="none" w:sz="0" w:space="0" w:color="auto"/>
                    <w:left w:val="none" w:sz="0" w:space="0" w:color="auto"/>
                    <w:bottom w:val="none" w:sz="0" w:space="0" w:color="auto"/>
                    <w:right w:val="none" w:sz="0" w:space="0" w:color="auto"/>
                  </w:divBdr>
                  <w:divsChild>
                    <w:div w:id="1702828148">
                      <w:marLeft w:val="0"/>
                      <w:marRight w:val="0"/>
                      <w:marTop w:val="0"/>
                      <w:marBottom w:val="0"/>
                      <w:divBdr>
                        <w:top w:val="none" w:sz="0" w:space="0" w:color="auto"/>
                        <w:left w:val="none" w:sz="0" w:space="0" w:color="auto"/>
                        <w:bottom w:val="none" w:sz="0" w:space="0" w:color="auto"/>
                        <w:right w:val="none" w:sz="0" w:space="0" w:color="auto"/>
                      </w:divBdr>
                    </w:div>
                  </w:divsChild>
                </w:div>
                <w:div w:id="1010907690">
                  <w:marLeft w:val="0"/>
                  <w:marRight w:val="0"/>
                  <w:marTop w:val="0"/>
                  <w:marBottom w:val="0"/>
                  <w:divBdr>
                    <w:top w:val="none" w:sz="0" w:space="0" w:color="auto"/>
                    <w:left w:val="none" w:sz="0" w:space="0" w:color="auto"/>
                    <w:bottom w:val="none" w:sz="0" w:space="0" w:color="auto"/>
                    <w:right w:val="none" w:sz="0" w:space="0" w:color="auto"/>
                  </w:divBdr>
                  <w:divsChild>
                    <w:div w:id="5061224">
                      <w:marLeft w:val="0"/>
                      <w:marRight w:val="0"/>
                      <w:marTop w:val="0"/>
                      <w:marBottom w:val="0"/>
                      <w:divBdr>
                        <w:top w:val="none" w:sz="0" w:space="0" w:color="auto"/>
                        <w:left w:val="none" w:sz="0" w:space="0" w:color="auto"/>
                        <w:bottom w:val="none" w:sz="0" w:space="0" w:color="auto"/>
                        <w:right w:val="none" w:sz="0" w:space="0" w:color="auto"/>
                      </w:divBdr>
                    </w:div>
                  </w:divsChild>
                </w:div>
                <w:div w:id="1019352217">
                  <w:marLeft w:val="0"/>
                  <w:marRight w:val="0"/>
                  <w:marTop w:val="0"/>
                  <w:marBottom w:val="0"/>
                  <w:divBdr>
                    <w:top w:val="none" w:sz="0" w:space="0" w:color="auto"/>
                    <w:left w:val="none" w:sz="0" w:space="0" w:color="auto"/>
                    <w:bottom w:val="none" w:sz="0" w:space="0" w:color="auto"/>
                    <w:right w:val="none" w:sz="0" w:space="0" w:color="auto"/>
                  </w:divBdr>
                  <w:divsChild>
                    <w:div w:id="802848595">
                      <w:marLeft w:val="0"/>
                      <w:marRight w:val="0"/>
                      <w:marTop w:val="0"/>
                      <w:marBottom w:val="0"/>
                      <w:divBdr>
                        <w:top w:val="none" w:sz="0" w:space="0" w:color="auto"/>
                        <w:left w:val="none" w:sz="0" w:space="0" w:color="auto"/>
                        <w:bottom w:val="none" w:sz="0" w:space="0" w:color="auto"/>
                        <w:right w:val="none" w:sz="0" w:space="0" w:color="auto"/>
                      </w:divBdr>
                    </w:div>
                  </w:divsChild>
                </w:div>
                <w:div w:id="1020200611">
                  <w:marLeft w:val="0"/>
                  <w:marRight w:val="0"/>
                  <w:marTop w:val="0"/>
                  <w:marBottom w:val="0"/>
                  <w:divBdr>
                    <w:top w:val="none" w:sz="0" w:space="0" w:color="auto"/>
                    <w:left w:val="none" w:sz="0" w:space="0" w:color="auto"/>
                    <w:bottom w:val="none" w:sz="0" w:space="0" w:color="auto"/>
                    <w:right w:val="none" w:sz="0" w:space="0" w:color="auto"/>
                  </w:divBdr>
                  <w:divsChild>
                    <w:div w:id="775179121">
                      <w:marLeft w:val="0"/>
                      <w:marRight w:val="0"/>
                      <w:marTop w:val="0"/>
                      <w:marBottom w:val="0"/>
                      <w:divBdr>
                        <w:top w:val="none" w:sz="0" w:space="0" w:color="auto"/>
                        <w:left w:val="none" w:sz="0" w:space="0" w:color="auto"/>
                        <w:bottom w:val="none" w:sz="0" w:space="0" w:color="auto"/>
                        <w:right w:val="none" w:sz="0" w:space="0" w:color="auto"/>
                      </w:divBdr>
                    </w:div>
                  </w:divsChild>
                </w:div>
                <w:div w:id="1026520438">
                  <w:marLeft w:val="0"/>
                  <w:marRight w:val="0"/>
                  <w:marTop w:val="0"/>
                  <w:marBottom w:val="0"/>
                  <w:divBdr>
                    <w:top w:val="none" w:sz="0" w:space="0" w:color="auto"/>
                    <w:left w:val="none" w:sz="0" w:space="0" w:color="auto"/>
                    <w:bottom w:val="none" w:sz="0" w:space="0" w:color="auto"/>
                    <w:right w:val="none" w:sz="0" w:space="0" w:color="auto"/>
                  </w:divBdr>
                  <w:divsChild>
                    <w:div w:id="1050769108">
                      <w:marLeft w:val="0"/>
                      <w:marRight w:val="0"/>
                      <w:marTop w:val="0"/>
                      <w:marBottom w:val="0"/>
                      <w:divBdr>
                        <w:top w:val="none" w:sz="0" w:space="0" w:color="auto"/>
                        <w:left w:val="none" w:sz="0" w:space="0" w:color="auto"/>
                        <w:bottom w:val="none" w:sz="0" w:space="0" w:color="auto"/>
                        <w:right w:val="none" w:sz="0" w:space="0" w:color="auto"/>
                      </w:divBdr>
                    </w:div>
                  </w:divsChild>
                </w:div>
                <w:div w:id="1026521911">
                  <w:marLeft w:val="0"/>
                  <w:marRight w:val="0"/>
                  <w:marTop w:val="0"/>
                  <w:marBottom w:val="0"/>
                  <w:divBdr>
                    <w:top w:val="none" w:sz="0" w:space="0" w:color="auto"/>
                    <w:left w:val="none" w:sz="0" w:space="0" w:color="auto"/>
                    <w:bottom w:val="none" w:sz="0" w:space="0" w:color="auto"/>
                    <w:right w:val="none" w:sz="0" w:space="0" w:color="auto"/>
                  </w:divBdr>
                  <w:divsChild>
                    <w:div w:id="1660108452">
                      <w:marLeft w:val="0"/>
                      <w:marRight w:val="0"/>
                      <w:marTop w:val="0"/>
                      <w:marBottom w:val="0"/>
                      <w:divBdr>
                        <w:top w:val="none" w:sz="0" w:space="0" w:color="auto"/>
                        <w:left w:val="none" w:sz="0" w:space="0" w:color="auto"/>
                        <w:bottom w:val="none" w:sz="0" w:space="0" w:color="auto"/>
                        <w:right w:val="none" w:sz="0" w:space="0" w:color="auto"/>
                      </w:divBdr>
                    </w:div>
                  </w:divsChild>
                </w:div>
                <w:div w:id="1030178687">
                  <w:marLeft w:val="0"/>
                  <w:marRight w:val="0"/>
                  <w:marTop w:val="0"/>
                  <w:marBottom w:val="0"/>
                  <w:divBdr>
                    <w:top w:val="none" w:sz="0" w:space="0" w:color="auto"/>
                    <w:left w:val="none" w:sz="0" w:space="0" w:color="auto"/>
                    <w:bottom w:val="none" w:sz="0" w:space="0" w:color="auto"/>
                    <w:right w:val="none" w:sz="0" w:space="0" w:color="auto"/>
                  </w:divBdr>
                  <w:divsChild>
                    <w:div w:id="822353170">
                      <w:marLeft w:val="0"/>
                      <w:marRight w:val="0"/>
                      <w:marTop w:val="0"/>
                      <w:marBottom w:val="0"/>
                      <w:divBdr>
                        <w:top w:val="none" w:sz="0" w:space="0" w:color="auto"/>
                        <w:left w:val="none" w:sz="0" w:space="0" w:color="auto"/>
                        <w:bottom w:val="none" w:sz="0" w:space="0" w:color="auto"/>
                        <w:right w:val="none" w:sz="0" w:space="0" w:color="auto"/>
                      </w:divBdr>
                    </w:div>
                  </w:divsChild>
                </w:div>
                <w:div w:id="1030954341">
                  <w:marLeft w:val="0"/>
                  <w:marRight w:val="0"/>
                  <w:marTop w:val="0"/>
                  <w:marBottom w:val="0"/>
                  <w:divBdr>
                    <w:top w:val="none" w:sz="0" w:space="0" w:color="auto"/>
                    <w:left w:val="none" w:sz="0" w:space="0" w:color="auto"/>
                    <w:bottom w:val="none" w:sz="0" w:space="0" w:color="auto"/>
                    <w:right w:val="none" w:sz="0" w:space="0" w:color="auto"/>
                  </w:divBdr>
                  <w:divsChild>
                    <w:div w:id="1770856005">
                      <w:marLeft w:val="0"/>
                      <w:marRight w:val="0"/>
                      <w:marTop w:val="0"/>
                      <w:marBottom w:val="0"/>
                      <w:divBdr>
                        <w:top w:val="none" w:sz="0" w:space="0" w:color="auto"/>
                        <w:left w:val="none" w:sz="0" w:space="0" w:color="auto"/>
                        <w:bottom w:val="none" w:sz="0" w:space="0" w:color="auto"/>
                        <w:right w:val="none" w:sz="0" w:space="0" w:color="auto"/>
                      </w:divBdr>
                    </w:div>
                  </w:divsChild>
                </w:div>
                <w:div w:id="1032803714">
                  <w:marLeft w:val="0"/>
                  <w:marRight w:val="0"/>
                  <w:marTop w:val="0"/>
                  <w:marBottom w:val="0"/>
                  <w:divBdr>
                    <w:top w:val="none" w:sz="0" w:space="0" w:color="auto"/>
                    <w:left w:val="none" w:sz="0" w:space="0" w:color="auto"/>
                    <w:bottom w:val="none" w:sz="0" w:space="0" w:color="auto"/>
                    <w:right w:val="none" w:sz="0" w:space="0" w:color="auto"/>
                  </w:divBdr>
                  <w:divsChild>
                    <w:div w:id="1133670192">
                      <w:marLeft w:val="0"/>
                      <w:marRight w:val="0"/>
                      <w:marTop w:val="0"/>
                      <w:marBottom w:val="0"/>
                      <w:divBdr>
                        <w:top w:val="none" w:sz="0" w:space="0" w:color="auto"/>
                        <w:left w:val="none" w:sz="0" w:space="0" w:color="auto"/>
                        <w:bottom w:val="none" w:sz="0" w:space="0" w:color="auto"/>
                        <w:right w:val="none" w:sz="0" w:space="0" w:color="auto"/>
                      </w:divBdr>
                    </w:div>
                  </w:divsChild>
                </w:div>
                <w:div w:id="1032998493">
                  <w:marLeft w:val="0"/>
                  <w:marRight w:val="0"/>
                  <w:marTop w:val="0"/>
                  <w:marBottom w:val="0"/>
                  <w:divBdr>
                    <w:top w:val="none" w:sz="0" w:space="0" w:color="auto"/>
                    <w:left w:val="none" w:sz="0" w:space="0" w:color="auto"/>
                    <w:bottom w:val="none" w:sz="0" w:space="0" w:color="auto"/>
                    <w:right w:val="none" w:sz="0" w:space="0" w:color="auto"/>
                  </w:divBdr>
                  <w:divsChild>
                    <w:div w:id="1864781564">
                      <w:marLeft w:val="0"/>
                      <w:marRight w:val="0"/>
                      <w:marTop w:val="0"/>
                      <w:marBottom w:val="0"/>
                      <w:divBdr>
                        <w:top w:val="none" w:sz="0" w:space="0" w:color="auto"/>
                        <w:left w:val="none" w:sz="0" w:space="0" w:color="auto"/>
                        <w:bottom w:val="none" w:sz="0" w:space="0" w:color="auto"/>
                        <w:right w:val="none" w:sz="0" w:space="0" w:color="auto"/>
                      </w:divBdr>
                    </w:div>
                  </w:divsChild>
                </w:div>
                <w:div w:id="1034576074">
                  <w:marLeft w:val="0"/>
                  <w:marRight w:val="0"/>
                  <w:marTop w:val="0"/>
                  <w:marBottom w:val="0"/>
                  <w:divBdr>
                    <w:top w:val="none" w:sz="0" w:space="0" w:color="auto"/>
                    <w:left w:val="none" w:sz="0" w:space="0" w:color="auto"/>
                    <w:bottom w:val="none" w:sz="0" w:space="0" w:color="auto"/>
                    <w:right w:val="none" w:sz="0" w:space="0" w:color="auto"/>
                  </w:divBdr>
                  <w:divsChild>
                    <w:div w:id="391931799">
                      <w:marLeft w:val="0"/>
                      <w:marRight w:val="0"/>
                      <w:marTop w:val="0"/>
                      <w:marBottom w:val="0"/>
                      <w:divBdr>
                        <w:top w:val="none" w:sz="0" w:space="0" w:color="auto"/>
                        <w:left w:val="none" w:sz="0" w:space="0" w:color="auto"/>
                        <w:bottom w:val="none" w:sz="0" w:space="0" w:color="auto"/>
                        <w:right w:val="none" w:sz="0" w:space="0" w:color="auto"/>
                      </w:divBdr>
                    </w:div>
                  </w:divsChild>
                </w:div>
                <w:div w:id="1034691220">
                  <w:marLeft w:val="0"/>
                  <w:marRight w:val="0"/>
                  <w:marTop w:val="0"/>
                  <w:marBottom w:val="0"/>
                  <w:divBdr>
                    <w:top w:val="none" w:sz="0" w:space="0" w:color="auto"/>
                    <w:left w:val="none" w:sz="0" w:space="0" w:color="auto"/>
                    <w:bottom w:val="none" w:sz="0" w:space="0" w:color="auto"/>
                    <w:right w:val="none" w:sz="0" w:space="0" w:color="auto"/>
                  </w:divBdr>
                  <w:divsChild>
                    <w:div w:id="1201549374">
                      <w:marLeft w:val="0"/>
                      <w:marRight w:val="0"/>
                      <w:marTop w:val="0"/>
                      <w:marBottom w:val="0"/>
                      <w:divBdr>
                        <w:top w:val="none" w:sz="0" w:space="0" w:color="auto"/>
                        <w:left w:val="none" w:sz="0" w:space="0" w:color="auto"/>
                        <w:bottom w:val="none" w:sz="0" w:space="0" w:color="auto"/>
                        <w:right w:val="none" w:sz="0" w:space="0" w:color="auto"/>
                      </w:divBdr>
                    </w:div>
                  </w:divsChild>
                </w:div>
                <w:div w:id="1043214620">
                  <w:marLeft w:val="0"/>
                  <w:marRight w:val="0"/>
                  <w:marTop w:val="0"/>
                  <w:marBottom w:val="0"/>
                  <w:divBdr>
                    <w:top w:val="none" w:sz="0" w:space="0" w:color="auto"/>
                    <w:left w:val="none" w:sz="0" w:space="0" w:color="auto"/>
                    <w:bottom w:val="none" w:sz="0" w:space="0" w:color="auto"/>
                    <w:right w:val="none" w:sz="0" w:space="0" w:color="auto"/>
                  </w:divBdr>
                  <w:divsChild>
                    <w:div w:id="1059401756">
                      <w:marLeft w:val="0"/>
                      <w:marRight w:val="0"/>
                      <w:marTop w:val="0"/>
                      <w:marBottom w:val="0"/>
                      <w:divBdr>
                        <w:top w:val="none" w:sz="0" w:space="0" w:color="auto"/>
                        <w:left w:val="none" w:sz="0" w:space="0" w:color="auto"/>
                        <w:bottom w:val="none" w:sz="0" w:space="0" w:color="auto"/>
                        <w:right w:val="none" w:sz="0" w:space="0" w:color="auto"/>
                      </w:divBdr>
                    </w:div>
                  </w:divsChild>
                </w:div>
                <w:div w:id="1043947357">
                  <w:marLeft w:val="0"/>
                  <w:marRight w:val="0"/>
                  <w:marTop w:val="0"/>
                  <w:marBottom w:val="0"/>
                  <w:divBdr>
                    <w:top w:val="none" w:sz="0" w:space="0" w:color="auto"/>
                    <w:left w:val="none" w:sz="0" w:space="0" w:color="auto"/>
                    <w:bottom w:val="none" w:sz="0" w:space="0" w:color="auto"/>
                    <w:right w:val="none" w:sz="0" w:space="0" w:color="auto"/>
                  </w:divBdr>
                  <w:divsChild>
                    <w:div w:id="173233636">
                      <w:marLeft w:val="0"/>
                      <w:marRight w:val="0"/>
                      <w:marTop w:val="0"/>
                      <w:marBottom w:val="0"/>
                      <w:divBdr>
                        <w:top w:val="none" w:sz="0" w:space="0" w:color="auto"/>
                        <w:left w:val="none" w:sz="0" w:space="0" w:color="auto"/>
                        <w:bottom w:val="none" w:sz="0" w:space="0" w:color="auto"/>
                        <w:right w:val="none" w:sz="0" w:space="0" w:color="auto"/>
                      </w:divBdr>
                    </w:div>
                  </w:divsChild>
                </w:div>
                <w:div w:id="1051610125">
                  <w:marLeft w:val="0"/>
                  <w:marRight w:val="0"/>
                  <w:marTop w:val="0"/>
                  <w:marBottom w:val="0"/>
                  <w:divBdr>
                    <w:top w:val="none" w:sz="0" w:space="0" w:color="auto"/>
                    <w:left w:val="none" w:sz="0" w:space="0" w:color="auto"/>
                    <w:bottom w:val="none" w:sz="0" w:space="0" w:color="auto"/>
                    <w:right w:val="none" w:sz="0" w:space="0" w:color="auto"/>
                  </w:divBdr>
                  <w:divsChild>
                    <w:div w:id="1550996894">
                      <w:marLeft w:val="0"/>
                      <w:marRight w:val="0"/>
                      <w:marTop w:val="0"/>
                      <w:marBottom w:val="0"/>
                      <w:divBdr>
                        <w:top w:val="none" w:sz="0" w:space="0" w:color="auto"/>
                        <w:left w:val="none" w:sz="0" w:space="0" w:color="auto"/>
                        <w:bottom w:val="none" w:sz="0" w:space="0" w:color="auto"/>
                        <w:right w:val="none" w:sz="0" w:space="0" w:color="auto"/>
                      </w:divBdr>
                    </w:div>
                  </w:divsChild>
                </w:div>
                <w:div w:id="1053386668">
                  <w:marLeft w:val="0"/>
                  <w:marRight w:val="0"/>
                  <w:marTop w:val="0"/>
                  <w:marBottom w:val="0"/>
                  <w:divBdr>
                    <w:top w:val="none" w:sz="0" w:space="0" w:color="auto"/>
                    <w:left w:val="none" w:sz="0" w:space="0" w:color="auto"/>
                    <w:bottom w:val="none" w:sz="0" w:space="0" w:color="auto"/>
                    <w:right w:val="none" w:sz="0" w:space="0" w:color="auto"/>
                  </w:divBdr>
                  <w:divsChild>
                    <w:div w:id="1161506320">
                      <w:marLeft w:val="0"/>
                      <w:marRight w:val="0"/>
                      <w:marTop w:val="0"/>
                      <w:marBottom w:val="0"/>
                      <w:divBdr>
                        <w:top w:val="none" w:sz="0" w:space="0" w:color="auto"/>
                        <w:left w:val="none" w:sz="0" w:space="0" w:color="auto"/>
                        <w:bottom w:val="none" w:sz="0" w:space="0" w:color="auto"/>
                        <w:right w:val="none" w:sz="0" w:space="0" w:color="auto"/>
                      </w:divBdr>
                    </w:div>
                  </w:divsChild>
                </w:div>
                <w:div w:id="1055852697">
                  <w:marLeft w:val="0"/>
                  <w:marRight w:val="0"/>
                  <w:marTop w:val="0"/>
                  <w:marBottom w:val="0"/>
                  <w:divBdr>
                    <w:top w:val="none" w:sz="0" w:space="0" w:color="auto"/>
                    <w:left w:val="none" w:sz="0" w:space="0" w:color="auto"/>
                    <w:bottom w:val="none" w:sz="0" w:space="0" w:color="auto"/>
                    <w:right w:val="none" w:sz="0" w:space="0" w:color="auto"/>
                  </w:divBdr>
                  <w:divsChild>
                    <w:div w:id="269632004">
                      <w:marLeft w:val="0"/>
                      <w:marRight w:val="0"/>
                      <w:marTop w:val="0"/>
                      <w:marBottom w:val="0"/>
                      <w:divBdr>
                        <w:top w:val="none" w:sz="0" w:space="0" w:color="auto"/>
                        <w:left w:val="none" w:sz="0" w:space="0" w:color="auto"/>
                        <w:bottom w:val="none" w:sz="0" w:space="0" w:color="auto"/>
                        <w:right w:val="none" w:sz="0" w:space="0" w:color="auto"/>
                      </w:divBdr>
                    </w:div>
                  </w:divsChild>
                </w:div>
                <w:div w:id="1058170765">
                  <w:marLeft w:val="0"/>
                  <w:marRight w:val="0"/>
                  <w:marTop w:val="0"/>
                  <w:marBottom w:val="0"/>
                  <w:divBdr>
                    <w:top w:val="none" w:sz="0" w:space="0" w:color="auto"/>
                    <w:left w:val="none" w:sz="0" w:space="0" w:color="auto"/>
                    <w:bottom w:val="none" w:sz="0" w:space="0" w:color="auto"/>
                    <w:right w:val="none" w:sz="0" w:space="0" w:color="auto"/>
                  </w:divBdr>
                  <w:divsChild>
                    <w:div w:id="774791333">
                      <w:marLeft w:val="0"/>
                      <w:marRight w:val="0"/>
                      <w:marTop w:val="0"/>
                      <w:marBottom w:val="0"/>
                      <w:divBdr>
                        <w:top w:val="none" w:sz="0" w:space="0" w:color="auto"/>
                        <w:left w:val="none" w:sz="0" w:space="0" w:color="auto"/>
                        <w:bottom w:val="none" w:sz="0" w:space="0" w:color="auto"/>
                        <w:right w:val="none" w:sz="0" w:space="0" w:color="auto"/>
                      </w:divBdr>
                    </w:div>
                  </w:divsChild>
                </w:div>
                <w:div w:id="1060208368">
                  <w:marLeft w:val="0"/>
                  <w:marRight w:val="0"/>
                  <w:marTop w:val="0"/>
                  <w:marBottom w:val="0"/>
                  <w:divBdr>
                    <w:top w:val="none" w:sz="0" w:space="0" w:color="auto"/>
                    <w:left w:val="none" w:sz="0" w:space="0" w:color="auto"/>
                    <w:bottom w:val="none" w:sz="0" w:space="0" w:color="auto"/>
                    <w:right w:val="none" w:sz="0" w:space="0" w:color="auto"/>
                  </w:divBdr>
                  <w:divsChild>
                    <w:div w:id="2047678637">
                      <w:marLeft w:val="0"/>
                      <w:marRight w:val="0"/>
                      <w:marTop w:val="0"/>
                      <w:marBottom w:val="0"/>
                      <w:divBdr>
                        <w:top w:val="none" w:sz="0" w:space="0" w:color="auto"/>
                        <w:left w:val="none" w:sz="0" w:space="0" w:color="auto"/>
                        <w:bottom w:val="none" w:sz="0" w:space="0" w:color="auto"/>
                        <w:right w:val="none" w:sz="0" w:space="0" w:color="auto"/>
                      </w:divBdr>
                    </w:div>
                  </w:divsChild>
                </w:div>
                <w:div w:id="1060834345">
                  <w:marLeft w:val="0"/>
                  <w:marRight w:val="0"/>
                  <w:marTop w:val="0"/>
                  <w:marBottom w:val="0"/>
                  <w:divBdr>
                    <w:top w:val="none" w:sz="0" w:space="0" w:color="auto"/>
                    <w:left w:val="none" w:sz="0" w:space="0" w:color="auto"/>
                    <w:bottom w:val="none" w:sz="0" w:space="0" w:color="auto"/>
                    <w:right w:val="none" w:sz="0" w:space="0" w:color="auto"/>
                  </w:divBdr>
                  <w:divsChild>
                    <w:div w:id="1714384248">
                      <w:marLeft w:val="0"/>
                      <w:marRight w:val="0"/>
                      <w:marTop w:val="0"/>
                      <w:marBottom w:val="0"/>
                      <w:divBdr>
                        <w:top w:val="none" w:sz="0" w:space="0" w:color="auto"/>
                        <w:left w:val="none" w:sz="0" w:space="0" w:color="auto"/>
                        <w:bottom w:val="none" w:sz="0" w:space="0" w:color="auto"/>
                        <w:right w:val="none" w:sz="0" w:space="0" w:color="auto"/>
                      </w:divBdr>
                    </w:div>
                  </w:divsChild>
                </w:div>
                <w:div w:id="1065378838">
                  <w:marLeft w:val="0"/>
                  <w:marRight w:val="0"/>
                  <w:marTop w:val="0"/>
                  <w:marBottom w:val="0"/>
                  <w:divBdr>
                    <w:top w:val="none" w:sz="0" w:space="0" w:color="auto"/>
                    <w:left w:val="none" w:sz="0" w:space="0" w:color="auto"/>
                    <w:bottom w:val="none" w:sz="0" w:space="0" w:color="auto"/>
                    <w:right w:val="none" w:sz="0" w:space="0" w:color="auto"/>
                  </w:divBdr>
                  <w:divsChild>
                    <w:div w:id="1137836697">
                      <w:marLeft w:val="0"/>
                      <w:marRight w:val="0"/>
                      <w:marTop w:val="0"/>
                      <w:marBottom w:val="0"/>
                      <w:divBdr>
                        <w:top w:val="none" w:sz="0" w:space="0" w:color="auto"/>
                        <w:left w:val="none" w:sz="0" w:space="0" w:color="auto"/>
                        <w:bottom w:val="none" w:sz="0" w:space="0" w:color="auto"/>
                        <w:right w:val="none" w:sz="0" w:space="0" w:color="auto"/>
                      </w:divBdr>
                    </w:div>
                  </w:divsChild>
                </w:div>
                <w:div w:id="1072463488">
                  <w:marLeft w:val="0"/>
                  <w:marRight w:val="0"/>
                  <w:marTop w:val="0"/>
                  <w:marBottom w:val="0"/>
                  <w:divBdr>
                    <w:top w:val="none" w:sz="0" w:space="0" w:color="auto"/>
                    <w:left w:val="none" w:sz="0" w:space="0" w:color="auto"/>
                    <w:bottom w:val="none" w:sz="0" w:space="0" w:color="auto"/>
                    <w:right w:val="none" w:sz="0" w:space="0" w:color="auto"/>
                  </w:divBdr>
                  <w:divsChild>
                    <w:div w:id="313993164">
                      <w:marLeft w:val="0"/>
                      <w:marRight w:val="0"/>
                      <w:marTop w:val="0"/>
                      <w:marBottom w:val="0"/>
                      <w:divBdr>
                        <w:top w:val="none" w:sz="0" w:space="0" w:color="auto"/>
                        <w:left w:val="none" w:sz="0" w:space="0" w:color="auto"/>
                        <w:bottom w:val="none" w:sz="0" w:space="0" w:color="auto"/>
                        <w:right w:val="none" w:sz="0" w:space="0" w:color="auto"/>
                      </w:divBdr>
                    </w:div>
                  </w:divsChild>
                </w:div>
                <w:div w:id="1080250066">
                  <w:marLeft w:val="0"/>
                  <w:marRight w:val="0"/>
                  <w:marTop w:val="0"/>
                  <w:marBottom w:val="0"/>
                  <w:divBdr>
                    <w:top w:val="none" w:sz="0" w:space="0" w:color="auto"/>
                    <w:left w:val="none" w:sz="0" w:space="0" w:color="auto"/>
                    <w:bottom w:val="none" w:sz="0" w:space="0" w:color="auto"/>
                    <w:right w:val="none" w:sz="0" w:space="0" w:color="auto"/>
                  </w:divBdr>
                  <w:divsChild>
                    <w:div w:id="792359352">
                      <w:marLeft w:val="0"/>
                      <w:marRight w:val="0"/>
                      <w:marTop w:val="0"/>
                      <w:marBottom w:val="0"/>
                      <w:divBdr>
                        <w:top w:val="none" w:sz="0" w:space="0" w:color="auto"/>
                        <w:left w:val="none" w:sz="0" w:space="0" w:color="auto"/>
                        <w:bottom w:val="none" w:sz="0" w:space="0" w:color="auto"/>
                        <w:right w:val="none" w:sz="0" w:space="0" w:color="auto"/>
                      </w:divBdr>
                    </w:div>
                  </w:divsChild>
                </w:div>
                <w:div w:id="1080711218">
                  <w:marLeft w:val="0"/>
                  <w:marRight w:val="0"/>
                  <w:marTop w:val="0"/>
                  <w:marBottom w:val="0"/>
                  <w:divBdr>
                    <w:top w:val="none" w:sz="0" w:space="0" w:color="auto"/>
                    <w:left w:val="none" w:sz="0" w:space="0" w:color="auto"/>
                    <w:bottom w:val="none" w:sz="0" w:space="0" w:color="auto"/>
                    <w:right w:val="none" w:sz="0" w:space="0" w:color="auto"/>
                  </w:divBdr>
                  <w:divsChild>
                    <w:div w:id="1185366229">
                      <w:marLeft w:val="0"/>
                      <w:marRight w:val="0"/>
                      <w:marTop w:val="0"/>
                      <w:marBottom w:val="0"/>
                      <w:divBdr>
                        <w:top w:val="none" w:sz="0" w:space="0" w:color="auto"/>
                        <w:left w:val="none" w:sz="0" w:space="0" w:color="auto"/>
                        <w:bottom w:val="none" w:sz="0" w:space="0" w:color="auto"/>
                        <w:right w:val="none" w:sz="0" w:space="0" w:color="auto"/>
                      </w:divBdr>
                    </w:div>
                  </w:divsChild>
                </w:div>
                <w:div w:id="1085421286">
                  <w:marLeft w:val="0"/>
                  <w:marRight w:val="0"/>
                  <w:marTop w:val="0"/>
                  <w:marBottom w:val="0"/>
                  <w:divBdr>
                    <w:top w:val="none" w:sz="0" w:space="0" w:color="auto"/>
                    <w:left w:val="none" w:sz="0" w:space="0" w:color="auto"/>
                    <w:bottom w:val="none" w:sz="0" w:space="0" w:color="auto"/>
                    <w:right w:val="none" w:sz="0" w:space="0" w:color="auto"/>
                  </w:divBdr>
                  <w:divsChild>
                    <w:div w:id="539172661">
                      <w:marLeft w:val="0"/>
                      <w:marRight w:val="0"/>
                      <w:marTop w:val="0"/>
                      <w:marBottom w:val="0"/>
                      <w:divBdr>
                        <w:top w:val="none" w:sz="0" w:space="0" w:color="auto"/>
                        <w:left w:val="none" w:sz="0" w:space="0" w:color="auto"/>
                        <w:bottom w:val="none" w:sz="0" w:space="0" w:color="auto"/>
                        <w:right w:val="none" w:sz="0" w:space="0" w:color="auto"/>
                      </w:divBdr>
                    </w:div>
                  </w:divsChild>
                </w:div>
                <w:div w:id="1093235101">
                  <w:marLeft w:val="0"/>
                  <w:marRight w:val="0"/>
                  <w:marTop w:val="0"/>
                  <w:marBottom w:val="0"/>
                  <w:divBdr>
                    <w:top w:val="none" w:sz="0" w:space="0" w:color="auto"/>
                    <w:left w:val="none" w:sz="0" w:space="0" w:color="auto"/>
                    <w:bottom w:val="none" w:sz="0" w:space="0" w:color="auto"/>
                    <w:right w:val="none" w:sz="0" w:space="0" w:color="auto"/>
                  </w:divBdr>
                  <w:divsChild>
                    <w:div w:id="91900861">
                      <w:marLeft w:val="0"/>
                      <w:marRight w:val="0"/>
                      <w:marTop w:val="0"/>
                      <w:marBottom w:val="0"/>
                      <w:divBdr>
                        <w:top w:val="none" w:sz="0" w:space="0" w:color="auto"/>
                        <w:left w:val="none" w:sz="0" w:space="0" w:color="auto"/>
                        <w:bottom w:val="none" w:sz="0" w:space="0" w:color="auto"/>
                        <w:right w:val="none" w:sz="0" w:space="0" w:color="auto"/>
                      </w:divBdr>
                    </w:div>
                  </w:divsChild>
                </w:div>
                <w:div w:id="1095319659">
                  <w:marLeft w:val="0"/>
                  <w:marRight w:val="0"/>
                  <w:marTop w:val="0"/>
                  <w:marBottom w:val="0"/>
                  <w:divBdr>
                    <w:top w:val="none" w:sz="0" w:space="0" w:color="auto"/>
                    <w:left w:val="none" w:sz="0" w:space="0" w:color="auto"/>
                    <w:bottom w:val="none" w:sz="0" w:space="0" w:color="auto"/>
                    <w:right w:val="none" w:sz="0" w:space="0" w:color="auto"/>
                  </w:divBdr>
                  <w:divsChild>
                    <w:div w:id="2008164450">
                      <w:marLeft w:val="0"/>
                      <w:marRight w:val="0"/>
                      <w:marTop w:val="0"/>
                      <w:marBottom w:val="0"/>
                      <w:divBdr>
                        <w:top w:val="none" w:sz="0" w:space="0" w:color="auto"/>
                        <w:left w:val="none" w:sz="0" w:space="0" w:color="auto"/>
                        <w:bottom w:val="none" w:sz="0" w:space="0" w:color="auto"/>
                        <w:right w:val="none" w:sz="0" w:space="0" w:color="auto"/>
                      </w:divBdr>
                    </w:div>
                  </w:divsChild>
                </w:div>
                <w:div w:id="1097093079">
                  <w:marLeft w:val="0"/>
                  <w:marRight w:val="0"/>
                  <w:marTop w:val="0"/>
                  <w:marBottom w:val="0"/>
                  <w:divBdr>
                    <w:top w:val="none" w:sz="0" w:space="0" w:color="auto"/>
                    <w:left w:val="none" w:sz="0" w:space="0" w:color="auto"/>
                    <w:bottom w:val="none" w:sz="0" w:space="0" w:color="auto"/>
                    <w:right w:val="none" w:sz="0" w:space="0" w:color="auto"/>
                  </w:divBdr>
                  <w:divsChild>
                    <w:div w:id="898249780">
                      <w:marLeft w:val="0"/>
                      <w:marRight w:val="0"/>
                      <w:marTop w:val="0"/>
                      <w:marBottom w:val="0"/>
                      <w:divBdr>
                        <w:top w:val="none" w:sz="0" w:space="0" w:color="auto"/>
                        <w:left w:val="none" w:sz="0" w:space="0" w:color="auto"/>
                        <w:bottom w:val="none" w:sz="0" w:space="0" w:color="auto"/>
                        <w:right w:val="none" w:sz="0" w:space="0" w:color="auto"/>
                      </w:divBdr>
                    </w:div>
                  </w:divsChild>
                </w:div>
                <w:div w:id="1101220476">
                  <w:marLeft w:val="0"/>
                  <w:marRight w:val="0"/>
                  <w:marTop w:val="0"/>
                  <w:marBottom w:val="0"/>
                  <w:divBdr>
                    <w:top w:val="none" w:sz="0" w:space="0" w:color="auto"/>
                    <w:left w:val="none" w:sz="0" w:space="0" w:color="auto"/>
                    <w:bottom w:val="none" w:sz="0" w:space="0" w:color="auto"/>
                    <w:right w:val="none" w:sz="0" w:space="0" w:color="auto"/>
                  </w:divBdr>
                  <w:divsChild>
                    <w:div w:id="1479958039">
                      <w:marLeft w:val="0"/>
                      <w:marRight w:val="0"/>
                      <w:marTop w:val="0"/>
                      <w:marBottom w:val="0"/>
                      <w:divBdr>
                        <w:top w:val="none" w:sz="0" w:space="0" w:color="auto"/>
                        <w:left w:val="none" w:sz="0" w:space="0" w:color="auto"/>
                        <w:bottom w:val="none" w:sz="0" w:space="0" w:color="auto"/>
                        <w:right w:val="none" w:sz="0" w:space="0" w:color="auto"/>
                      </w:divBdr>
                    </w:div>
                  </w:divsChild>
                </w:div>
                <w:div w:id="1102609426">
                  <w:marLeft w:val="0"/>
                  <w:marRight w:val="0"/>
                  <w:marTop w:val="0"/>
                  <w:marBottom w:val="0"/>
                  <w:divBdr>
                    <w:top w:val="none" w:sz="0" w:space="0" w:color="auto"/>
                    <w:left w:val="none" w:sz="0" w:space="0" w:color="auto"/>
                    <w:bottom w:val="none" w:sz="0" w:space="0" w:color="auto"/>
                    <w:right w:val="none" w:sz="0" w:space="0" w:color="auto"/>
                  </w:divBdr>
                  <w:divsChild>
                    <w:div w:id="909924810">
                      <w:marLeft w:val="0"/>
                      <w:marRight w:val="0"/>
                      <w:marTop w:val="0"/>
                      <w:marBottom w:val="0"/>
                      <w:divBdr>
                        <w:top w:val="none" w:sz="0" w:space="0" w:color="auto"/>
                        <w:left w:val="none" w:sz="0" w:space="0" w:color="auto"/>
                        <w:bottom w:val="none" w:sz="0" w:space="0" w:color="auto"/>
                        <w:right w:val="none" w:sz="0" w:space="0" w:color="auto"/>
                      </w:divBdr>
                    </w:div>
                  </w:divsChild>
                </w:div>
                <w:div w:id="1104544696">
                  <w:marLeft w:val="0"/>
                  <w:marRight w:val="0"/>
                  <w:marTop w:val="0"/>
                  <w:marBottom w:val="0"/>
                  <w:divBdr>
                    <w:top w:val="none" w:sz="0" w:space="0" w:color="auto"/>
                    <w:left w:val="none" w:sz="0" w:space="0" w:color="auto"/>
                    <w:bottom w:val="none" w:sz="0" w:space="0" w:color="auto"/>
                    <w:right w:val="none" w:sz="0" w:space="0" w:color="auto"/>
                  </w:divBdr>
                  <w:divsChild>
                    <w:div w:id="1519003412">
                      <w:marLeft w:val="0"/>
                      <w:marRight w:val="0"/>
                      <w:marTop w:val="0"/>
                      <w:marBottom w:val="0"/>
                      <w:divBdr>
                        <w:top w:val="none" w:sz="0" w:space="0" w:color="auto"/>
                        <w:left w:val="none" w:sz="0" w:space="0" w:color="auto"/>
                        <w:bottom w:val="none" w:sz="0" w:space="0" w:color="auto"/>
                        <w:right w:val="none" w:sz="0" w:space="0" w:color="auto"/>
                      </w:divBdr>
                    </w:div>
                  </w:divsChild>
                </w:div>
                <w:div w:id="1110051163">
                  <w:marLeft w:val="0"/>
                  <w:marRight w:val="0"/>
                  <w:marTop w:val="0"/>
                  <w:marBottom w:val="0"/>
                  <w:divBdr>
                    <w:top w:val="none" w:sz="0" w:space="0" w:color="auto"/>
                    <w:left w:val="none" w:sz="0" w:space="0" w:color="auto"/>
                    <w:bottom w:val="none" w:sz="0" w:space="0" w:color="auto"/>
                    <w:right w:val="none" w:sz="0" w:space="0" w:color="auto"/>
                  </w:divBdr>
                  <w:divsChild>
                    <w:div w:id="311523291">
                      <w:marLeft w:val="0"/>
                      <w:marRight w:val="0"/>
                      <w:marTop w:val="0"/>
                      <w:marBottom w:val="0"/>
                      <w:divBdr>
                        <w:top w:val="none" w:sz="0" w:space="0" w:color="auto"/>
                        <w:left w:val="none" w:sz="0" w:space="0" w:color="auto"/>
                        <w:bottom w:val="none" w:sz="0" w:space="0" w:color="auto"/>
                        <w:right w:val="none" w:sz="0" w:space="0" w:color="auto"/>
                      </w:divBdr>
                    </w:div>
                  </w:divsChild>
                </w:div>
                <w:div w:id="1110511506">
                  <w:marLeft w:val="0"/>
                  <w:marRight w:val="0"/>
                  <w:marTop w:val="0"/>
                  <w:marBottom w:val="0"/>
                  <w:divBdr>
                    <w:top w:val="none" w:sz="0" w:space="0" w:color="auto"/>
                    <w:left w:val="none" w:sz="0" w:space="0" w:color="auto"/>
                    <w:bottom w:val="none" w:sz="0" w:space="0" w:color="auto"/>
                    <w:right w:val="none" w:sz="0" w:space="0" w:color="auto"/>
                  </w:divBdr>
                  <w:divsChild>
                    <w:div w:id="102389387">
                      <w:marLeft w:val="0"/>
                      <w:marRight w:val="0"/>
                      <w:marTop w:val="0"/>
                      <w:marBottom w:val="0"/>
                      <w:divBdr>
                        <w:top w:val="none" w:sz="0" w:space="0" w:color="auto"/>
                        <w:left w:val="none" w:sz="0" w:space="0" w:color="auto"/>
                        <w:bottom w:val="none" w:sz="0" w:space="0" w:color="auto"/>
                        <w:right w:val="none" w:sz="0" w:space="0" w:color="auto"/>
                      </w:divBdr>
                    </w:div>
                  </w:divsChild>
                </w:div>
                <w:div w:id="1110854991">
                  <w:marLeft w:val="0"/>
                  <w:marRight w:val="0"/>
                  <w:marTop w:val="0"/>
                  <w:marBottom w:val="0"/>
                  <w:divBdr>
                    <w:top w:val="none" w:sz="0" w:space="0" w:color="auto"/>
                    <w:left w:val="none" w:sz="0" w:space="0" w:color="auto"/>
                    <w:bottom w:val="none" w:sz="0" w:space="0" w:color="auto"/>
                    <w:right w:val="none" w:sz="0" w:space="0" w:color="auto"/>
                  </w:divBdr>
                  <w:divsChild>
                    <w:div w:id="797256899">
                      <w:marLeft w:val="0"/>
                      <w:marRight w:val="0"/>
                      <w:marTop w:val="0"/>
                      <w:marBottom w:val="0"/>
                      <w:divBdr>
                        <w:top w:val="none" w:sz="0" w:space="0" w:color="auto"/>
                        <w:left w:val="none" w:sz="0" w:space="0" w:color="auto"/>
                        <w:bottom w:val="none" w:sz="0" w:space="0" w:color="auto"/>
                        <w:right w:val="none" w:sz="0" w:space="0" w:color="auto"/>
                      </w:divBdr>
                    </w:div>
                  </w:divsChild>
                </w:div>
                <w:div w:id="1112239635">
                  <w:marLeft w:val="0"/>
                  <w:marRight w:val="0"/>
                  <w:marTop w:val="0"/>
                  <w:marBottom w:val="0"/>
                  <w:divBdr>
                    <w:top w:val="none" w:sz="0" w:space="0" w:color="auto"/>
                    <w:left w:val="none" w:sz="0" w:space="0" w:color="auto"/>
                    <w:bottom w:val="none" w:sz="0" w:space="0" w:color="auto"/>
                    <w:right w:val="none" w:sz="0" w:space="0" w:color="auto"/>
                  </w:divBdr>
                  <w:divsChild>
                    <w:div w:id="1451169121">
                      <w:marLeft w:val="0"/>
                      <w:marRight w:val="0"/>
                      <w:marTop w:val="0"/>
                      <w:marBottom w:val="0"/>
                      <w:divBdr>
                        <w:top w:val="none" w:sz="0" w:space="0" w:color="auto"/>
                        <w:left w:val="none" w:sz="0" w:space="0" w:color="auto"/>
                        <w:bottom w:val="none" w:sz="0" w:space="0" w:color="auto"/>
                        <w:right w:val="none" w:sz="0" w:space="0" w:color="auto"/>
                      </w:divBdr>
                    </w:div>
                  </w:divsChild>
                </w:div>
                <w:div w:id="1114712467">
                  <w:marLeft w:val="0"/>
                  <w:marRight w:val="0"/>
                  <w:marTop w:val="0"/>
                  <w:marBottom w:val="0"/>
                  <w:divBdr>
                    <w:top w:val="none" w:sz="0" w:space="0" w:color="auto"/>
                    <w:left w:val="none" w:sz="0" w:space="0" w:color="auto"/>
                    <w:bottom w:val="none" w:sz="0" w:space="0" w:color="auto"/>
                    <w:right w:val="none" w:sz="0" w:space="0" w:color="auto"/>
                  </w:divBdr>
                  <w:divsChild>
                    <w:div w:id="1264537193">
                      <w:marLeft w:val="0"/>
                      <w:marRight w:val="0"/>
                      <w:marTop w:val="0"/>
                      <w:marBottom w:val="0"/>
                      <w:divBdr>
                        <w:top w:val="none" w:sz="0" w:space="0" w:color="auto"/>
                        <w:left w:val="none" w:sz="0" w:space="0" w:color="auto"/>
                        <w:bottom w:val="none" w:sz="0" w:space="0" w:color="auto"/>
                        <w:right w:val="none" w:sz="0" w:space="0" w:color="auto"/>
                      </w:divBdr>
                    </w:div>
                  </w:divsChild>
                </w:div>
                <w:div w:id="1115175617">
                  <w:marLeft w:val="0"/>
                  <w:marRight w:val="0"/>
                  <w:marTop w:val="0"/>
                  <w:marBottom w:val="0"/>
                  <w:divBdr>
                    <w:top w:val="none" w:sz="0" w:space="0" w:color="auto"/>
                    <w:left w:val="none" w:sz="0" w:space="0" w:color="auto"/>
                    <w:bottom w:val="none" w:sz="0" w:space="0" w:color="auto"/>
                    <w:right w:val="none" w:sz="0" w:space="0" w:color="auto"/>
                  </w:divBdr>
                  <w:divsChild>
                    <w:div w:id="15231919">
                      <w:marLeft w:val="0"/>
                      <w:marRight w:val="0"/>
                      <w:marTop w:val="0"/>
                      <w:marBottom w:val="0"/>
                      <w:divBdr>
                        <w:top w:val="none" w:sz="0" w:space="0" w:color="auto"/>
                        <w:left w:val="none" w:sz="0" w:space="0" w:color="auto"/>
                        <w:bottom w:val="none" w:sz="0" w:space="0" w:color="auto"/>
                        <w:right w:val="none" w:sz="0" w:space="0" w:color="auto"/>
                      </w:divBdr>
                    </w:div>
                  </w:divsChild>
                </w:div>
                <w:div w:id="1115488885">
                  <w:marLeft w:val="0"/>
                  <w:marRight w:val="0"/>
                  <w:marTop w:val="0"/>
                  <w:marBottom w:val="0"/>
                  <w:divBdr>
                    <w:top w:val="none" w:sz="0" w:space="0" w:color="auto"/>
                    <w:left w:val="none" w:sz="0" w:space="0" w:color="auto"/>
                    <w:bottom w:val="none" w:sz="0" w:space="0" w:color="auto"/>
                    <w:right w:val="none" w:sz="0" w:space="0" w:color="auto"/>
                  </w:divBdr>
                  <w:divsChild>
                    <w:div w:id="1825976188">
                      <w:marLeft w:val="0"/>
                      <w:marRight w:val="0"/>
                      <w:marTop w:val="0"/>
                      <w:marBottom w:val="0"/>
                      <w:divBdr>
                        <w:top w:val="none" w:sz="0" w:space="0" w:color="auto"/>
                        <w:left w:val="none" w:sz="0" w:space="0" w:color="auto"/>
                        <w:bottom w:val="none" w:sz="0" w:space="0" w:color="auto"/>
                        <w:right w:val="none" w:sz="0" w:space="0" w:color="auto"/>
                      </w:divBdr>
                    </w:div>
                  </w:divsChild>
                </w:div>
                <w:div w:id="1115637166">
                  <w:marLeft w:val="0"/>
                  <w:marRight w:val="0"/>
                  <w:marTop w:val="0"/>
                  <w:marBottom w:val="0"/>
                  <w:divBdr>
                    <w:top w:val="none" w:sz="0" w:space="0" w:color="auto"/>
                    <w:left w:val="none" w:sz="0" w:space="0" w:color="auto"/>
                    <w:bottom w:val="none" w:sz="0" w:space="0" w:color="auto"/>
                    <w:right w:val="none" w:sz="0" w:space="0" w:color="auto"/>
                  </w:divBdr>
                  <w:divsChild>
                    <w:div w:id="859128024">
                      <w:marLeft w:val="0"/>
                      <w:marRight w:val="0"/>
                      <w:marTop w:val="0"/>
                      <w:marBottom w:val="0"/>
                      <w:divBdr>
                        <w:top w:val="none" w:sz="0" w:space="0" w:color="auto"/>
                        <w:left w:val="none" w:sz="0" w:space="0" w:color="auto"/>
                        <w:bottom w:val="none" w:sz="0" w:space="0" w:color="auto"/>
                        <w:right w:val="none" w:sz="0" w:space="0" w:color="auto"/>
                      </w:divBdr>
                    </w:div>
                  </w:divsChild>
                </w:div>
                <w:div w:id="1122576795">
                  <w:marLeft w:val="0"/>
                  <w:marRight w:val="0"/>
                  <w:marTop w:val="0"/>
                  <w:marBottom w:val="0"/>
                  <w:divBdr>
                    <w:top w:val="none" w:sz="0" w:space="0" w:color="auto"/>
                    <w:left w:val="none" w:sz="0" w:space="0" w:color="auto"/>
                    <w:bottom w:val="none" w:sz="0" w:space="0" w:color="auto"/>
                    <w:right w:val="none" w:sz="0" w:space="0" w:color="auto"/>
                  </w:divBdr>
                  <w:divsChild>
                    <w:div w:id="377238904">
                      <w:marLeft w:val="0"/>
                      <w:marRight w:val="0"/>
                      <w:marTop w:val="0"/>
                      <w:marBottom w:val="0"/>
                      <w:divBdr>
                        <w:top w:val="none" w:sz="0" w:space="0" w:color="auto"/>
                        <w:left w:val="none" w:sz="0" w:space="0" w:color="auto"/>
                        <w:bottom w:val="none" w:sz="0" w:space="0" w:color="auto"/>
                        <w:right w:val="none" w:sz="0" w:space="0" w:color="auto"/>
                      </w:divBdr>
                    </w:div>
                  </w:divsChild>
                </w:div>
                <w:div w:id="1126855569">
                  <w:marLeft w:val="0"/>
                  <w:marRight w:val="0"/>
                  <w:marTop w:val="0"/>
                  <w:marBottom w:val="0"/>
                  <w:divBdr>
                    <w:top w:val="none" w:sz="0" w:space="0" w:color="auto"/>
                    <w:left w:val="none" w:sz="0" w:space="0" w:color="auto"/>
                    <w:bottom w:val="none" w:sz="0" w:space="0" w:color="auto"/>
                    <w:right w:val="none" w:sz="0" w:space="0" w:color="auto"/>
                  </w:divBdr>
                  <w:divsChild>
                    <w:div w:id="1671716736">
                      <w:marLeft w:val="0"/>
                      <w:marRight w:val="0"/>
                      <w:marTop w:val="0"/>
                      <w:marBottom w:val="0"/>
                      <w:divBdr>
                        <w:top w:val="none" w:sz="0" w:space="0" w:color="auto"/>
                        <w:left w:val="none" w:sz="0" w:space="0" w:color="auto"/>
                        <w:bottom w:val="none" w:sz="0" w:space="0" w:color="auto"/>
                        <w:right w:val="none" w:sz="0" w:space="0" w:color="auto"/>
                      </w:divBdr>
                    </w:div>
                  </w:divsChild>
                </w:div>
                <w:div w:id="1132283498">
                  <w:marLeft w:val="0"/>
                  <w:marRight w:val="0"/>
                  <w:marTop w:val="0"/>
                  <w:marBottom w:val="0"/>
                  <w:divBdr>
                    <w:top w:val="none" w:sz="0" w:space="0" w:color="auto"/>
                    <w:left w:val="none" w:sz="0" w:space="0" w:color="auto"/>
                    <w:bottom w:val="none" w:sz="0" w:space="0" w:color="auto"/>
                    <w:right w:val="none" w:sz="0" w:space="0" w:color="auto"/>
                  </w:divBdr>
                  <w:divsChild>
                    <w:div w:id="448822172">
                      <w:marLeft w:val="0"/>
                      <w:marRight w:val="0"/>
                      <w:marTop w:val="0"/>
                      <w:marBottom w:val="0"/>
                      <w:divBdr>
                        <w:top w:val="none" w:sz="0" w:space="0" w:color="auto"/>
                        <w:left w:val="none" w:sz="0" w:space="0" w:color="auto"/>
                        <w:bottom w:val="none" w:sz="0" w:space="0" w:color="auto"/>
                        <w:right w:val="none" w:sz="0" w:space="0" w:color="auto"/>
                      </w:divBdr>
                    </w:div>
                  </w:divsChild>
                </w:div>
                <w:div w:id="1133718392">
                  <w:marLeft w:val="0"/>
                  <w:marRight w:val="0"/>
                  <w:marTop w:val="0"/>
                  <w:marBottom w:val="0"/>
                  <w:divBdr>
                    <w:top w:val="none" w:sz="0" w:space="0" w:color="auto"/>
                    <w:left w:val="none" w:sz="0" w:space="0" w:color="auto"/>
                    <w:bottom w:val="none" w:sz="0" w:space="0" w:color="auto"/>
                    <w:right w:val="none" w:sz="0" w:space="0" w:color="auto"/>
                  </w:divBdr>
                  <w:divsChild>
                    <w:div w:id="875197603">
                      <w:marLeft w:val="0"/>
                      <w:marRight w:val="0"/>
                      <w:marTop w:val="0"/>
                      <w:marBottom w:val="0"/>
                      <w:divBdr>
                        <w:top w:val="none" w:sz="0" w:space="0" w:color="auto"/>
                        <w:left w:val="none" w:sz="0" w:space="0" w:color="auto"/>
                        <w:bottom w:val="none" w:sz="0" w:space="0" w:color="auto"/>
                        <w:right w:val="none" w:sz="0" w:space="0" w:color="auto"/>
                      </w:divBdr>
                    </w:div>
                  </w:divsChild>
                </w:div>
                <w:div w:id="1136098536">
                  <w:marLeft w:val="0"/>
                  <w:marRight w:val="0"/>
                  <w:marTop w:val="0"/>
                  <w:marBottom w:val="0"/>
                  <w:divBdr>
                    <w:top w:val="none" w:sz="0" w:space="0" w:color="auto"/>
                    <w:left w:val="none" w:sz="0" w:space="0" w:color="auto"/>
                    <w:bottom w:val="none" w:sz="0" w:space="0" w:color="auto"/>
                    <w:right w:val="none" w:sz="0" w:space="0" w:color="auto"/>
                  </w:divBdr>
                  <w:divsChild>
                    <w:div w:id="1821576815">
                      <w:marLeft w:val="0"/>
                      <w:marRight w:val="0"/>
                      <w:marTop w:val="0"/>
                      <w:marBottom w:val="0"/>
                      <w:divBdr>
                        <w:top w:val="none" w:sz="0" w:space="0" w:color="auto"/>
                        <w:left w:val="none" w:sz="0" w:space="0" w:color="auto"/>
                        <w:bottom w:val="none" w:sz="0" w:space="0" w:color="auto"/>
                        <w:right w:val="none" w:sz="0" w:space="0" w:color="auto"/>
                      </w:divBdr>
                    </w:div>
                  </w:divsChild>
                </w:div>
                <w:div w:id="1137798048">
                  <w:marLeft w:val="0"/>
                  <w:marRight w:val="0"/>
                  <w:marTop w:val="0"/>
                  <w:marBottom w:val="0"/>
                  <w:divBdr>
                    <w:top w:val="none" w:sz="0" w:space="0" w:color="auto"/>
                    <w:left w:val="none" w:sz="0" w:space="0" w:color="auto"/>
                    <w:bottom w:val="none" w:sz="0" w:space="0" w:color="auto"/>
                    <w:right w:val="none" w:sz="0" w:space="0" w:color="auto"/>
                  </w:divBdr>
                  <w:divsChild>
                    <w:div w:id="660935730">
                      <w:marLeft w:val="0"/>
                      <w:marRight w:val="0"/>
                      <w:marTop w:val="0"/>
                      <w:marBottom w:val="0"/>
                      <w:divBdr>
                        <w:top w:val="none" w:sz="0" w:space="0" w:color="auto"/>
                        <w:left w:val="none" w:sz="0" w:space="0" w:color="auto"/>
                        <w:bottom w:val="none" w:sz="0" w:space="0" w:color="auto"/>
                        <w:right w:val="none" w:sz="0" w:space="0" w:color="auto"/>
                      </w:divBdr>
                    </w:div>
                  </w:divsChild>
                </w:div>
                <w:div w:id="1138885857">
                  <w:marLeft w:val="0"/>
                  <w:marRight w:val="0"/>
                  <w:marTop w:val="0"/>
                  <w:marBottom w:val="0"/>
                  <w:divBdr>
                    <w:top w:val="none" w:sz="0" w:space="0" w:color="auto"/>
                    <w:left w:val="none" w:sz="0" w:space="0" w:color="auto"/>
                    <w:bottom w:val="none" w:sz="0" w:space="0" w:color="auto"/>
                    <w:right w:val="none" w:sz="0" w:space="0" w:color="auto"/>
                  </w:divBdr>
                  <w:divsChild>
                    <w:div w:id="1685206161">
                      <w:marLeft w:val="0"/>
                      <w:marRight w:val="0"/>
                      <w:marTop w:val="0"/>
                      <w:marBottom w:val="0"/>
                      <w:divBdr>
                        <w:top w:val="none" w:sz="0" w:space="0" w:color="auto"/>
                        <w:left w:val="none" w:sz="0" w:space="0" w:color="auto"/>
                        <w:bottom w:val="none" w:sz="0" w:space="0" w:color="auto"/>
                        <w:right w:val="none" w:sz="0" w:space="0" w:color="auto"/>
                      </w:divBdr>
                    </w:div>
                  </w:divsChild>
                </w:div>
                <w:div w:id="1139155057">
                  <w:marLeft w:val="0"/>
                  <w:marRight w:val="0"/>
                  <w:marTop w:val="0"/>
                  <w:marBottom w:val="0"/>
                  <w:divBdr>
                    <w:top w:val="none" w:sz="0" w:space="0" w:color="auto"/>
                    <w:left w:val="none" w:sz="0" w:space="0" w:color="auto"/>
                    <w:bottom w:val="none" w:sz="0" w:space="0" w:color="auto"/>
                    <w:right w:val="none" w:sz="0" w:space="0" w:color="auto"/>
                  </w:divBdr>
                  <w:divsChild>
                    <w:div w:id="1818524062">
                      <w:marLeft w:val="0"/>
                      <w:marRight w:val="0"/>
                      <w:marTop w:val="0"/>
                      <w:marBottom w:val="0"/>
                      <w:divBdr>
                        <w:top w:val="none" w:sz="0" w:space="0" w:color="auto"/>
                        <w:left w:val="none" w:sz="0" w:space="0" w:color="auto"/>
                        <w:bottom w:val="none" w:sz="0" w:space="0" w:color="auto"/>
                        <w:right w:val="none" w:sz="0" w:space="0" w:color="auto"/>
                      </w:divBdr>
                    </w:div>
                  </w:divsChild>
                </w:div>
                <w:div w:id="1140423961">
                  <w:marLeft w:val="0"/>
                  <w:marRight w:val="0"/>
                  <w:marTop w:val="0"/>
                  <w:marBottom w:val="0"/>
                  <w:divBdr>
                    <w:top w:val="none" w:sz="0" w:space="0" w:color="auto"/>
                    <w:left w:val="none" w:sz="0" w:space="0" w:color="auto"/>
                    <w:bottom w:val="none" w:sz="0" w:space="0" w:color="auto"/>
                    <w:right w:val="none" w:sz="0" w:space="0" w:color="auto"/>
                  </w:divBdr>
                  <w:divsChild>
                    <w:div w:id="680009045">
                      <w:marLeft w:val="0"/>
                      <w:marRight w:val="0"/>
                      <w:marTop w:val="0"/>
                      <w:marBottom w:val="0"/>
                      <w:divBdr>
                        <w:top w:val="none" w:sz="0" w:space="0" w:color="auto"/>
                        <w:left w:val="none" w:sz="0" w:space="0" w:color="auto"/>
                        <w:bottom w:val="none" w:sz="0" w:space="0" w:color="auto"/>
                        <w:right w:val="none" w:sz="0" w:space="0" w:color="auto"/>
                      </w:divBdr>
                    </w:div>
                  </w:divsChild>
                </w:div>
                <w:div w:id="1141077693">
                  <w:marLeft w:val="0"/>
                  <w:marRight w:val="0"/>
                  <w:marTop w:val="0"/>
                  <w:marBottom w:val="0"/>
                  <w:divBdr>
                    <w:top w:val="none" w:sz="0" w:space="0" w:color="auto"/>
                    <w:left w:val="none" w:sz="0" w:space="0" w:color="auto"/>
                    <w:bottom w:val="none" w:sz="0" w:space="0" w:color="auto"/>
                    <w:right w:val="none" w:sz="0" w:space="0" w:color="auto"/>
                  </w:divBdr>
                  <w:divsChild>
                    <w:div w:id="489566420">
                      <w:marLeft w:val="0"/>
                      <w:marRight w:val="0"/>
                      <w:marTop w:val="0"/>
                      <w:marBottom w:val="0"/>
                      <w:divBdr>
                        <w:top w:val="none" w:sz="0" w:space="0" w:color="auto"/>
                        <w:left w:val="none" w:sz="0" w:space="0" w:color="auto"/>
                        <w:bottom w:val="none" w:sz="0" w:space="0" w:color="auto"/>
                        <w:right w:val="none" w:sz="0" w:space="0" w:color="auto"/>
                      </w:divBdr>
                    </w:div>
                  </w:divsChild>
                </w:div>
                <w:div w:id="1144740092">
                  <w:marLeft w:val="0"/>
                  <w:marRight w:val="0"/>
                  <w:marTop w:val="0"/>
                  <w:marBottom w:val="0"/>
                  <w:divBdr>
                    <w:top w:val="none" w:sz="0" w:space="0" w:color="auto"/>
                    <w:left w:val="none" w:sz="0" w:space="0" w:color="auto"/>
                    <w:bottom w:val="none" w:sz="0" w:space="0" w:color="auto"/>
                    <w:right w:val="none" w:sz="0" w:space="0" w:color="auto"/>
                  </w:divBdr>
                  <w:divsChild>
                    <w:div w:id="1166940060">
                      <w:marLeft w:val="0"/>
                      <w:marRight w:val="0"/>
                      <w:marTop w:val="0"/>
                      <w:marBottom w:val="0"/>
                      <w:divBdr>
                        <w:top w:val="none" w:sz="0" w:space="0" w:color="auto"/>
                        <w:left w:val="none" w:sz="0" w:space="0" w:color="auto"/>
                        <w:bottom w:val="none" w:sz="0" w:space="0" w:color="auto"/>
                        <w:right w:val="none" w:sz="0" w:space="0" w:color="auto"/>
                      </w:divBdr>
                    </w:div>
                  </w:divsChild>
                </w:div>
                <w:div w:id="1150560328">
                  <w:marLeft w:val="0"/>
                  <w:marRight w:val="0"/>
                  <w:marTop w:val="0"/>
                  <w:marBottom w:val="0"/>
                  <w:divBdr>
                    <w:top w:val="none" w:sz="0" w:space="0" w:color="auto"/>
                    <w:left w:val="none" w:sz="0" w:space="0" w:color="auto"/>
                    <w:bottom w:val="none" w:sz="0" w:space="0" w:color="auto"/>
                    <w:right w:val="none" w:sz="0" w:space="0" w:color="auto"/>
                  </w:divBdr>
                  <w:divsChild>
                    <w:div w:id="213588685">
                      <w:marLeft w:val="0"/>
                      <w:marRight w:val="0"/>
                      <w:marTop w:val="0"/>
                      <w:marBottom w:val="0"/>
                      <w:divBdr>
                        <w:top w:val="none" w:sz="0" w:space="0" w:color="auto"/>
                        <w:left w:val="none" w:sz="0" w:space="0" w:color="auto"/>
                        <w:bottom w:val="none" w:sz="0" w:space="0" w:color="auto"/>
                        <w:right w:val="none" w:sz="0" w:space="0" w:color="auto"/>
                      </w:divBdr>
                    </w:div>
                  </w:divsChild>
                </w:div>
                <w:div w:id="1155338838">
                  <w:marLeft w:val="0"/>
                  <w:marRight w:val="0"/>
                  <w:marTop w:val="0"/>
                  <w:marBottom w:val="0"/>
                  <w:divBdr>
                    <w:top w:val="none" w:sz="0" w:space="0" w:color="auto"/>
                    <w:left w:val="none" w:sz="0" w:space="0" w:color="auto"/>
                    <w:bottom w:val="none" w:sz="0" w:space="0" w:color="auto"/>
                    <w:right w:val="none" w:sz="0" w:space="0" w:color="auto"/>
                  </w:divBdr>
                  <w:divsChild>
                    <w:div w:id="264188773">
                      <w:marLeft w:val="0"/>
                      <w:marRight w:val="0"/>
                      <w:marTop w:val="0"/>
                      <w:marBottom w:val="0"/>
                      <w:divBdr>
                        <w:top w:val="none" w:sz="0" w:space="0" w:color="auto"/>
                        <w:left w:val="none" w:sz="0" w:space="0" w:color="auto"/>
                        <w:bottom w:val="none" w:sz="0" w:space="0" w:color="auto"/>
                        <w:right w:val="none" w:sz="0" w:space="0" w:color="auto"/>
                      </w:divBdr>
                    </w:div>
                  </w:divsChild>
                </w:div>
                <w:div w:id="1160929824">
                  <w:marLeft w:val="0"/>
                  <w:marRight w:val="0"/>
                  <w:marTop w:val="0"/>
                  <w:marBottom w:val="0"/>
                  <w:divBdr>
                    <w:top w:val="none" w:sz="0" w:space="0" w:color="auto"/>
                    <w:left w:val="none" w:sz="0" w:space="0" w:color="auto"/>
                    <w:bottom w:val="none" w:sz="0" w:space="0" w:color="auto"/>
                    <w:right w:val="none" w:sz="0" w:space="0" w:color="auto"/>
                  </w:divBdr>
                  <w:divsChild>
                    <w:div w:id="21513182">
                      <w:marLeft w:val="0"/>
                      <w:marRight w:val="0"/>
                      <w:marTop w:val="0"/>
                      <w:marBottom w:val="0"/>
                      <w:divBdr>
                        <w:top w:val="none" w:sz="0" w:space="0" w:color="auto"/>
                        <w:left w:val="none" w:sz="0" w:space="0" w:color="auto"/>
                        <w:bottom w:val="none" w:sz="0" w:space="0" w:color="auto"/>
                        <w:right w:val="none" w:sz="0" w:space="0" w:color="auto"/>
                      </w:divBdr>
                    </w:div>
                  </w:divsChild>
                </w:div>
                <w:div w:id="1170365445">
                  <w:marLeft w:val="0"/>
                  <w:marRight w:val="0"/>
                  <w:marTop w:val="0"/>
                  <w:marBottom w:val="0"/>
                  <w:divBdr>
                    <w:top w:val="none" w:sz="0" w:space="0" w:color="auto"/>
                    <w:left w:val="none" w:sz="0" w:space="0" w:color="auto"/>
                    <w:bottom w:val="none" w:sz="0" w:space="0" w:color="auto"/>
                    <w:right w:val="none" w:sz="0" w:space="0" w:color="auto"/>
                  </w:divBdr>
                  <w:divsChild>
                    <w:div w:id="1848128404">
                      <w:marLeft w:val="0"/>
                      <w:marRight w:val="0"/>
                      <w:marTop w:val="0"/>
                      <w:marBottom w:val="0"/>
                      <w:divBdr>
                        <w:top w:val="none" w:sz="0" w:space="0" w:color="auto"/>
                        <w:left w:val="none" w:sz="0" w:space="0" w:color="auto"/>
                        <w:bottom w:val="none" w:sz="0" w:space="0" w:color="auto"/>
                        <w:right w:val="none" w:sz="0" w:space="0" w:color="auto"/>
                      </w:divBdr>
                    </w:div>
                  </w:divsChild>
                </w:div>
                <w:div w:id="1172331162">
                  <w:marLeft w:val="0"/>
                  <w:marRight w:val="0"/>
                  <w:marTop w:val="0"/>
                  <w:marBottom w:val="0"/>
                  <w:divBdr>
                    <w:top w:val="none" w:sz="0" w:space="0" w:color="auto"/>
                    <w:left w:val="none" w:sz="0" w:space="0" w:color="auto"/>
                    <w:bottom w:val="none" w:sz="0" w:space="0" w:color="auto"/>
                    <w:right w:val="none" w:sz="0" w:space="0" w:color="auto"/>
                  </w:divBdr>
                  <w:divsChild>
                    <w:div w:id="1624144036">
                      <w:marLeft w:val="0"/>
                      <w:marRight w:val="0"/>
                      <w:marTop w:val="0"/>
                      <w:marBottom w:val="0"/>
                      <w:divBdr>
                        <w:top w:val="none" w:sz="0" w:space="0" w:color="auto"/>
                        <w:left w:val="none" w:sz="0" w:space="0" w:color="auto"/>
                        <w:bottom w:val="none" w:sz="0" w:space="0" w:color="auto"/>
                        <w:right w:val="none" w:sz="0" w:space="0" w:color="auto"/>
                      </w:divBdr>
                    </w:div>
                  </w:divsChild>
                </w:div>
                <w:div w:id="1176656580">
                  <w:marLeft w:val="0"/>
                  <w:marRight w:val="0"/>
                  <w:marTop w:val="0"/>
                  <w:marBottom w:val="0"/>
                  <w:divBdr>
                    <w:top w:val="none" w:sz="0" w:space="0" w:color="auto"/>
                    <w:left w:val="none" w:sz="0" w:space="0" w:color="auto"/>
                    <w:bottom w:val="none" w:sz="0" w:space="0" w:color="auto"/>
                    <w:right w:val="none" w:sz="0" w:space="0" w:color="auto"/>
                  </w:divBdr>
                  <w:divsChild>
                    <w:div w:id="207375938">
                      <w:marLeft w:val="0"/>
                      <w:marRight w:val="0"/>
                      <w:marTop w:val="0"/>
                      <w:marBottom w:val="0"/>
                      <w:divBdr>
                        <w:top w:val="none" w:sz="0" w:space="0" w:color="auto"/>
                        <w:left w:val="none" w:sz="0" w:space="0" w:color="auto"/>
                        <w:bottom w:val="none" w:sz="0" w:space="0" w:color="auto"/>
                        <w:right w:val="none" w:sz="0" w:space="0" w:color="auto"/>
                      </w:divBdr>
                    </w:div>
                  </w:divsChild>
                </w:div>
                <w:div w:id="1185051649">
                  <w:marLeft w:val="0"/>
                  <w:marRight w:val="0"/>
                  <w:marTop w:val="0"/>
                  <w:marBottom w:val="0"/>
                  <w:divBdr>
                    <w:top w:val="none" w:sz="0" w:space="0" w:color="auto"/>
                    <w:left w:val="none" w:sz="0" w:space="0" w:color="auto"/>
                    <w:bottom w:val="none" w:sz="0" w:space="0" w:color="auto"/>
                    <w:right w:val="none" w:sz="0" w:space="0" w:color="auto"/>
                  </w:divBdr>
                  <w:divsChild>
                    <w:div w:id="1477070275">
                      <w:marLeft w:val="0"/>
                      <w:marRight w:val="0"/>
                      <w:marTop w:val="0"/>
                      <w:marBottom w:val="0"/>
                      <w:divBdr>
                        <w:top w:val="none" w:sz="0" w:space="0" w:color="auto"/>
                        <w:left w:val="none" w:sz="0" w:space="0" w:color="auto"/>
                        <w:bottom w:val="none" w:sz="0" w:space="0" w:color="auto"/>
                        <w:right w:val="none" w:sz="0" w:space="0" w:color="auto"/>
                      </w:divBdr>
                    </w:div>
                  </w:divsChild>
                </w:div>
                <w:div w:id="1187714769">
                  <w:marLeft w:val="0"/>
                  <w:marRight w:val="0"/>
                  <w:marTop w:val="0"/>
                  <w:marBottom w:val="0"/>
                  <w:divBdr>
                    <w:top w:val="none" w:sz="0" w:space="0" w:color="auto"/>
                    <w:left w:val="none" w:sz="0" w:space="0" w:color="auto"/>
                    <w:bottom w:val="none" w:sz="0" w:space="0" w:color="auto"/>
                    <w:right w:val="none" w:sz="0" w:space="0" w:color="auto"/>
                  </w:divBdr>
                  <w:divsChild>
                    <w:div w:id="651374280">
                      <w:marLeft w:val="0"/>
                      <w:marRight w:val="0"/>
                      <w:marTop w:val="0"/>
                      <w:marBottom w:val="0"/>
                      <w:divBdr>
                        <w:top w:val="none" w:sz="0" w:space="0" w:color="auto"/>
                        <w:left w:val="none" w:sz="0" w:space="0" w:color="auto"/>
                        <w:bottom w:val="none" w:sz="0" w:space="0" w:color="auto"/>
                        <w:right w:val="none" w:sz="0" w:space="0" w:color="auto"/>
                      </w:divBdr>
                    </w:div>
                  </w:divsChild>
                </w:div>
                <w:div w:id="1188449652">
                  <w:marLeft w:val="0"/>
                  <w:marRight w:val="0"/>
                  <w:marTop w:val="0"/>
                  <w:marBottom w:val="0"/>
                  <w:divBdr>
                    <w:top w:val="none" w:sz="0" w:space="0" w:color="auto"/>
                    <w:left w:val="none" w:sz="0" w:space="0" w:color="auto"/>
                    <w:bottom w:val="none" w:sz="0" w:space="0" w:color="auto"/>
                    <w:right w:val="none" w:sz="0" w:space="0" w:color="auto"/>
                  </w:divBdr>
                  <w:divsChild>
                    <w:div w:id="2003266533">
                      <w:marLeft w:val="0"/>
                      <w:marRight w:val="0"/>
                      <w:marTop w:val="0"/>
                      <w:marBottom w:val="0"/>
                      <w:divBdr>
                        <w:top w:val="none" w:sz="0" w:space="0" w:color="auto"/>
                        <w:left w:val="none" w:sz="0" w:space="0" w:color="auto"/>
                        <w:bottom w:val="none" w:sz="0" w:space="0" w:color="auto"/>
                        <w:right w:val="none" w:sz="0" w:space="0" w:color="auto"/>
                      </w:divBdr>
                    </w:div>
                  </w:divsChild>
                </w:div>
                <w:div w:id="1190490694">
                  <w:marLeft w:val="0"/>
                  <w:marRight w:val="0"/>
                  <w:marTop w:val="0"/>
                  <w:marBottom w:val="0"/>
                  <w:divBdr>
                    <w:top w:val="none" w:sz="0" w:space="0" w:color="auto"/>
                    <w:left w:val="none" w:sz="0" w:space="0" w:color="auto"/>
                    <w:bottom w:val="none" w:sz="0" w:space="0" w:color="auto"/>
                    <w:right w:val="none" w:sz="0" w:space="0" w:color="auto"/>
                  </w:divBdr>
                  <w:divsChild>
                    <w:div w:id="1968854824">
                      <w:marLeft w:val="0"/>
                      <w:marRight w:val="0"/>
                      <w:marTop w:val="0"/>
                      <w:marBottom w:val="0"/>
                      <w:divBdr>
                        <w:top w:val="none" w:sz="0" w:space="0" w:color="auto"/>
                        <w:left w:val="none" w:sz="0" w:space="0" w:color="auto"/>
                        <w:bottom w:val="none" w:sz="0" w:space="0" w:color="auto"/>
                        <w:right w:val="none" w:sz="0" w:space="0" w:color="auto"/>
                      </w:divBdr>
                    </w:div>
                  </w:divsChild>
                </w:div>
                <w:div w:id="1192261465">
                  <w:marLeft w:val="0"/>
                  <w:marRight w:val="0"/>
                  <w:marTop w:val="0"/>
                  <w:marBottom w:val="0"/>
                  <w:divBdr>
                    <w:top w:val="none" w:sz="0" w:space="0" w:color="auto"/>
                    <w:left w:val="none" w:sz="0" w:space="0" w:color="auto"/>
                    <w:bottom w:val="none" w:sz="0" w:space="0" w:color="auto"/>
                    <w:right w:val="none" w:sz="0" w:space="0" w:color="auto"/>
                  </w:divBdr>
                  <w:divsChild>
                    <w:div w:id="2056656536">
                      <w:marLeft w:val="0"/>
                      <w:marRight w:val="0"/>
                      <w:marTop w:val="0"/>
                      <w:marBottom w:val="0"/>
                      <w:divBdr>
                        <w:top w:val="none" w:sz="0" w:space="0" w:color="auto"/>
                        <w:left w:val="none" w:sz="0" w:space="0" w:color="auto"/>
                        <w:bottom w:val="none" w:sz="0" w:space="0" w:color="auto"/>
                        <w:right w:val="none" w:sz="0" w:space="0" w:color="auto"/>
                      </w:divBdr>
                    </w:div>
                  </w:divsChild>
                </w:div>
                <w:div w:id="1196967143">
                  <w:marLeft w:val="0"/>
                  <w:marRight w:val="0"/>
                  <w:marTop w:val="0"/>
                  <w:marBottom w:val="0"/>
                  <w:divBdr>
                    <w:top w:val="none" w:sz="0" w:space="0" w:color="auto"/>
                    <w:left w:val="none" w:sz="0" w:space="0" w:color="auto"/>
                    <w:bottom w:val="none" w:sz="0" w:space="0" w:color="auto"/>
                    <w:right w:val="none" w:sz="0" w:space="0" w:color="auto"/>
                  </w:divBdr>
                  <w:divsChild>
                    <w:div w:id="2114473548">
                      <w:marLeft w:val="0"/>
                      <w:marRight w:val="0"/>
                      <w:marTop w:val="0"/>
                      <w:marBottom w:val="0"/>
                      <w:divBdr>
                        <w:top w:val="none" w:sz="0" w:space="0" w:color="auto"/>
                        <w:left w:val="none" w:sz="0" w:space="0" w:color="auto"/>
                        <w:bottom w:val="none" w:sz="0" w:space="0" w:color="auto"/>
                        <w:right w:val="none" w:sz="0" w:space="0" w:color="auto"/>
                      </w:divBdr>
                    </w:div>
                  </w:divsChild>
                </w:div>
                <w:div w:id="1197158133">
                  <w:marLeft w:val="0"/>
                  <w:marRight w:val="0"/>
                  <w:marTop w:val="0"/>
                  <w:marBottom w:val="0"/>
                  <w:divBdr>
                    <w:top w:val="none" w:sz="0" w:space="0" w:color="auto"/>
                    <w:left w:val="none" w:sz="0" w:space="0" w:color="auto"/>
                    <w:bottom w:val="none" w:sz="0" w:space="0" w:color="auto"/>
                    <w:right w:val="none" w:sz="0" w:space="0" w:color="auto"/>
                  </w:divBdr>
                  <w:divsChild>
                    <w:div w:id="689915751">
                      <w:marLeft w:val="0"/>
                      <w:marRight w:val="0"/>
                      <w:marTop w:val="0"/>
                      <w:marBottom w:val="0"/>
                      <w:divBdr>
                        <w:top w:val="none" w:sz="0" w:space="0" w:color="auto"/>
                        <w:left w:val="none" w:sz="0" w:space="0" w:color="auto"/>
                        <w:bottom w:val="none" w:sz="0" w:space="0" w:color="auto"/>
                        <w:right w:val="none" w:sz="0" w:space="0" w:color="auto"/>
                      </w:divBdr>
                    </w:div>
                  </w:divsChild>
                </w:div>
                <w:div w:id="1197231270">
                  <w:marLeft w:val="0"/>
                  <w:marRight w:val="0"/>
                  <w:marTop w:val="0"/>
                  <w:marBottom w:val="0"/>
                  <w:divBdr>
                    <w:top w:val="none" w:sz="0" w:space="0" w:color="auto"/>
                    <w:left w:val="none" w:sz="0" w:space="0" w:color="auto"/>
                    <w:bottom w:val="none" w:sz="0" w:space="0" w:color="auto"/>
                    <w:right w:val="none" w:sz="0" w:space="0" w:color="auto"/>
                  </w:divBdr>
                  <w:divsChild>
                    <w:div w:id="322510819">
                      <w:marLeft w:val="0"/>
                      <w:marRight w:val="0"/>
                      <w:marTop w:val="0"/>
                      <w:marBottom w:val="0"/>
                      <w:divBdr>
                        <w:top w:val="none" w:sz="0" w:space="0" w:color="auto"/>
                        <w:left w:val="none" w:sz="0" w:space="0" w:color="auto"/>
                        <w:bottom w:val="none" w:sz="0" w:space="0" w:color="auto"/>
                        <w:right w:val="none" w:sz="0" w:space="0" w:color="auto"/>
                      </w:divBdr>
                    </w:div>
                  </w:divsChild>
                </w:div>
                <w:div w:id="1199122543">
                  <w:marLeft w:val="0"/>
                  <w:marRight w:val="0"/>
                  <w:marTop w:val="0"/>
                  <w:marBottom w:val="0"/>
                  <w:divBdr>
                    <w:top w:val="none" w:sz="0" w:space="0" w:color="auto"/>
                    <w:left w:val="none" w:sz="0" w:space="0" w:color="auto"/>
                    <w:bottom w:val="none" w:sz="0" w:space="0" w:color="auto"/>
                    <w:right w:val="none" w:sz="0" w:space="0" w:color="auto"/>
                  </w:divBdr>
                  <w:divsChild>
                    <w:div w:id="2071271157">
                      <w:marLeft w:val="0"/>
                      <w:marRight w:val="0"/>
                      <w:marTop w:val="0"/>
                      <w:marBottom w:val="0"/>
                      <w:divBdr>
                        <w:top w:val="none" w:sz="0" w:space="0" w:color="auto"/>
                        <w:left w:val="none" w:sz="0" w:space="0" w:color="auto"/>
                        <w:bottom w:val="none" w:sz="0" w:space="0" w:color="auto"/>
                        <w:right w:val="none" w:sz="0" w:space="0" w:color="auto"/>
                      </w:divBdr>
                    </w:div>
                  </w:divsChild>
                </w:div>
                <w:div w:id="1210727191">
                  <w:marLeft w:val="0"/>
                  <w:marRight w:val="0"/>
                  <w:marTop w:val="0"/>
                  <w:marBottom w:val="0"/>
                  <w:divBdr>
                    <w:top w:val="none" w:sz="0" w:space="0" w:color="auto"/>
                    <w:left w:val="none" w:sz="0" w:space="0" w:color="auto"/>
                    <w:bottom w:val="none" w:sz="0" w:space="0" w:color="auto"/>
                    <w:right w:val="none" w:sz="0" w:space="0" w:color="auto"/>
                  </w:divBdr>
                  <w:divsChild>
                    <w:div w:id="56055756">
                      <w:marLeft w:val="0"/>
                      <w:marRight w:val="0"/>
                      <w:marTop w:val="0"/>
                      <w:marBottom w:val="0"/>
                      <w:divBdr>
                        <w:top w:val="none" w:sz="0" w:space="0" w:color="auto"/>
                        <w:left w:val="none" w:sz="0" w:space="0" w:color="auto"/>
                        <w:bottom w:val="none" w:sz="0" w:space="0" w:color="auto"/>
                        <w:right w:val="none" w:sz="0" w:space="0" w:color="auto"/>
                      </w:divBdr>
                    </w:div>
                  </w:divsChild>
                </w:div>
                <w:div w:id="1211958856">
                  <w:marLeft w:val="0"/>
                  <w:marRight w:val="0"/>
                  <w:marTop w:val="0"/>
                  <w:marBottom w:val="0"/>
                  <w:divBdr>
                    <w:top w:val="none" w:sz="0" w:space="0" w:color="auto"/>
                    <w:left w:val="none" w:sz="0" w:space="0" w:color="auto"/>
                    <w:bottom w:val="none" w:sz="0" w:space="0" w:color="auto"/>
                    <w:right w:val="none" w:sz="0" w:space="0" w:color="auto"/>
                  </w:divBdr>
                  <w:divsChild>
                    <w:div w:id="72096311">
                      <w:marLeft w:val="0"/>
                      <w:marRight w:val="0"/>
                      <w:marTop w:val="0"/>
                      <w:marBottom w:val="0"/>
                      <w:divBdr>
                        <w:top w:val="none" w:sz="0" w:space="0" w:color="auto"/>
                        <w:left w:val="none" w:sz="0" w:space="0" w:color="auto"/>
                        <w:bottom w:val="none" w:sz="0" w:space="0" w:color="auto"/>
                        <w:right w:val="none" w:sz="0" w:space="0" w:color="auto"/>
                      </w:divBdr>
                    </w:div>
                  </w:divsChild>
                </w:div>
                <w:div w:id="1212694262">
                  <w:marLeft w:val="0"/>
                  <w:marRight w:val="0"/>
                  <w:marTop w:val="0"/>
                  <w:marBottom w:val="0"/>
                  <w:divBdr>
                    <w:top w:val="none" w:sz="0" w:space="0" w:color="auto"/>
                    <w:left w:val="none" w:sz="0" w:space="0" w:color="auto"/>
                    <w:bottom w:val="none" w:sz="0" w:space="0" w:color="auto"/>
                    <w:right w:val="none" w:sz="0" w:space="0" w:color="auto"/>
                  </w:divBdr>
                  <w:divsChild>
                    <w:div w:id="591084537">
                      <w:marLeft w:val="0"/>
                      <w:marRight w:val="0"/>
                      <w:marTop w:val="0"/>
                      <w:marBottom w:val="0"/>
                      <w:divBdr>
                        <w:top w:val="none" w:sz="0" w:space="0" w:color="auto"/>
                        <w:left w:val="none" w:sz="0" w:space="0" w:color="auto"/>
                        <w:bottom w:val="none" w:sz="0" w:space="0" w:color="auto"/>
                        <w:right w:val="none" w:sz="0" w:space="0" w:color="auto"/>
                      </w:divBdr>
                    </w:div>
                  </w:divsChild>
                </w:div>
                <w:div w:id="1213809793">
                  <w:marLeft w:val="0"/>
                  <w:marRight w:val="0"/>
                  <w:marTop w:val="0"/>
                  <w:marBottom w:val="0"/>
                  <w:divBdr>
                    <w:top w:val="none" w:sz="0" w:space="0" w:color="auto"/>
                    <w:left w:val="none" w:sz="0" w:space="0" w:color="auto"/>
                    <w:bottom w:val="none" w:sz="0" w:space="0" w:color="auto"/>
                    <w:right w:val="none" w:sz="0" w:space="0" w:color="auto"/>
                  </w:divBdr>
                  <w:divsChild>
                    <w:div w:id="402485124">
                      <w:marLeft w:val="0"/>
                      <w:marRight w:val="0"/>
                      <w:marTop w:val="0"/>
                      <w:marBottom w:val="0"/>
                      <w:divBdr>
                        <w:top w:val="none" w:sz="0" w:space="0" w:color="auto"/>
                        <w:left w:val="none" w:sz="0" w:space="0" w:color="auto"/>
                        <w:bottom w:val="none" w:sz="0" w:space="0" w:color="auto"/>
                        <w:right w:val="none" w:sz="0" w:space="0" w:color="auto"/>
                      </w:divBdr>
                    </w:div>
                  </w:divsChild>
                </w:div>
                <w:div w:id="1217083225">
                  <w:marLeft w:val="0"/>
                  <w:marRight w:val="0"/>
                  <w:marTop w:val="0"/>
                  <w:marBottom w:val="0"/>
                  <w:divBdr>
                    <w:top w:val="none" w:sz="0" w:space="0" w:color="auto"/>
                    <w:left w:val="none" w:sz="0" w:space="0" w:color="auto"/>
                    <w:bottom w:val="none" w:sz="0" w:space="0" w:color="auto"/>
                    <w:right w:val="none" w:sz="0" w:space="0" w:color="auto"/>
                  </w:divBdr>
                  <w:divsChild>
                    <w:div w:id="1978030762">
                      <w:marLeft w:val="0"/>
                      <w:marRight w:val="0"/>
                      <w:marTop w:val="0"/>
                      <w:marBottom w:val="0"/>
                      <w:divBdr>
                        <w:top w:val="none" w:sz="0" w:space="0" w:color="auto"/>
                        <w:left w:val="none" w:sz="0" w:space="0" w:color="auto"/>
                        <w:bottom w:val="none" w:sz="0" w:space="0" w:color="auto"/>
                        <w:right w:val="none" w:sz="0" w:space="0" w:color="auto"/>
                      </w:divBdr>
                    </w:div>
                  </w:divsChild>
                </w:div>
                <w:div w:id="1217201591">
                  <w:marLeft w:val="0"/>
                  <w:marRight w:val="0"/>
                  <w:marTop w:val="0"/>
                  <w:marBottom w:val="0"/>
                  <w:divBdr>
                    <w:top w:val="none" w:sz="0" w:space="0" w:color="auto"/>
                    <w:left w:val="none" w:sz="0" w:space="0" w:color="auto"/>
                    <w:bottom w:val="none" w:sz="0" w:space="0" w:color="auto"/>
                    <w:right w:val="none" w:sz="0" w:space="0" w:color="auto"/>
                  </w:divBdr>
                  <w:divsChild>
                    <w:div w:id="783773599">
                      <w:marLeft w:val="0"/>
                      <w:marRight w:val="0"/>
                      <w:marTop w:val="0"/>
                      <w:marBottom w:val="0"/>
                      <w:divBdr>
                        <w:top w:val="none" w:sz="0" w:space="0" w:color="auto"/>
                        <w:left w:val="none" w:sz="0" w:space="0" w:color="auto"/>
                        <w:bottom w:val="none" w:sz="0" w:space="0" w:color="auto"/>
                        <w:right w:val="none" w:sz="0" w:space="0" w:color="auto"/>
                      </w:divBdr>
                    </w:div>
                  </w:divsChild>
                </w:div>
                <w:div w:id="1221329270">
                  <w:marLeft w:val="0"/>
                  <w:marRight w:val="0"/>
                  <w:marTop w:val="0"/>
                  <w:marBottom w:val="0"/>
                  <w:divBdr>
                    <w:top w:val="none" w:sz="0" w:space="0" w:color="auto"/>
                    <w:left w:val="none" w:sz="0" w:space="0" w:color="auto"/>
                    <w:bottom w:val="none" w:sz="0" w:space="0" w:color="auto"/>
                    <w:right w:val="none" w:sz="0" w:space="0" w:color="auto"/>
                  </w:divBdr>
                  <w:divsChild>
                    <w:div w:id="1071467734">
                      <w:marLeft w:val="0"/>
                      <w:marRight w:val="0"/>
                      <w:marTop w:val="0"/>
                      <w:marBottom w:val="0"/>
                      <w:divBdr>
                        <w:top w:val="none" w:sz="0" w:space="0" w:color="auto"/>
                        <w:left w:val="none" w:sz="0" w:space="0" w:color="auto"/>
                        <w:bottom w:val="none" w:sz="0" w:space="0" w:color="auto"/>
                        <w:right w:val="none" w:sz="0" w:space="0" w:color="auto"/>
                      </w:divBdr>
                    </w:div>
                  </w:divsChild>
                </w:div>
                <w:div w:id="1224415122">
                  <w:marLeft w:val="0"/>
                  <w:marRight w:val="0"/>
                  <w:marTop w:val="0"/>
                  <w:marBottom w:val="0"/>
                  <w:divBdr>
                    <w:top w:val="none" w:sz="0" w:space="0" w:color="auto"/>
                    <w:left w:val="none" w:sz="0" w:space="0" w:color="auto"/>
                    <w:bottom w:val="none" w:sz="0" w:space="0" w:color="auto"/>
                    <w:right w:val="none" w:sz="0" w:space="0" w:color="auto"/>
                  </w:divBdr>
                  <w:divsChild>
                    <w:div w:id="794564848">
                      <w:marLeft w:val="0"/>
                      <w:marRight w:val="0"/>
                      <w:marTop w:val="0"/>
                      <w:marBottom w:val="0"/>
                      <w:divBdr>
                        <w:top w:val="none" w:sz="0" w:space="0" w:color="auto"/>
                        <w:left w:val="none" w:sz="0" w:space="0" w:color="auto"/>
                        <w:bottom w:val="none" w:sz="0" w:space="0" w:color="auto"/>
                        <w:right w:val="none" w:sz="0" w:space="0" w:color="auto"/>
                      </w:divBdr>
                    </w:div>
                  </w:divsChild>
                </w:div>
                <w:div w:id="1225530173">
                  <w:marLeft w:val="0"/>
                  <w:marRight w:val="0"/>
                  <w:marTop w:val="0"/>
                  <w:marBottom w:val="0"/>
                  <w:divBdr>
                    <w:top w:val="none" w:sz="0" w:space="0" w:color="auto"/>
                    <w:left w:val="none" w:sz="0" w:space="0" w:color="auto"/>
                    <w:bottom w:val="none" w:sz="0" w:space="0" w:color="auto"/>
                    <w:right w:val="none" w:sz="0" w:space="0" w:color="auto"/>
                  </w:divBdr>
                  <w:divsChild>
                    <w:div w:id="272131534">
                      <w:marLeft w:val="0"/>
                      <w:marRight w:val="0"/>
                      <w:marTop w:val="0"/>
                      <w:marBottom w:val="0"/>
                      <w:divBdr>
                        <w:top w:val="none" w:sz="0" w:space="0" w:color="auto"/>
                        <w:left w:val="none" w:sz="0" w:space="0" w:color="auto"/>
                        <w:bottom w:val="none" w:sz="0" w:space="0" w:color="auto"/>
                        <w:right w:val="none" w:sz="0" w:space="0" w:color="auto"/>
                      </w:divBdr>
                    </w:div>
                  </w:divsChild>
                </w:div>
                <w:div w:id="1226069169">
                  <w:marLeft w:val="0"/>
                  <w:marRight w:val="0"/>
                  <w:marTop w:val="0"/>
                  <w:marBottom w:val="0"/>
                  <w:divBdr>
                    <w:top w:val="none" w:sz="0" w:space="0" w:color="auto"/>
                    <w:left w:val="none" w:sz="0" w:space="0" w:color="auto"/>
                    <w:bottom w:val="none" w:sz="0" w:space="0" w:color="auto"/>
                    <w:right w:val="none" w:sz="0" w:space="0" w:color="auto"/>
                  </w:divBdr>
                  <w:divsChild>
                    <w:div w:id="726874638">
                      <w:marLeft w:val="0"/>
                      <w:marRight w:val="0"/>
                      <w:marTop w:val="0"/>
                      <w:marBottom w:val="0"/>
                      <w:divBdr>
                        <w:top w:val="none" w:sz="0" w:space="0" w:color="auto"/>
                        <w:left w:val="none" w:sz="0" w:space="0" w:color="auto"/>
                        <w:bottom w:val="none" w:sz="0" w:space="0" w:color="auto"/>
                        <w:right w:val="none" w:sz="0" w:space="0" w:color="auto"/>
                      </w:divBdr>
                    </w:div>
                  </w:divsChild>
                </w:div>
                <w:div w:id="1229880836">
                  <w:marLeft w:val="0"/>
                  <w:marRight w:val="0"/>
                  <w:marTop w:val="0"/>
                  <w:marBottom w:val="0"/>
                  <w:divBdr>
                    <w:top w:val="none" w:sz="0" w:space="0" w:color="auto"/>
                    <w:left w:val="none" w:sz="0" w:space="0" w:color="auto"/>
                    <w:bottom w:val="none" w:sz="0" w:space="0" w:color="auto"/>
                    <w:right w:val="none" w:sz="0" w:space="0" w:color="auto"/>
                  </w:divBdr>
                  <w:divsChild>
                    <w:div w:id="1124620299">
                      <w:marLeft w:val="0"/>
                      <w:marRight w:val="0"/>
                      <w:marTop w:val="0"/>
                      <w:marBottom w:val="0"/>
                      <w:divBdr>
                        <w:top w:val="none" w:sz="0" w:space="0" w:color="auto"/>
                        <w:left w:val="none" w:sz="0" w:space="0" w:color="auto"/>
                        <w:bottom w:val="none" w:sz="0" w:space="0" w:color="auto"/>
                        <w:right w:val="none" w:sz="0" w:space="0" w:color="auto"/>
                      </w:divBdr>
                    </w:div>
                  </w:divsChild>
                </w:div>
                <w:div w:id="1232548234">
                  <w:marLeft w:val="0"/>
                  <w:marRight w:val="0"/>
                  <w:marTop w:val="0"/>
                  <w:marBottom w:val="0"/>
                  <w:divBdr>
                    <w:top w:val="none" w:sz="0" w:space="0" w:color="auto"/>
                    <w:left w:val="none" w:sz="0" w:space="0" w:color="auto"/>
                    <w:bottom w:val="none" w:sz="0" w:space="0" w:color="auto"/>
                    <w:right w:val="none" w:sz="0" w:space="0" w:color="auto"/>
                  </w:divBdr>
                  <w:divsChild>
                    <w:div w:id="1340620269">
                      <w:marLeft w:val="0"/>
                      <w:marRight w:val="0"/>
                      <w:marTop w:val="0"/>
                      <w:marBottom w:val="0"/>
                      <w:divBdr>
                        <w:top w:val="none" w:sz="0" w:space="0" w:color="auto"/>
                        <w:left w:val="none" w:sz="0" w:space="0" w:color="auto"/>
                        <w:bottom w:val="none" w:sz="0" w:space="0" w:color="auto"/>
                        <w:right w:val="none" w:sz="0" w:space="0" w:color="auto"/>
                      </w:divBdr>
                    </w:div>
                  </w:divsChild>
                </w:div>
                <w:div w:id="1235167571">
                  <w:marLeft w:val="0"/>
                  <w:marRight w:val="0"/>
                  <w:marTop w:val="0"/>
                  <w:marBottom w:val="0"/>
                  <w:divBdr>
                    <w:top w:val="none" w:sz="0" w:space="0" w:color="auto"/>
                    <w:left w:val="none" w:sz="0" w:space="0" w:color="auto"/>
                    <w:bottom w:val="none" w:sz="0" w:space="0" w:color="auto"/>
                    <w:right w:val="none" w:sz="0" w:space="0" w:color="auto"/>
                  </w:divBdr>
                  <w:divsChild>
                    <w:div w:id="997273135">
                      <w:marLeft w:val="0"/>
                      <w:marRight w:val="0"/>
                      <w:marTop w:val="0"/>
                      <w:marBottom w:val="0"/>
                      <w:divBdr>
                        <w:top w:val="none" w:sz="0" w:space="0" w:color="auto"/>
                        <w:left w:val="none" w:sz="0" w:space="0" w:color="auto"/>
                        <w:bottom w:val="none" w:sz="0" w:space="0" w:color="auto"/>
                        <w:right w:val="none" w:sz="0" w:space="0" w:color="auto"/>
                      </w:divBdr>
                    </w:div>
                  </w:divsChild>
                </w:div>
                <w:div w:id="1237546482">
                  <w:marLeft w:val="0"/>
                  <w:marRight w:val="0"/>
                  <w:marTop w:val="0"/>
                  <w:marBottom w:val="0"/>
                  <w:divBdr>
                    <w:top w:val="none" w:sz="0" w:space="0" w:color="auto"/>
                    <w:left w:val="none" w:sz="0" w:space="0" w:color="auto"/>
                    <w:bottom w:val="none" w:sz="0" w:space="0" w:color="auto"/>
                    <w:right w:val="none" w:sz="0" w:space="0" w:color="auto"/>
                  </w:divBdr>
                  <w:divsChild>
                    <w:div w:id="1667635193">
                      <w:marLeft w:val="0"/>
                      <w:marRight w:val="0"/>
                      <w:marTop w:val="0"/>
                      <w:marBottom w:val="0"/>
                      <w:divBdr>
                        <w:top w:val="none" w:sz="0" w:space="0" w:color="auto"/>
                        <w:left w:val="none" w:sz="0" w:space="0" w:color="auto"/>
                        <w:bottom w:val="none" w:sz="0" w:space="0" w:color="auto"/>
                        <w:right w:val="none" w:sz="0" w:space="0" w:color="auto"/>
                      </w:divBdr>
                    </w:div>
                  </w:divsChild>
                </w:div>
                <w:div w:id="1237743420">
                  <w:marLeft w:val="0"/>
                  <w:marRight w:val="0"/>
                  <w:marTop w:val="0"/>
                  <w:marBottom w:val="0"/>
                  <w:divBdr>
                    <w:top w:val="none" w:sz="0" w:space="0" w:color="auto"/>
                    <w:left w:val="none" w:sz="0" w:space="0" w:color="auto"/>
                    <w:bottom w:val="none" w:sz="0" w:space="0" w:color="auto"/>
                    <w:right w:val="none" w:sz="0" w:space="0" w:color="auto"/>
                  </w:divBdr>
                  <w:divsChild>
                    <w:div w:id="1867787703">
                      <w:marLeft w:val="0"/>
                      <w:marRight w:val="0"/>
                      <w:marTop w:val="0"/>
                      <w:marBottom w:val="0"/>
                      <w:divBdr>
                        <w:top w:val="none" w:sz="0" w:space="0" w:color="auto"/>
                        <w:left w:val="none" w:sz="0" w:space="0" w:color="auto"/>
                        <w:bottom w:val="none" w:sz="0" w:space="0" w:color="auto"/>
                        <w:right w:val="none" w:sz="0" w:space="0" w:color="auto"/>
                      </w:divBdr>
                    </w:div>
                  </w:divsChild>
                </w:div>
                <w:div w:id="1237782627">
                  <w:marLeft w:val="0"/>
                  <w:marRight w:val="0"/>
                  <w:marTop w:val="0"/>
                  <w:marBottom w:val="0"/>
                  <w:divBdr>
                    <w:top w:val="none" w:sz="0" w:space="0" w:color="auto"/>
                    <w:left w:val="none" w:sz="0" w:space="0" w:color="auto"/>
                    <w:bottom w:val="none" w:sz="0" w:space="0" w:color="auto"/>
                    <w:right w:val="none" w:sz="0" w:space="0" w:color="auto"/>
                  </w:divBdr>
                  <w:divsChild>
                    <w:div w:id="839856914">
                      <w:marLeft w:val="0"/>
                      <w:marRight w:val="0"/>
                      <w:marTop w:val="0"/>
                      <w:marBottom w:val="0"/>
                      <w:divBdr>
                        <w:top w:val="none" w:sz="0" w:space="0" w:color="auto"/>
                        <w:left w:val="none" w:sz="0" w:space="0" w:color="auto"/>
                        <w:bottom w:val="none" w:sz="0" w:space="0" w:color="auto"/>
                        <w:right w:val="none" w:sz="0" w:space="0" w:color="auto"/>
                      </w:divBdr>
                    </w:div>
                  </w:divsChild>
                </w:div>
                <w:div w:id="1238980991">
                  <w:marLeft w:val="0"/>
                  <w:marRight w:val="0"/>
                  <w:marTop w:val="0"/>
                  <w:marBottom w:val="0"/>
                  <w:divBdr>
                    <w:top w:val="none" w:sz="0" w:space="0" w:color="auto"/>
                    <w:left w:val="none" w:sz="0" w:space="0" w:color="auto"/>
                    <w:bottom w:val="none" w:sz="0" w:space="0" w:color="auto"/>
                    <w:right w:val="none" w:sz="0" w:space="0" w:color="auto"/>
                  </w:divBdr>
                  <w:divsChild>
                    <w:div w:id="298264120">
                      <w:marLeft w:val="0"/>
                      <w:marRight w:val="0"/>
                      <w:marTop w:val="0"/>
                      <w:marBottom w:val="0"/>
                      <w:divBdr>
                        <w:top w:val="none" w:sz="0" w:space="0" w:color="auto"/>
                        <w:left w:val="none" w:sz="0" w:space="0" w:color="auto"/>
                        <w:bottom w:val="none" w:sz="0" w:space="0" w:color="auto"/>
                        <w:right w:val="none" w:sz="0" w:space="0" w:color="auto"/>
                      </w:divBdr>
                    </w:div>
                  </w:divsChild>
                </w:div>
                <w:div w:id="1240873432">
                  <w:marLeft w:val="0"/>
                  <w:marRight w:val="0"/>
                  <w:marTop w:val="0"/>
                  <w:marBottom w:val="0"/>
                  <w:divBdr>
                    <w:top w:val="none" w:sz="0" w:space="0" w:color="auto"/>
                    <w:left w:val="none" w:sz="0" w:space="0" w:color="auto"/>
                    <w:bottom w:val="none" w:sz="0" w:space="0" w:color="auto"/>
                    <w:right w:val="none" w:sz="0" w:space="0" w:color="auto"/>
                  </w:divBdr>
                  <w:divsChild>
                    <w:div w:id="1831292712">
                      <w:marLeft w:val="0"/>
                      <w:marRight w:val="0"/>
                      <w:marTop w:val="0"/>
                      <w:marBottom w:val="0"/>
                      <w:divBdr>
                        <w:top w:val="none" w:sz="0" w:space="0" w:color="auto"/>
                        <w:left w:val="none" w:sz="0" w:space="0" w:color="auto"/>
                        <w:bottom w:val="none" w:sz="0" w:space="0" w:color="auto"/>
                        <w:right w:val="none" w:sz="0" w:space="0" w:color="auto"/>
                      </w:divBdr>
                    </w:div>
                  </w:divsChild>
                </w:div>
                <w:div w:id="1244022877">
                  <w:marLeft w:val="0"/>
                  <w:marRight w:val="0"/>
                  <w:marTop w:val="0"/>
                  <w:marBottom w:val="0"/>
                  <w:divBdr>
                    <w:top w:val="none" w:sz="0" w:space="0" w:color="auto"/>
                    <w:left w:val="none" w:sz="0" w:space="0" w:color="auto"/>
                    <w:bottom w:val="none" w:sz="0" w:space="0" w:color="auto"/>
                    <w:right w:val="none" w:sz="0" w:space="0" w:color="auto"/>
                  </w:divBdr>
                  <w:divsChild>
                    <w:div w:id="1046680766">
                      <w:marLeft w:val="0"/>
                      <w:marRight w:val="0"/>
                      <w:marTop w:val="0"/>
                      <w:marBottom w:val="0"/>
                      <w:divBdr>
                        <w:top w:val="none" w:sz="0" w:space="0" w:color="auto"/>
                        <w:left w:val="none" w:sz="0" w:space="0" w:color="auto"/>
                        <w:bottom w:val="none" w:sz="0" w:space="0" w:color="auto"/>
                        <w:right w:val="none" w:sz="0" w:space="0" w:color="auto"/>
                      </w:divBdr>
                    </w:div>
                  </w:divsChild>
                </w:div>
                <w:div w:id="1247347752">
                  <w:marLeft w:val="0"/>
                  <w:marRight w:val="0"/>
                  <w:marTop w:val="0"/>
                  <w:marBottom w:val="0"/>
                  <w:divBdr>
                    <w:top w:val="none" w:sz="0" w:space="0" w:color="auto"/>
                    <w:left w:val="none" w:sz="0" w:space="0" w:color="auto"/>
                    <w:bottom w:val="none" w:sz="0" w:space="0" w:color="auto"/>
                    <w:right w:val="none" w:sz="0" w:space="0" w:color="auto"/>
                  </w:divBdr>
                  <w:divsChild>
                    <w:div w:id="263852108">
                      <w:marLeft w:val="0"/>
                      <w:marRight w:val="0"/>
                      <w:marTop w:val="0"/>
                      <w:marBottom w:val="0"/>
                      <w:divBdr>
                        <w:top w:val="none" w:sz="0" w:space="0" w:color="auto"/>
                        <w:left w:val="none" w:sz="0" w:space="0" w:color="auto"/>
                        <w:bottom w:val="none" w:sz="0" w:space="0" w:color="auto"/>
                        <w:right w:val="none" w:sz="0" w:space="0" w:color="auto"/>
                      </w:divBdr>
                    </w:div>
                  </w:divsChild>
                </w:div>
                <w:div w:id="1254703695">
                  <w:marLeft w:val="0"/>
                  <w:marRight w:val="0"/>
                  <w:marTop w:val="0"/>
                  <w:marBottom w:val="0"/>
                  <w:divBdr>
                    <w:top w:val="none" w:sz="0" w:space="0" w:color="auto"/>
                    <w:left w:val="none" w:sz="0" w:space="0" w:color="auto"/>
                    <w:bottom w:val="none" w:sz="0" w:space="0" w:color="auto"/>
                    <w:right w:val="none" w:sz="0" w:space="0" w:color="auto"/>
                  </w:divBdr>
                  <w:divsChild>
                    <w:div w:id="1199199757">
                      <w:marLeft w:val="0"/>
                      <w:marRight w:val="0"/>
                      <w:marTop w:val="0"/>
                      <w:marBottom w:val="0"/>
                      <w:divBdr>
                        <w:top w:val="none" w:sz="0" w:space="0" w:color="auto"/>
                        <w:left w:val="none" w:sz="0" w:space="0" w:color="auto"/>
                        <w:bottom w:val="none" w:sz="0" w:space="0" w:color="auto"/>
                        <w:right w:val="none" w:sz="0" w:space="0" w:color="auto"/>
                      </w:divBdr>
                    </w:div>
                  </w:divsChild>
                </w:div>
                <w:div w:id="1278952521">
                  <w:marLeft w:val="0"/>
                  <w:marRight w:val="0"/>
                  <w:marTop w:val="0"/>
                  <w:marBottom w:val="0"/>
                  <w:divBdr>
                    <w:top w:val="none" w:sz="0" w:space="0" w:color="auto"/>
                    <w:left w:val="none" w:sz="0" w:space="0" w:color="auto"/>
                    <w:bottom w:val="none" w:sz="0" w:space="0" w:color="auto"/>
                    <w:right w:val="none" w:sz="0" w:space="0" w:color="auto"/>
                  </w:divBdr>
                  <w:divsChild>
                    <w:div w:id="1182428807">
                      <w:marLeft w:val="0"/>
                      <w:marRight w:val="0"/>
                      <w:marTop w:val="0"/>
                      <w:marBottom w:val="0"/>
                      <w:divBdr>
                        <w:top w:val="none" w:sz="0" w:space="0" w:color="auto"/>
                        <w:left w:val="none" w:sz="0" w:space="0" w:color="auto"/>
                        <w:bottom w:val="none" w:sz="0" w:space="0" w:color="auto"/>
                        <w:right w:val="none" w:sz="0" w:space="0" w:color="auto"/>
                      </w:divBdr>
                    </w:div>
                  </w:divsChild>
                </w:div>
                <w:div w:id="1287002755">
                  <w:marLeft w:val="0"/>
                  <w:marRight w:val="0"/>
                  <w:marTop w:val="0"/>
                  <w:marBottom w:val="0"/>
                  <w:divBdr>
                    <w:top w:val="none" w:sz="0" w:space="0" w:color="auto"/>
                    <w:left w:val="none" w:sz="0" w:space="0" w:color="auto"/>
                    <w:bottom w:val="none" w:sz="0" w:space="0" w:color="auto"/>
                    <w:right w:val="none" w:sz="0" w:space="0" w:color="auto"/>
                  </w:divBdr>
                  <w:divsChild>
                    <w:div w:id="1794985294">
                      <w:marLeft w:val="0"/>
                      <w:marRight w:val="0"/>
                      <w:marTop w:val="0"/>
                      <w:marBottom w:val="0"/>
                      <w:divBdr>
                        <w:top w:val="none" w:sz="0" w:space="0" w:color="auto"/>
                        <w:left w:val="none" w:sz="0" w:space="0" w:color="auto"/>
                        <w:bottom w:val="none" w:sz="0" w:space="0" w:color="auto"/>
                        <w:right w:val="none" w:sz="0" w:space="0" w:color="auto"/>
                      </w:divBdr>
                    </w:div>
                  </w:divsChild>
                </w:div>
                <w:div w:id="1293554879">
                  <w:marLeft w:val="0"/>
                  <w:marRight w:val="0"/>
                  <w:marTop w:val="0"/>
                  <w:marBottom w:val="0"/>
                  <w:divBdr>
                    <w:top w:val="none" w:sz="0" w:space="0" w:color="auto"/>
                    <w:left w:val="none" w:sz="0" w:space="0" w:color="auto"/>
                    <w:bottom w:val="none" w:sz="0" w:space="0" w:color="auto"/>
                    <w:right w:val="none" w:sz="0" w:space="0" w:color="auto"/>
                  </w:divBdr>
                  <w:divsChild>
                    <w:div w:id="44910619">
                      <w:marLeft w:val="0"/>
                      <w:marRight w:val="0"/>
                      <w:marTop w:val="0"/>
                      <w:marBottom w:val="0"/>
                      <w:divBdr>
                        <w:top w:val="none" w:sz="0" w:space="0" w:color="auto"/>
                        <w:left w:val="none" w:sz="0" w:space="0" w:color="auto"/>
                        <w:bottom w:val="none" w:sz="0" w:space="0" w:color="auto"/>
                        <w:right w:val="none" w:sz="0" w:space="0" w:color="auto"/>
                      </w:divBdr>
                    </w:div>
                  </w:divsChild>
                </w:div>
                <w:div w:id="1296253646">
                  <w:marLeft w:val="0"/>
                  <w:marRight w:val="0"/>
                  <w:marTop w:val="0"/>
                  <w:marBottom w:val="0"/>
                  <w:divBdr>
                    <w:top w:val="none" w:sz="0" w:space="0" w:color="auto"/>
                    <w:left w:val="none" w:sz="0" w:space="0" w:color="auto"/>
                    <w:bottom w:val="none" w:sz="0" w:space="0" w:color="auto"/>
                    <w:right w:val="none" w:sz="0" w:space="0" w:color="auto"/>
                  </w:divBdr>
                  <w:divsChild>
                    <w:div w:id="339352626">
                      <w:marLeft w:val="0"/>
                      <w:marRight w:val="0"/>
                      <w:marTop w:val="0"/>
                      <w:marBottom w:val="0"/>
                      <w:divBdr>
                        <w:top w:val="none" w:sz="0" w:space="0" w:color="auto"/>
                        <w:left w:val="none" w:sz="0" w:space="0" w:color="auto"/>
                        <w:bottom w:val="none" w:sz="0" w:space="0" w:color="auto"/>
                        <w:right w:val="none" w:sz="0" w:space="0" w:color="auto"/>
                      </w:divBdr>
                    </w:div>
                  </w:divsChild>
                </w:div>
                <w:div w:id="1304844610">
                  <w:marLeft w:val="0"/>
                  <w:marRight w:val="0"/>
                  <w:marTop w:val="0"/>
                  <w:marBottom w:val="0"/>
                  <w:divBdr>
                    <w:top w:val="none" w:sz="0" w:space="0" w:color="auto"/>
                    <w:left w:val="none" w:sz="0" w:space="0" w:color="auto"/>
                    <w:bottom w:val="none" w:sz="0" w:space="0" w:color="auto"/>
                    <w:right w:val="none" w:sz="0" w:space="0" w:color="auto"/>
                  </w:divBdr>
                  <w:divsChild>
                    <w:div w:id="1019508009">
                      <w:marLeft w:val="0"/>
                      <w:marRight w:val="0"/>
                      <w:marTop w:val="0"/>
                      <w:marBottom w:val="0"/>
                      <w:divBdr>
                        <w:top w:val="none" w:sz="0" w:space="0" w:color="auto"/>
                        <w:left w:val="none" w:sz="0" w:space="0" w:color="auto"/>
                        <w:bottom w:val="none" w:sz="0" w:space="0" w:color="auto"/>
                        <w:right w:val="none" w:sz="0" w:space="0" w:color="auto"/>
                      </w:divBdr>
                    </w:div>
                  </w:divsChild>
                </w:div>
                <w:div w:id="1306425644">
                  <w:marLeft w:val="0"/>
                  <w:marRight w:val="0"/>
                  <w:marTop w:val="0"/>
                  <w:marBottom w:val="0"/>
                  <w:divBdr>
                    <w:top w:val="none" w:sz="0" w:space="0" w:color="auto"/>
                    <w:left w:val="none" w:sz="0" w:space="0" w:color="auto"/>
                    <w:bottom w:val="none" w:sz="0" w:space="0" w:color="auto"/>
                    <w:right w:val="none" w:sz="0" w:space="0" w:color="auto"/>
                  </w:divBdr>
                  <w:divsChild>
                    <w:div w:id="61636459">
                      <w:marLeft w:val="0"/>
                      <w:marRight w:val="0"/>
                      <w:marTop w:val="0"/>
                      <w:marBottom w:val="0"/>
                      <w:divBdr>
                        <w:top w:val="none" w:sz="0" w:space="0" w:color="auto"/>
                        <w:left w:val="none" w:sz="0" w:space="0" w:color="auto"/>
                        <w:bottom w:val="none" w:sz="0" w:space="0" w:color="auto"/>
                        <w:right w:val="none" w:sz="0" w:space="0" w:color="auto"/>
                      </w:divBdr>
                    </w:div>
                  </w:divsChild>
                </w:div>
                <w:div w:id="1310793488">
                  <w:marLeft w:val="0"/>
                  <w:marRight w:val="0"/>
                  <w:marTop w:val="0"/>
                  <w:marBottom w:val="0"/>
                  <w:divBdr>
                    <w:top w:val="none" w:sz="0" w:space="0" w:color="auto"/>
                    <w:left w:val="none" w:sz="0" w:space="0" w:color="auto"/>
                    <w:bottom w:val="none" w:sz="0" w:space="0" w:color="auto"/>
                    <w:right w:val="none" w:sz="0" w:space="0" w:color="auto"/>
                  </w:divBdr>
                  <w:divsChild>
                    <w:div w:id="1982073865">
                      <w:marLeft w:val="0"/>
                      <w:marRight w:val="0"/>
                      <w:marTop w:val="0"/>
                      <w:marBottom w:val="0"/>
                      <w:divBdr>
                        <w:top w:val="none" w:sz="0" w:space="0" w:color="auto"/>
                        <w:left w:val="none" w:sz="0" w:space="0" w:color="auto"/>
                        <w:bottom w:val="none" w:sz="0" w:space="0" w:color="auto"/>
                        <w:right w:val="none" w:sz="0" w:space="0" w:color="auto"/>
                      </w:divBdr>
                    </w:div>
                  </w:divsChild>
                </w:div>
                <w:div w:id="1315135204">
                  <w:marLeft w:val="0"/>
                  <w:marRight w:val="0"/>
                  <w:marTop w:val="0"/>
                  <w:marBottom w:val="0"/>
                  <w:divBdr>
                    <w:top w:val="none" w:sz="0" w:space="0" w:color="auto"/>
                    <w:left w:val="none" w:sz="0" w:space="0" w:color="auto"/>
                    <w:bottom w:val="none" w:sz="0" w:space="0" w:color="auto"/>
                    <w:right w:val="none" w:sz="0" w:space="0" w:color="auto"/>
                  </w:divBdr>
                  <w:divsChild>
                    <w:div w:id="2086370138">
                      <w:marLeft w:val="0"/>
                      <w:marRight w:val="0"/>
                      <w:marTop w:val="0"/>
                      <w:marBottom w:val="0"/>
                      <w:divBdr>
                        <w:top w:val="none" w:sz="0" w:space="0" w:color="auto"/>
                        <w:left w:val="none" w:sz="0" w:space="0" w:color="auto"/>
                        <w:bottom w:val="none" w:sz="0" w:space="0" w:color="auto"/>
                        <w:right w:val="none" w:sz="0" w:space="0" w:color="auto"/>
                      </w:divBdr>
                    </w:div>
                  </w:divsChild>
                </w:div>
                <w:div w:id="1315334020">
                  <w:marLeft w:val="0"/>
                  <w:marRight w:val="0"/>
                  <w:marTop w:val="0"/>
                  <w:marBottom w:val="0"/>
                  <w:divBdr>
                    <w:top w:val="none" w:sz="0" w:space="0" w:color="auto"/>
                    <w:left w:val="none" w:sz="0" w:space="0" w:color="auto"/>
                    <w:bottom w:val="none" w:sz="0" w:space="0" w:color="auto"/>
                    <w:right w:val="none" w:sz="0" w:space="0" w:color="auto"/>
                  </w:divBdr>
                  <w:divsChild>
                    <w:div w:id="845361020">
                      <w:marLeft w:val="0"/>
                      <w:marRight w:val="0"/>
                      <w:marTop w:val="0"/>
                      <w:marBottom w:val="0"/>
                      <w:divBdr>
                        <w:top w:val="none" w:sz="0" w:space="0" w:color="auto"/>
                        <w:left w:val="none" w:sz="0" w:space="0" w:color="auto"/>
                        <w:bottom w:val="none" w:sz="0" w:space="0" w:color="auto"/>
                        <w:right w:val="none" w:sz="0" w:space="0" w:color="auto"/>
                      </w:divBdr>
                    </w:div>
                  </w:divsChild>
                </w:div>
                <w:div w:id="1316644360">
                  <w:marLeft w:val="0"/>
                  <w:marRight w:val="0"/>
                  <w:marTop w:val="0"/>
                  <w:marBottom w:val="0"/>
                  <w:divBdr>
                    <w:top w:val="none" w:sz="0" w:space="0" w:color="auto"/>
                    <w:left w:val="none" w:sz="0" w:space="0" w:color="auto"/>
                    <w:bottom w:val="none" w:sz="0" w:space="0" w:color="auto"/>
                    <w:right w:val="none" w:sz="0" w:space="0" w:color="auto"/>
                  </w:divBdr>
                  <w:divsChild>
                    <w:div w:id="1401899309">
                      <w:marLeft w:val="0"/>
                      <w:marRight w:val="0"/>
                      <w:marTop w:val="0"/>
                      <w:marBottom w:val="0"/>
                      <w:divBdr>
                        <w:top w:val="none" w:sz="0" w:space="0" w:color="auto"/>
                        <w:left w:val="none" w:sz="0" w:space="0" w:color="auto"/>
                        <w:bottom w:val="none" w:sz="0" w:space="0" w:color="auto"/>
                        <w:right w:val="none" w:sz="0" w:space="0" w:color="auto"/>
                      </w:divBdr>
                    </w:div>
                  </w:divsChild>
                </w:div>
                <w:div w:id="1317690335">
                  <w:marLeft w:val="0"/>
                  <w:marRight w:val="0"/>
                  <w:marTop w:val="0"/>
                  <w:marBottom w:val="0"/>
                  <w:divBdr>
                    <w:top w:val="none" w:sz="0" w:space="0" w:color="auto"/>
                    <w:left w:val="none" w:sz="0" w:space="0" w:color="auto"/>
                    <w:bottom w:val="none" w:sz="0" w:space="0" w:color="auto"/>
                    <w:right w:val="none" w:sz="0" w:space="0" w:color="auto"/>
                  </w:divBdr>
                  <w:divsChild>
                    <w:div w:id="162012110">
                      <w:marLeft w:val="0"/>
                      <w:marRight w:val="0"/>
                      <w:marTop w:val="0"/>
                      <w:marBottom w:val="0"/>
                      <w:divBdr>
                        <w:top w:val="none" w:sz="0" w:space="0" w:color="auto"/>
                        <w:left w:val="none" w:sz="0" w:space="0" w:color="auto"/>
                        <w:bottom w:val="none" w:sz="0" w:space="0" w:color="auto"/>
                        <w:right w:val="none" w:sz="0" w:space="0" w:color="auto"/>
                      </w:divBdr>
                    </w:div>
                  </w:divsChild>
                </w:div>
                <w:div w:id="1317756271">
                  <w:marLeft w:val="0"/>
                  <w:marRight w:val="0"/>
                  <w:marTop w:val="0"/>
                  <w:marBottom w:val="0"/>
                  <w:divBdr>
                    <w:top w:val="none" w:sz="0" w:space="0" w:color="auto"/>
                    <w:left w:val="none" w:sz="0" w:space="0" w:color="auto"/>
                    <w:bottom w:val="none" w:sz="0" w:space="0" w:color="auto"/>
                    <w:right w:val="none" w:sz="0" w:space="0" w:color="auto"/>
                  </w:divBdr>
                  <w:divsChild>
                    <w:div w:id="809325826">
                      <w:marLeft w:val="0"/>
                      <w:marRight w:val="0"/>
                      <w:marTop w:val="0"/>
                      <w:marBottom w:val="0"/>
                      <w:divBdr>
                        <w:top w:val="none" w:sz="0" w:space="0" w:color="auto"/>
                        <w:left w:val="none" w:sz="0" w:space="0" w:color="auto"/>
                        <w:bottom w:val="none" w:sz="0" w:space="0" w:color="auto"/>
                        <w:right w:val="none" w:sz="0" w:space="0" w:color="auto"/>
                      </w:divBdr>
                    </w:div>
                  </w:divsChild>
                </w:div>
                <w:div w:id="1319459632">
                  <w:marLeft w:val="0"/>
                  <w:marRight w:val="0"/>
                  <w:marTop w:val="0"/>
                  <w:marBottom w:val="0"/>
                  <w:divBdr>
                    <w:top w:val="none" w:sz="0" w:space="0" w:color="auto"/>
                    <w:left w:val="none" w:sz="0" w:space="0" w:color="auto"/>
                    <w:bottom w:val="none" w:sz="0" w:space="0" w:color="auto"/>
                    <w:right w:val="none" w:sz="0" w:space="0" w:color="auto"/>
                  </w:divBdr>
                  <w:divsChild>
                    <w:div w:id="428549488">
                      <w:marLeft w:val="0"/>
                      <w:marRight w:val="0"/>
                      <w:marTop w:val="0"/>
                      <w:marBottom w:val="0"/>
                      <w:divBdr>
                        <w:top w:val="none" w:sz="0" w:space="0" w:color="auto"/>
                        <w:left w:val="none" w:sz="0" w:space="0" w:color="auto"/>
                        <w:bottom w:val="none" w:sz="0" w:space="0" w:color="auto"/>
                        <w:right w:val="none" w:sz="0" w:space="0" w:color="auto"/>
                      </w:divBdr>
                    </w:div>
                  </w:divsChild>
                </w:div>
                <w:div w:id="1320503337">
                  <w:marLeft w:val="0"/>
                  <w:marRight w:val="0"/>
                  <w:marTop w:val="0"/>
                  <w:marBottom w:val="0"/>
                  <w:divBdr>
                    <w:top w:val="none" w:sz="0" w:space="0" w:color="auto"/>
                    <w:left w:val="none" w:sz="0" w:space="0" w:color="auto"/>
                    <w:bottom w:val="none" w:sz="0" w:space="0" w:color="auto"/>
                    <w:right w:val="none" w:sz="0" w:space="0" w:color="auto"/>
                  </w:divBdr>
                  <w:divsChild>
                    <w:div w:id="150755680">
                      <w:marLeft w:val="0"/>
                      <w:marRight w:val="0"/>
                      <w:marTop w:val="0"/>
                      <w:marBottom w:val="0"/>
                      <w:divBdr>
                        <w:top w:val="none" w:sz="0" w:space="0" w:color="auto"/>
                        <w:left w:val="none" w:sz="0" w:space="0" w:color="auto"/>
                        <w:bottom w:val="none" w:sz="0" w:space="0" w:color="auto"/>
                        <w:right w:val="none" w:sz="0" w:space="0" w:color="auto"/>
                      </w:divBdr>
                    </w:div>
                  </w:divsChild>
                </w:div>
                <w:div w:id="1322582185">
                  <w:marLeft w:val="0"/>
                  <w:marRight w:val="0"/>
                  <w:marTop w:val="0"/>
                  <w:marBottom w:val="0"/>
                  <w:divBdr>
                    <w:top w:val="none" w:sz="0" w:space="0" w:color="auto"/>
                    <w:left w:val="none" w:sz="0" w:space="0" w:color="auto"/>
                    <w:bottom w:val="none" w:sz="0" w:space="0" w:color="auto"/>
                    <w:right w:val="none" w:sz="0" w:space="0" w:color="auto"/>
                  </w:divBdr>
                  <w:divsChild>
                    <w:div w:id="1243641756">
                      <w:marLeft w:val="0"/>
                      <w:marRight w:val="0"/>
                      <w:marTop w:val="0"/>
                      <w:marBottom w:val="0"/>
                      <w:divBdr>
                        <w:top w:val="none" w:sz="0" w:space="0" w:color="auto"/>
                        <w:left w:val="none" w:sz="0" w:space="0" w:color="auto"/>
                        <w:bottom w:val="none" w:sz="0" w:space="0" w:color="auto"/>
                        <w:right w:val="none" w:sz="0" w:space="0" w:color="auto"/>
                      </w:divBdr>
                    </w:div>
                  </w:divsChild>
                </w:div>
                <w:div w:id="1327980870">
                  <w:marLeft w:val="0"/>
                  <w:marRight w:val="0"/>
                  <w:marTop w:val="0"/>
                  <w:marBottom w:val="0"/>
                  <w:divBdr>
                    <w:top w:val="none" w:sz="0" w:space="0" w:color="auto"/>
                    <w:left w:val="none" w:sz="0" w:space="0" w:color="auto"/>
                    <w:bottom w:val="none" w:sz="0" w:space="0" w:color="auto"/>
                    <w:right w:val="none" w:sz="0" w:space="0" w:color="auto"/>
                  </w:divBdr>
                  <w:divsChild>
                    <w:div w:id="93787516">
                      <w:marLeft w:val="0"/>
                      <w:marRight w:val="0"/>
                      <w:marTop w:val="0"/>
                      <w:marBottom w:val="0"/>
                      <w:divBdr>
                        <w:top w:val="none" w:sz="0" w:space="0" w:color="auto"/>
                        <w:left w:val="none" w:sz="0" w:space="0" w:color="auto"/>
                        <w:bottom w:val="none" w:sz="0" w:space="0" w:color="auto"/>
                        <w:right w:val="none" w:sz="0" w:space="0" w:color="auto"/>
                      </w:divBdr>
                    </w:div>
                  </w:divsChild>
                </w:div>
                <w:div w:id="1329476719">
                  <w:marLeft w:val="0"/>
                  <w:marRight w:val="0"/>
                  <w:marTop w:val="0"/>
                  <w:marBottom w:val="0"/>
                  <w:divBdr>
                    <w:top w:val="none" w:sz="0" w:space="0" w:color="auto"/>
                    <w:left w:val="none" w:sz="0" w:space="0" w:color="auto"/>
                    <w:bottom w:val="none" w:sz="0" w:space="0" w:color="auto"/>
                    <w:right w:val="none" w:sz="0" w:space="0" w:color="auto"/>
                  </w:divBdr>
                  <w:divsChild>
                    <w:div w:id="1661885362">
                      <w:marLeft w:val="0"/>
                      <w:marRight w:val="0"/>
                      <w:marTop w:val="0"/>
                      <w:marBottom w:val="0"/>
                      <w:divBdr>
                        <w:top w:val="none" w:sz="0" w:space="0" w:color="auto"/>
                        <w:left w:val="none" w:sz="0" w:space="0" w:color="auto"/>
                        <w:bottom w:val="none" w:sz="0" w:space="0" w:color="auto"/>
                        <w:right w:val="none" w:sz="0" w:space="0" w:color="auto"/>
                      </w:divBdr>
                    </w:div>
                  </w:divsChild>
                </w:div>
                <w:div w:id="1335450584">
                  <w:marLeft w:val="0"/>
                  <w:marRight w:val="0"/>
                  <w:marTop w:val="0"/>
                  <w:marBottom w:val="0"/>
                  <w:divBdr>
                    <w:top w:val="none" w:sz="0" w:space="0" w:color="auto"/>
                    <w:left w:val="none" w:sz="0" w:space="0" w:color="auto"/>
                    <w:bottom w:val="none" w:sz="0" w:space="0" w:color="auto"/>
                    <w:right w:val="none" w:sz="0" w:space="0" w:color="auto"/>
                  </w:divBdr>
                  <w:divsChild>
                    <w:div w:id="2094550881">
                      <w:marLeft w:val="0"/>
                      <w:marRight w:val="0"/>
                      <w:marTop w:val="0"/>
                      <w:marBottom w:val="0"/>
                      <w:divBdr>
                        <w:top w:val="none" w:sz="0" w:space="0" w:color="auto"/>
                        <w:left w:val="none" w:sz="0" w:space="0" w:color="auto"/>
                        <w:bottom w:val="none" w:sz="0" w:space="0" w:color="auto"/>
                        <w:right w:val="none" w:sz="0" w:space="0" w:color="auto"/>
                      </w:divBdr>
                    </w:div>
                  </w:divsChild>
                </w:div>
                <w:div w:id="1341931160">
                  <w:marLeft w:val="0"/>
                  <w:marRight w:val="0"/>
                  <w:marTop w:val="0"/>
                  <w:marBottom w:val="0"/>
                  <w:divBdr>
                    <w:top w:val="none" w:sz="0" w:space="0" w:color="auto"/>
                    <w:left w:val="none" w:sz="0" w:space="0" w:color="auto"/>
                    <w:bottom w:val="none" w:sz="0" w:space="0" w:color="auto"/>
                    <w:right w:val="none" w:sz="0" w:space="0" w:color="auto"/>
                  </w:divBdr>
                  <w:divsChild>
                    <w:div w:id="73866387">
                      <w:marLeft w:val="0"/>
                      <w:marRight w:val="0"/>
                      <w:marTop w:val="0"/>
                      <w:marBottom w:val="0"/>
                      <w:divBdr>
                        <w:top w:val="none" w:sz="0" w:space="0" w:color="auto"/>
                        <w:left w:val="none" w:sz="0" w:space="0" w:color="auto"/>
                        <w:bottom w:val="none" w:sz="0" w:space="0" w:color="auto"/>
                        <w:right w:val="none" w:sz="0" w:space="0" w:color="auto"/>
                      </w:divBdr>
                    </w:div>
                  </w:divsChild>
                </w:div>
                <w:div w:id="1342968182">
                  <w:marLeft w:val="0"/>
                  <w:marRight w:val="0"/>
                  <w:marTop w:val="0"/>
                  <w:marBottom w:val="0"/>
                  <w:divBdr>
                    <w:top w:val="none" w:sz="0" w:space="0" w:color="auto"/>
                    <w:left w:val="none" w:sz="0" w:space="0" w:color="auto"/>
                    <w:bottom w:val="none" w:sz="0" w:space="0" w:color="auto"/>
                    <w:right w:val="none" w:sz="0" w:space="0" w:color="auto"/>
                  </w:divBdr>
                  <w:divsChild>
                    <w:div w:id="778720574">
                      <w:marLeft w:val="0"/>
                      <w:marRight w:val="0"/>
                      <w:marTop w:val="0"/>
                      <w:marBottom w:val="0"/>
                      <w:divBdr>
                        <w:top w:val="none" w:sz="0" w:space="0" w:color="auto"/>
                        <w:left w:val="none" w:sz="0" w:space="0" w:color="auto"/>
                        <w:bottom w:val="none" w:sz="0" w:space="0" w:color="auto"/>
                        <w:right w:val="none" w:sz="0" w:space="0" w:color="auto"/>
                      </w:divBdr>
                    </w:div>
                  </w:divsChild>
                </w:div>
                <w:div w:id="1350645208">
                  <w:marLeft w:val="0"/>
                  <w:marRight w:val="0"/>
                  <w:marTop w:val="0"/>
                  <w:marBottom w:val="0"/>
                  <w:divBdr>
                    <w:top w:val="none" w:sz="0" w:space="0" w:color="auto"/>
                    <w:left w:val="none" w:sz="0" w:space="0" w:color="auto"/>
                    <w:bottom w:val="none" w:sz="0" w:space="0" w:color="auto"/>
                    <w:right w:val="none" w:sz="0" w:space="0" w:color="auto"/>
                  </w:divBdr>
                  <w:divsChild>
                    <w:div w:id="1009715022">
                      <w:marLeft w:val="0"/>
                      <w:marRight w:val="0"/>
                      <w:marTop w:val="0"/>
                      <w:marBottom w:val="0"/>
                      <w:divBdr>
                        <w:top w:val="none" w:sz="0" w:space="0" w:color="auto"/>
                        <w:left w:val="none" w:sz="0" w:space="0" w:color="auto"/>
                        <w:bottom w:val="none" w:sz="0" w:space="0" w:color="auto"/>
                        <w:right w:val="none" w:sz="0" w:space="0" w:color="auto"/>
                      </w:divBdr>
                    </w:div>
                  </w:divsChild>
                </w:div>
                <w:div w:id="1354650906">
                  <w:marLeft w:val="0"/>
                  <w:marRight w:val="0"/>
                  <w:marTop w:val="0"/>
                  <w:marBottom w:val="0"/>
                  <w:divBdr>
                    <w:top w:val="none" w:sz="0" w:space="0" w:color="auto"/>
                    <w:left w:val="none" w:sz="0" w:space="0" w:color="auto"/>
                    <w:bottom w:val="none" w:sz="0" w:space="0" w:color="auto"/>
                    <w:right w:val="none" w:sz="0" w:space="0" w:color="auto"/>
                  </w:divBdr>
                  <w:divsChild>
                    <w:div w:id="1913004463">
                      <w:marLeft w:val="0"/>
                      <w:marRight w:val="0"/>
                      <w:marTop w:val="0"/>
                      <w:marBottom w:val="0"/>
                      <w:divBdr>
                        <w:top w:val="none" w:sz="0" w:space="0" w:color="auto"/>
                        <w:left w:val="none" w:sz="0" w:space="0" w:color="auto"/>
                        <w:bottom w:val="none" w:sz="0" w:space="0" w:color="auto"/>
                        <w:right w:val="none" w:sz="0" w:space="0" w:color="auto"/>
                      </w:divBdr>
                    </w:div>
                  </w:divsChild>
                </w:div>
                <w:div w:id="1358583136">
                  <w:marLeft w:val="0"/>
                  <w:marRight w:val="0"/>
                  <w:marTop w:val="0"/>
                  <w:marBottom w:val="0"/>
                  <w:divBdr>
                    <w:top w:val="none" w:sz="0" w:space="0" w:color="auto"/>
                    <w:left w:val="none" w:sz="0" w:space="0" w:color="auto"/>
                    <w:bottom w:val="none" w:sz="0" w:space="0" w:color="auto"/>
                    <w:right w:val="none" w:sz="0" w:space="0" w:color="auto"/>
                  </w:divBdr>
                  <w:divsChild>
                    <w:div w:id="329139237">
                      <w:marLeft w:val="0"/>
                      <w:marRight w:val="0"/>
                      <w:marTop w:val="0"/>
                      <w:marBottom w:val="0"/>
                      <w:divBdr>
                        <w:top w:val="none" w:sz="0" w:space="0" w:color="auto"/>
                        <w:left w:val="none" w:sz="0" w:space="0" w:color="auto"/>
                        <w:bottom w:val="none" w:sz="0" w:space="0" w:color="auto"/>
                        <w:right w:val="none" w:sz="0" w:space="0" w:color="auto"/>
                      </w:divBdr>
                    </w:div>
                  </w:divsChild>
                </w:div>
                <w:div w:id="1359743352">
                  <w:marLeft w:val="0"/>
                  <w:marRight w:val="0"/>
                  <w:marTop w:val="0"/>
                  <w:marBottom w:val="0"/>
                  <w:divBdr>
                    <w:top w:val="none" w:sz="0" w:space="0" w:color="auto"/>
                    <w:left w:val="none" w:sz="0" w:space="0" w:color="auto"/>
                    <w:bottom w:val="none" w:sz="0" w:space="0" w:color="auto"/>
                    <w:right w:val="none" w:sz="0" w:space="0" w:color="auto"/>
                  </w:divBdr>
                  <w:divsChild>
                    <w:div w:id="1016080465">
                      <w:marLeft w:val="0"/>
                      <w:marRight w:val="0"/>
                      <w:marTop w:val="0"/>
                      <w:marBottom w:val="0"/>
                      <w:divBdr>
                        <w:top w:val="none" w:sz="0" w:space="0" w:color="auto"/>
                        <w:left w:val="none" w:sz="0" w:space="0" w:color="auto"/>
                        <w:bottom w:val="none" w:sz="0" w:space="0" w:color="auto"/>
                        <w:right w:val="none" w:sz="0" w:space="0" w:color="auto"/>
                      </w:divBdr>
                    </w:div>
                  </w:divsChild>
                </w:div>
                <w:div w:id="1360427350">
                  <w:marLeft w:val="0"/>
                  <w:marRight w:val="0"/>
                  <w:marTop w:val="0"/>
                  <w:marBottom w:val="0"/>
                  <w:divBdr>
                    <w:top w:val="none" w:sz="0" w:space="0" w:color="auto"/>
                    <w:left w:val="none" w:sz="0" w:space="0" w:color="auto"/>
                    <w:bottom w:val="none" w:sz="0" w:space="0" w:color="auto"/>
                    <w:right w:val="none" w:sz="0" w:space="0" w:color="auto"/>
                  </w:divBdr>
                  <w:divsChild>
                    <w:div w:id="1479306053">
                      <w:marLeft w:val="0"/>
                      <w:marRight w:val="0"/>
                      <w:marTop w:val="0"/>
                      <w:marBottom w:val="0"/>
                      <w:divBdr>
                        <w:top w:val="none" w:sz="0" w:space="0" w:color="auto"/>
                        <w:left w:val="none" w:sz="0" w:space="0" w:color="auto"/>
                        <w:bottom w:val="none" w:sz="0" w:space="0" w:color="auto"/>
                        <w:right w:val="none" w:sz="0" w:space="0" w:color="auto"/>
                      </w:divBdr>
                    </w:div>
                  </w:divsChild>
                </w:div>
                <w:div w:id="1362123985">
                  <w:marLeft w:val="0"/>
                  <w:marRight w:val="0"/>
                  <w:marTop w:val="0"/>
                  <w:marBottom w:val="0"/>
                  <w:divBdr>
                    <w:top w:val="none" w:sz="0" w:space="0" w:color="auto"/>
                    <w:left w:val="none" w:sz="0" w:space="0" w:color="auto"/>
                    <w:bottom w:val="none" w:sz="0" w:space="0" w:color="auto"/>
                    <w:right w:val="none" w:sz="0" w:space="0" w:color="auto"/>
                  </w:divBdr>
                  <w:divsChild>
                    <w:div w:id="1565406831">
                      <w:marLeft w:val="0"/>
                      <w:marRight w:val="0"/>
                      <w:marTop w:val="0"/>
                      <w:marBottom w:val="0"/>
                      <w:divBdr>
                        <w:top w:val="none" w:sz="0" w:space="0" w:color="auto"/>
                        <w:left w:val="none" w:sz="0" w:space="0" w:color="auto"/>
                        <w:bottom w:val="none" w:sz="0" w:space="0" w:color="auto"/>
                        <w:right w:val="none" w:sz="0" w:space="0" w:color="auto"/>
                      </w:divBdr>
                    </w:div>
                  </w:divsChild>
                </w:div>
                <w:div w:id="1364479618">
                  <w:marLeft w:val="0"/>
                  <w:marRight w:val="0"/>
                  <w:marTop w:val="0"/>
                  <w:marBottom w:val="0"/>
                  <w:divBdr>
                    <w:top w:val="none" w:sz="0" w:space="0" w:color="auto"/>
                    <w:left w:val="none" w:sz="0" w:space="0" w:color="auto"/>
                    <w:bottom w:val="none" w:sz="0" w:space="0" w:color="auto"/>
                    <w:right w:val="none" w:sz="0" w:space="0" w:color="auto"/>
                  </w:divBdr>
                  <w:divsChild>
                    <w:div w:id="955410428">
                      <w:marLeft w:val="0"/>
                      <w:marRight w:val="0"/>
                      <w:marTop w:val="0"/>
                      <w:marBottom w:val="0"/>
                      <w:divBdr>
                        <w:top w:val="none" w:sz="0" w:space="0" w:color="auto"/>
                        <w:left w:val="none" w:sz="0" w:space="0" w:color="auto"/>
                        <w:bottom w:val="none" w:sz="0" w:space="0" w:color="auto"/>
                        <w:right w:val="none" w:sz="0" w:space="0" w:color="auto"/>
                      </w:divBdr>
                    </w:div>
                  </w:divsChild>
                </w:div>
                <w:div w:id="1369140199">
                  <w:marLeft w:val="0"/>
                  <w:marRight w:val="0"/>
                  <w:marTop w:val="0"/>
                  <w:marBottom w:val="0"/>
                  <w:divBdr>
                    <w:top w:val="none" w:sz="0" w:space="0" w:color="auto"/>
                    <w:left w:val="none" w:sz="0" w:space="0" w:color="auto"/>
                    <w:bottom w:val="none" w:sz="0" w:space="0" w:color="auto"/>
                    <w:right w:val="none" w:sz="0" w:space="0" w:color="auto"/>
                  </w:divBdr>
                  <w:divsChild>
                    <w:div w:id="1022128855">
                      <w:marLeft w:val="0"/>
                      <w:marRight w:val="0"/>
                      <w:marTop w:val="0"/>
                      <w:marBottom w:val="0"/>
                      <w:divBdr>
                        <w:top w:val="none" w:sz="0" w:space="0" w:color="auto"/>
                        <w:left w:val="none" w:sz="0" w:space="0" w:color="auto"/>
                        <w:bottom w:val="none" w:sz="0" w:space="0" w:color="auto"/>
                        <w:right w:val="none" w:sz="0" w:space="0" w:color="auto"/>
                      </w:divBdr>
                    </w:div>
                  </w:divsChild>
                </w:div>
                <w:div w:id="1378234266">
                  <w:marLeft w:val="0"/>
                  <w:marRight w:val="0"/>
                  <w:marTop w:val="0"/>
                  <w:marBottom w:val="0"/>
                  <w:divBdr>
                    <w:top w:val="none" w:sz="0" w:space="0" w:color="auto"/>
                    <w:left w:val="none" w:sz="0" w:space="0" w:color="auto"/>
                    <w:bottom w:val="none" w:sz="0" w:space="0" w:color="auto"/>
                    <w:right w:val="none" w:sz="0" w:space="0" w:color="auto"/>
                  </w:divBdr>
                  <w:divsChild>
                    <w:div w:id="1563523476">
                      <w:marLeft w:val="0"/>
                      <w:marRight w:val="0"/>
                      <w:marTop w:val="0"/>
                      <w:marBottom w:val="0"/>
                      <w:divBdr>
                        <w:top w:val="none" w:sz="0" w:space="0" w:color="auto"/>
                        <w:left w:val="none" w:sz="0" w:space="0" w:color="auto"/>
                        <w:bottom w:val="none" w:sz="0" w:space="0" w:color="auto"/>
                        <w:right w:val="none" w:sz="0" w:space="0" w:color="auto"/>
                      </w:divBdr>
                    </w:div>
                  </w:divsChild>
                </w:div>
                <w:div w:id="1379236580">
                  <w:marLeft w:val="0"/>
                  <w:marRight w:val="0"/>
                  <w:marTop w:val="0"/>
                  <w:marBottom w:val="0"/>
                  <w:divBdr>
                    <w:top w:val="none" w:sz="0" w:space="0" w:color="auto"/>
                    <w:left w:val="none" w:sz="0" w:space="0" w:color="auto"/>
                    <w:bottom w:val="none" w:sz="0" w:space="0" w:color="auto"/>
                    <w:right w:val="none" w:sz="0" w:space="0" w:color="auto"/>
                  </w:divBdr>
                  <w:divsChild>
                    <w:div w:id="919094482">
                      <w:marLeft w:val="0"/>
                      <w:marRight w:val="0"/>
                      <w:marTop w:val="0"/>
                      <w:marBottom w:val="0"/>
                      <w:divBdr>
                        <w:top w:val="none" w:sz="0" w:space="0" w:color="auto"/>
                        <w:left w:val="none" w:sz="0" w:space="0" w:color="auto"/>
                        <w:bottom w:val="none" w:sz="0" w:space="0" w:color="auto"/>
                        <w:right w:val="none" w:sz="0" w:space="0" w:color="auto"/>
                      </w:divBdr>
                    </w:div>
                  </w:divsChild>
                </w:div>
                <w:div w:id="1385911431">
                  <w:marLeft w:val="0"/>
                  <w:marRight w:val="0"/>
                  <w:marTop w:val="0"/>
                  <w:marBottom w:val="0"/>
                  <w:divBdr>
                    <w:top w:val="none" w:sz="0" w:space="0" w:color="auto"/>
                    <w:left w:val="none" w:sz="0" w:space="0" w:color="auto"/>
                    <w:bottom w:val="none" w:sz="0" w:space="0" w:color="auto"/>
                    <w:right w:val="none" w:sz="0" w:space="0" w:color="auto"/>
                  </w:divBdr>
                  <w:divsChild>
                    <w:div w:id="527716199">
                      <w:marLeft w:val="0"/>
                      <w:marRight w:val="0"/>
                      <w:marTop w:val="0"/>
                      <w:marBottom w:val="0"/>
                      <w:divBdr>
                        <w:top w:val="none" w:sz="0" w:space="0" w:color="auto"/>
                        <w:left w:val="none" w:sz="0" w:space="0" w:color="auto"/>
                        <w:bottom w:val="none" w:sz="0" w:space="0" w:color="auto"/>
                        <w:right w:val="none" w:sz="0" w:space="0" w:color="auto"/>
                      </w:divBdr>
                    </w:div>
                  </w:divsChild>
                </w:div>
                <w:div w:id="1393233253">
                  <w:marLeft w:val="0"/>
                  <w:marRight w:val="0"/>
                  <w:marTop w:val="0"/>
                  <w:marBottom w:val="0"/>
                  <w:divBdr>
                    <w:top w:val="none" w:sz="0" w:space="0" w:color="auto"/>
                    <w:left w:val="none" w:sz="0" w:space="0" w:color="auto"/>
                    <w:bottom w:val="none" w:sz="0" w:space="0" w:color="auto"/>
                    <w:right w:val="none" w:sz="0" w:space="0" w:color="auto"/>
                  </w:divBdr>
                  <w:divsChild>
                    <w:div w:id="49623719">
                      <w:marLeft w:val="0"/>
                      <w:marRight w:val="0"/>
                      <w:marTop w:val="0"/>
                      <w:marBottom w:val="0"/>
                      <w:divBdr>
                        <w:top w:val="none" w:sz="0" w:space="0" w:color="auto"/>
                        <w:left w:val="none" w:sz="0" w:space="0" w:color="auto"/>
                        <w:bottom w:val="none" w:sz="0" w:space="0" w:color="auto"/>
                        <w:right w:val="none" w:sz="0" w:space="0" w:color="auto"/>
                      </w:divBdr>
                    </w:div>
                  </w:divsChild>
                </w:div>
                <w:div w:id="1396781261">
                  <w:marLeft w:val="0"/>
                  <w:marRight w:val="0"/>
                  <w:marTop w:val="0"/>
                  <w:marBottom w:val="0"/>
                  <w:divBdr>
                    <w:top w:val="none" w:sz="0" w:space="0" w:color="auto"/>
                    <w:left w:val="none" w:sz="0" w:space="0" w:color="auto"/>
                    <w:bottom w:val="none" w:sz="0" w:space="0" w:color="auto"/>
                    <w:right w:val="none" w:sz="0" w:space="0" w:color="auto"/>
                  </w:divBdr>
                  <w:divsChild>
                    <w:div w:id="310332950">
                      <w:marLeft w:val="0"/>
                      <w:marRight w:val="0"/>
                      <w:marTop w:val="0"/>
                      <w:marBottom w:val="0"/>
                      <w:divBdr>
                        <w:top w:val="none" w:sz="0" w:space="0" w:color="auto"/>
                        <w:left w:val="none" w:sz="0" w:space="0" w:color="auto"/>
                        <w:bottom w:val="none" w:sz="0" w:space="0" w:color="auto"/>
                        <w:right w:val="none" w:sz="0" w:space="0" w:color="auto"/>
                      </w:divBdr>
                    </w:div>
                  </w:divsChild>
                </w:div>
                <w:div w:id="1402633613">
                  <w:marLeft w:val="0"/>
                  <w:marRight w:val="0"/>
                  <w:marTop w:val="0"/>
                  <w:marBottom w:val="0"/>
                  <w:divBdr>
                    <w:top w:val="none" w:sz="0" w:space="0" w:color="auto"/>
                    <w:left w:val="none" w:sz="0" w:space="0" w:color="auto"/>
                    <w:bottom w:val="none" w:sz="0" w:space="0" w:color="auto"/>
                    <w:right w:val="none" w:sz="0" w:space="0" w:color="auto"/>
                  </w:divBdr>
                  <w:divsChild>
                    <w:div w:id="1557425378">
                      <w:marLeft w:val="0"/>
                      <w:marRight w:val="0"/>
                      <w:marTop w:val="0"/>
                      <w:marBottom w:val="0"/>
                      <w:divBdr>
                        <w:top w:val="none" w:sz="0" w:space="0" w:color="auto"/>
                        <w:left w:val="none" w:sz="0" w:space="0" w:color="auto"/>
                        <w:bottom w:val="none" w:sz="0" w:space="0" w:color="auto"/>
                        <w:right w:val="none" w:sz="0" w:space="0" w:color="auto"/>
                      </w:divBdr>
                    </w:div>
                  </w:divsChild>
                </w:div>
                <w:div w:id="1404449945">
                  <w:marLeft w:val="0"/>
                  <w:marRight w:val="0"/>
                  <w:marTop w:val="0"/>
                  <w:marBottom w:val="0"/>
                  <w:divBdr>
                    <w:top w:val="none" w:sz="0" w:space="0" w:color="auto"/>
                    <w:left w:val="none" w:sz="0" w:space="0" w:color="auto"/>
                    <w:bottom w:val="none" w:sz="0" w:space="0" w:color="auto"/>
                    <w:right w:val="none" w:sz="0" w:space="0" w:color="auto"/>
                  </w:divBdr>
                  <w:divsChild>
                    <w:div w:id="868953971">
                      <w:marLeft w:val="0"/>
                      <w:marRight w:val="0"/>
                      <w:marTop w:val="0"/>
                      <w:marBottom w:val="0"/>
                      <w:divBdr>
                        <w:top w:val="none" w:sz="0" w:space="0" w:color="auto"/>
                        <w:left w:val="none" w:sz="0" w:space="0" w:color="auto"/>
                        <w:bottom w:val="none" w:sz="0" w:space="0" w:color="auto"/>
                        <w:right w:val="none" w:sz="0" w:space="0" w:color="auto"/>
                      </w:divBdr>
                    </w:div>
                  </w:divsChild>
                </w:div>
                <w:div w:id="1404642454">
                  <w:marLeft w:val="0"/>
                  <w:marRight w:val="0"/>
                  <w:marTop w:val="0"/>
                  <w:marBottom w:val="0"/>
                  <w:divBdr>
                    <w:top w:val="none" w:sz="0" w:space="0" w:color="auto"/>
                    <w:left w:val="none" w:sz="0" w:space="0" w:color="auto"/>
                    <w:bottom w:val="none" w:sz="0" w:space="0" w:color="auto"/>
                    <w:right w:val="none" w:sz="0" w:space="0" w:color="auto"/>
                  </w:divBdr>
                  <w:divsChild>
                    <w:div w:id="1065448562">
                      <w:marLeft w:val="0"/>
                      <w:marRight w:val="0"/>
                      <w:marTop w:val="0"/>
                      <w:marBottom w:val="0"/>
                      <w:divBdr>
                        <w:top w:val="none" w:sz="0" w:space="0" w:color="auto"/>
                        <w:left w:val="none" w:sz="0" w:space="0" w:color="auto"/>
                        <w:bottom w:val="none" w:sz="0" w:space="0" w:color="auto"/>
                        <w:right w:val="none" w:sz="0" w:space="0" w:color="auto"/>
                      </w:divBdr>
                    </w:div>
                  </w:divsChild>
                </w:div>
                <w:div w:id="1411997483">
                  <w:marLeft w:val="0"/>
                  <w:marRight w:val="0"/>
                  <w:marTop w:val="0"/>
                  <w:marBottom w:val="0"/>
                  <w:divBdr>
                    <w:top w:val="none" w:sz="0" w:space="0" w:color="auto"/>
                    <w:left w:val="none" w:sz="0" w:space="0" w:color="auto"/>
                    <w:bottom w:val="none" w:sz="0" w:space="0" w:color="auto"/>
                    <w:right w:val="none" w:sz="0" w:space="0" w:color="auto"/>
                  </w:divBdr>
                  <w:divsChild>
                    <w:div w:id="2009794389">
                      <w:marLeft w:val="0"/>
                      <w:marRight w:val="0"/>
                      <w:marTop w:val="0"/>
                      <w:marBottom w:val="0"/>
                      <w:divBdr>
                        <w:top w:val="none" w:sz="0" w:space="0" w:color="auto"/>
                        <w:left w:val="none" w:sz="0" w:space="0" w:color="auto"/>
                        <w:bottom w:val="none" w:sz="0" w:space="0" w:color="auto"/>
                        <w:right w:val="none" w:sz="0" w:space="0" w:color="auto"/>
                      </w:divBdr>
                    </w:div>
                  </w:divsChild>
                </w:div>
                <w:div w:id="1415857792">
                  <w:marLeft w:val="0"/>
                  <w:marRight w:val="0"/>
                  <w:marTop w:val="0"/>
                  <w:marBottom w:val="0"/>
                  <w:divBdr>
                    <w:top w:val="none" w:sz="0" w:space="0" w:color="auto"/>
                    <w:left w:val="none" w:sz="0" w:space="0" w:color="auto"/>
                    <w:bottom w:val="none" w:sz="0" w:space="0" w:color="auto"/>
                    <w:right w:val="none" w:sz="0" w:space="0" w:color="auto"/>
                  </w:divBdr>
                  <w:divsChild>
                    <w:div w:id="1972635494">
                      <w:marLeft w:val="0"/>
                      <w:marRight w:val="0"/>
                      <w:marTop w:val="0"/>
                      <w:marBottom w:val="0"/>
                      <w:divBdr>
                        <w:top w:val="none" w:sz="0" w:space="0" w:color="auto"/>
                        <w:left w:val="none" w:sz="0" w:space="0" w:color="auto"/>
                        <w:bottom w:val="none" w:sz="0" w:space="0" w:color="auto"/>
                        <w:right w:val="none" w:sz="0" w:space="0" w:color="auto"/>
                      </w:divBdr>
                    </w:div>
                  </w:divsChild>
                </w:div>
                <w:div w:id="1418482574">
                  <w:marLeft w:val="0"/>
                  <w:marRight w:val="0"/>
                  <w:marTop w:val="0"/>
                  <w:marBottom w:val="0"/>
                  <w:divBdr>
                    <w:top w:val="none" w:sz="0" w:space="0" w:color="auto"/>
                    <w:left w:val="none" w:sz="0" w:space="0" w:color="auto"/>
                    <w:bottom w:val="none" w:sz="0" w:space="0" w:color="auto"/>
                    <w:right w:val="none" w:sz="0" w:space="0" w:color="auto"/>
                  </w:divBdr>
                  <w:divsChild>
                    <w:div w:id="1446803156">
                      <w:marLeft w:val="0"/>
                      <w:marRight w:val="0"/>
                      <w:marTop w:val="0"/>
                      <w:marBottom w:val="0"/>
                      <w:divBdr>
                        <w:top w:val="none" w:sz="0" w:space="0" w:color="auto"/>
                        <w:left w:val="none" w:sz="0" w:space="0" w:color="auto"/>
                        <w:bottom w:val="none" w:sz="0" w:space="0" w:color="auto"/>
                        <w:right w:val="none" w:sz="0" w:space="0" w:color="auto"/>
                      </w:divBdr>
                    </w:div>
                  </w:divsChild>
                </w:div>
                <w:div w:id="1423575101">
                  <w:marLeft w:val="0"/>
                  <w:marRight w:val="0"/>
                  <w:marTop w:val="0"/>
                  <w:marBottom w:val="0"/>
                  <w:divBdr>
                    <w:top w:val="none" w:sz="0" w:space="0" w:color="auto"/>
                    <w:left w:val="none" w:sz="0" w:space="0" w:color="auto"/>
                    <w:bottom w:val="none" w:sz="0" w:space="0" w:color="auto"/>
                    <w:right w:val="none" w:sz="0" w:space="0" w:color="auto"/>
                  </w:divBdr>
                  <w:divsChild>
                    <w:div w:id="429741344">
                      <w:marLeft w:val="0"/>
                      <w:marRight w:val="0"/>
                      <w:marTop w:val="0"/>
                      <w:marBottom w:val="0"/>
                      <w:divBdr>
                        <w:top w:val="none" w:sz="0" w:space="0" w:color="auto"/>
                        <w:left w:val="none" w:sz="0" w:space="0" w:color="auto"/>
                        <w:bottom w:val="none" w:sz="0" w:space="0" w:color="auto"/>
                        <w:right w:val="none" w:sz="0" w:space="0" w:color="auto"/>
                      </w:divBdr>
                    </w:div>
                  </w:divsChild>
                </w:div>
                <w:div w:id="1426346847">
                  <w:marLeft w:val="0"/>
                  <w:marRight w:val="0"/>
                  <w:marTop w:val="0"/>
                  <w:marBottom w:val="0"/>
                  <w:divBdr>
                    <w:top w:val="none" w:sz="0" w:space="0" w:color="auto"/>
                    <w:left w:val="none" w:sz="0" w:space="0" w:color="auto"/>
                    <w:bottom w:val="none" w:sz="0" w:space="0" w:color="auto"/>
                    <w:right w:val="none" w:sz="0" w:space="0" w:color="auto"/>
                  </w:divBdr>
                  <w:divsChild>
                    <w:div w:id="1168130839">
                      <w:marLeft w:val="0"/>
                      <w:marRight w:val="0"/>
                      <w:marTop w:val="0"/>
                      <w:marBottom w:val="0"/>
                      <w:divBdr>
                        <w:top w:val="none" w:sz="0" w:space="0" w:color="auto"/>
                        <w:left w:val="none" w:sz="0" w:space="0" w:color="auto"/>
                        <w:bottom w:val="none" w:sz="0" w:space="0" w:color="auto"/>
                        <w:right w:val="none" w:sz="0" w:space="0" w:color="auto"/>
                      </w:divBdr>
                    </w:div>
                  </w:divsChild>
                </w:div>
                <w:div w:id="1426415844">
                  <w:marLeft w:val="0"/>
                  <w:marRight w:val="0"/>
                  <w:marTop w:val="0"/>
                  <w:marBottom w:val="0"/>
                  <w:divBdr>
                    <w:top w:val="none" w:sz="0" w:space="0" w:color="auto"/>
                    <w:left w:val="none" w:sz="0" w:space="0" w:color="auto"/>
                    <w:bottom w:val="none" w:sz="0" w:space="0" w:color="auto"/>
                    <w:right w:val="none" w:sz="0" w:space="0" w:color="auto"/>
                  </w:divBdr>
                  <w:divsChild>
                    <w:div w:id="358050435">
                      <w:marLeft w:val="0"/>
                      <w:marRight w:val="0"/>
                      <w:marTop w:val="0"/>
                      <w:marBottom w:val="0"/>
                      <w:divBdr>
                        <w:top w:val="none" w:sz="0" w:space="0" w:color="auto"/>
                        <w:left w:val="none" w:sz="0" w:space="0" w:color="auto"/>
                        <w:bottom w:val="none" w:sz="0" w:space="0" w:color="auto"/>
                        <w:right w:val="none" w:sz="0" w:space="0" w:color="auto"/>
                      </w:divBdr>
                    </w:div>
                  </w:divsChild>
                </w:div>
                <w:div w:id="1428423031">
                  <w:marLeft w:val="0"/>
                  <w:marRight w:val="0"/>
                  <w:marTop w:val="0"/>
                  <w:marBottom w:val="0"/>
                  <w:divBdr>
                    <w:top w:val="none" w:sz="0" w:space="0" w:color="auto"/>
                    <w:left w:val="none" w:sz="0" w:space="0" w:color="auto"/>
                    <w:bottom w:val="none" w:sz="0" w:space="0" w:color="auto"/>
                    <w:right w:val="none" w:sz="0" w:space="0" w:color="auto"/>
                  </w:divBdr>
                  <w:divsChild>
                    <w:div w:id="1183322098">
                      <w:marLeft w:val="0"/>
                      <w:marRight w:val="0"/>
                      <w:marTop w:val="0"/>
                      <w:marBottom w:val="0"/>
                      <w:divBdr>
                        <w:top w:val="none" w:sz="0" w:space="0" w:color="auto"/>
                        <w:left w:val="none" w:sz="0" w:space="0" w:color="auto"/>
                        <w:bottom w:val="none" w:sz="0" w:space="0" w:color="auto"/>
                        <w:right w:val="none" w:sz="0" w:space="0" w:color="auto"/>
                      </w:divBdr>
                    </w:div>
                  </w:divsChild>
                </w:div>
                <w:div w:id="1429232476">
                  <w:marLeft w:val="0"/>
                  <w:marRight w:val="0"/>
                  <w:marTop w:val="0"/>
                  <w:marBottom w:val="0"/>
                  <w:divBdr>
                    <w:top w:val="none" w:sz="0" w:space="0" w:color="auto"/>
                    <w:left w:val="none" w:sz="0" w:space="0" w:color="auto"/>
                    <w:bottom w:val="none" w:sz="0" w:space="0" w:color="auto"/>
                    <w:right w:val="none" w:sz="0" w:space="0" w:color="auto"/>
                  </w:divBdr>
                  <w:divsChild>
                    <w:div w:id="452556727">
                      <w:marLeft w:val="0"/>
                      <w:marRight w:val="0"/>
                      <w:marTop w:val="0"/>
                      <w:marBottom w:val="0"/>
                      <w:divBdr>
                        <w:top w:val="none" w:sz="0" w:space="0" w:color="auto"/>
                        <w:left w:val="none" w:sz="0" w:space="0" w:color="auto"/>
                        <w:bottom w:val="none" w:sz="0" w:space="0" w:color="auto"/>
                        <w:right w:val="none" w:sz="0" w:space="0" w:color="auto"/>
                      </w:divBdr>
                    </w:div>
                  </w:divsChild>
                </w:div>
                <w:div w:id="1429807467">
                  <w:marLeft w:val="0"/>
                  <w:marRight w:val="0"/>
                  <w:marTop w:val="0"/>
                  <w:marBottom w:val="0"/>
                  <w:divBdr>
                    <w:top w:val="none" w:sz="0" w:space="0" w:color="auto"/>
                    <w:left w:val="none" w:sz="0" w:space="0" w:color="auto"/>
                    <w:bottom w:val="none" w:sz="0" w:space="0" w:color="auto"/>
                    <w:right w:val="none" w:sz="0" w:space="0" w:color="auto"/>
                  </w:divBdr>
                  <w:divsChild>
                    <w:div w:id="1778937996">
                      <w:marLeft w:val="0"/>
                      <w:marRight w:val="0"/>
                      <w:marTop w:val="0"/>
                      <w:marBottom w:val="0"/>
                      <w:divBdr>
                        <w:top w:val="none" w:sz="0" w:space="0" w:color="auto"/>
                        <w:left w:val="none" w:sz="0" w:space="0" w:color="auto"/>
                        <w:bottom w:val="none" w:sz="0" w:space="0" w:color="auto"/>
                        <w:right w:val="none" w:sz="0" w:space="0" w:color="auto"/>
                      </w:divBdr>
                    </w:div>
                  </w:divsChild>
                </w:div>
                <w:div w:id="1430472057">
                  <w:marLeft w:val="0"/>
                  <w:marRight w:val="0"/>
                  <w:marTop w:val="0"/>
                  <w:marBottom w:val="0"/>
                  <w:divBdr>
                    <w:top w:val="none" w:sz="0" w:space="0" w:color="auto"/>
                    <w:left w:val="none" w:sz="0" w:space="0" w:color="auto"/>
                    <w:bottom w:val="none" w:sz="0" w:space="0" w:color="auto"/>
                    <w:right w:val="none" w:sz="0" w:space="0" w:color="auto"/>
                  </w:divBdr>
                  <w:divsChild>
                    <w:div w:id="925043585">
                      <w:marLeft w:val="0"/>
                      <w:marRight w:val="0"/>
                      <w:marTop w:val="0"/>
                      <w:marBottom w:val="0"/>
                      <w:divBdr>
                        <w:top w:val="none" w:sz="0" w:space="0" w:color="auto"/>
                        <w:left w:val="none" w:sz="0" w:space="0" w:color="auto"/>
                        <w:bottom w:val="none" w:sz="0" w:space="0" w:color="auto"/>
                        <w:right w:val="none" w:sz="0" w:space="0" w:color="auto"/>
                      </w:divBdr>
                    </w:div>
                  </w:divsChild>
                </w:div>
                <w:div w:id="1432899591">
                  <w:marLeft w:val="0"/>
                  <w:marRight w:val="0"/>
                  <w:marTop w:val="0"/>
                  <w:marBottom w:val="0"/>
                  <w:divBdr>
                    <w:top w:val="none" w:sz="0" w:space="0" w:color="auto"/>
                    <w:left w:val="none" w:sz="0" w:space="0" w:color="auto"/>
                    <w:bottom w:val="none" w:sz="0" w:space="0" w:color="auto"/>
                    <w:right w:val="none" w:sz="0" w:space="0" w:color="auto"/>
                  </w:divBdr>
                  <w:divsChild>
                    <w:div w:id="162550085">
                      <w:marLeft w:val="0"/>
                      <w:marRight w:val="0"/>
                      <w:marTop w:val="0"/>
                      <w:marBottom w:val="0"/>
                      <w:divBdr>
                        <w:top w:val="none" w:sz="0" w:space="0" w:color="auto"/>
                        <w:left w:val="none" w:sz="0" w:space="0" w:color="auto"/>
                        <w:bottom w:val="none" w:sz="0" w:space="0" w:color="auto"/>
                        <w:right w:val="none" w:sz="0" w:space="0" w:color="auto"/>
                      </w:divBdr>
                    </w:div>
                  </w:divsChild>
                </w:div>
                <w:div w:id="1438477623">
                  <w:marLeft w:val="0"/>
                  <w:marRight w:val="0"/>
                  <w:marTop w:val="0"/>
                  <w:marBottom w:val="0"/>
                  <w:divBdr>
                    <w:top w:val="none" w:sz="0" w:space="0" w:color="auto"/>
                    <w:left w:val="none" w:sz="0" w:space="0" w:color="auto"/>
                    <w:bottom w:val="none" w:sz="0" w:space="0" w:color="auto"/>
                    <w:right w:val="none" w:sz="0" w:space="0" w:color="auto"/>
                  </w:divBdr>
                  <w:divsChild>
                    <w:div w:id="701394330">
                      <w:marLeft w:val="0"/>
                      <w:marRight w:val="0"/>
                      <w:marTop w:val="0"/>
                      <w:marBottom w:val="0"/>
                      <w:divBdr>
                        <w:top w:val="none" w:sz="0" w:space="0" w:color="auto"/>
                        <w:left w:val="none" w:sz="0" w:space="0" w:color="auto"/>
                        <w:bottom w:val="none" w:sz="0" w:space="0" w:color="auto"/>
                        <w:right w:val="none" w:sz="0" w:space="0" w:color="auto"/>
                      </w:divBdr>
                    </w:div>
                  </w:divsChild>
                </w:div>
                <w:div w:id="1441026592">
                  <w:marLeft w:val="0"/>
                  <w:marRight w:val="0"/>
                  <w:marTop w:val="0"/>
                  <w:marBottom w:val="0"/>
                  <w:divBdr>
                    <w:top w:val="none" w:sz="0" w:space="0" w:color="auto"/>
                    <w:left w:val="none" w:sz="0" w:space="0" w:color="auto"/>
                    <w:bottom w:val="none" w:sz="0" w:space="0" w:color="auto"/>
                    <w:right w:val="none" w:sz="0" w:space="0" w:color="auto"/>
                  </w:divBdr>
                  <w:divsChild>
                    <w:div w:id="1517697454">
                      <w:marLeft w:val="0"/>
                      <w:marRight w:val="0"/>
                      <w:marTop w:val="0"/>
                      <w:marBottom w:val="0"/>
                      <w:divBdr>
                        <w:top w:val="none" w:sz="0" w:space="0" w:color="auto"/>
                        <w:left w:val="none" w:sz="0" w:space="0" w:color="auto"/>
                        <w:bottom w:val="none" w:sz="0" w:space="0" w:color="auto"/>
                        <w:right w:val="none" w:sz="0" w:space="0" w:color="auto"/>
                      </w:divBdr>
                    </w:div>
                  </w:divsChild>
                </w:div>
                <w:div w:id="1446852321">
                  <w:marLeft w:val="0"/>
                  <w:marRight w:val="0"/>
                  <w:marTop w:val="0"/>
                  <w:marBottom w:val="0"/>
                  <w:divBdr>
                    <w:top w:val="none" w:sz="0" w:space="0" w:color="auto"/>
                    <w:left w:val="none" w:sz="0" w:space="0" w:color="auto"/>
                    <w:bottom w:val="none" w:sz="0" w:space="0" w:color="auto"/>
                    <w:right w:val="none" w:sz="0" w:space="0" w:color="auto"/>
                  </w:divBdr>
                  <w:divsChild>
                    <w:div w:id="786505879">
                      <w:marLeft w:val="0"/>
                      <w:marRight w:val="0"/>
                      <w:marTop w:val="0"/>
                      <w:marBottom w:val="0"/>
                      <w:divBdr>
                        <w:top w:val="none" w:sz="0" w:space="0" w:color="auto"/>
                        <w:left w:val="none" w:sz="0" w:space="0" w:color="auto"/>
                        <w:bottom w:val="none" w:sz="0" w:space="0" w:color="auto"/>
                        <w:right w:val="none" w:sz="0" w:space="0" w:color="auto"/>
                      </w:divBdr>
                    </w:div>
                  </w:divsChild>
                </w:div>
                <w:div w:id="1447582396">
                  <w:marLeft w:val="0"/>
                  <w:marRight w:val="0"/>
                  <w:marTop w:val="0"/>
                  <w:marBottom w:val="0"/>
                  <w:divBdr>
                    <w:top w:val="none" w:sz="0" w:space="0" w:color="auto"/>
                    <w:left w:val="none" w:sz="0" w:space="0" w:color="auto"/>
                    <w:bottom w:val="none" w:sz="0" w:space="0" w:color="auto"/>
                    <w:right w:val="none" w:sz="0" w:space="0" w:color="auto"/>
                  </w:divBdr>
                  <w:divsChild>
                    <w:div w:id="138156286">
                      <w:marLeft w:val="0"/>
                      <w:marRight w:val="0"/>
                      <w:marTop w:val="0"/>
                      <w:marBottom w:val="0"/>
                      <w:divBdr>
                        <w:top w:val="none" w:sz="0" w:space="0" w:color="auto"/>
                        <w:left w:val="none" w:sz="0" w:space="0" w:color="auto"/>
                        <w:bottom w:val="none" w:sz="0" w:space="0" w:color="auto"/>
                        <w:right w:val="none" w:sz="0" w:space="0" w:color="auto"/>
                      </w:divBdr>
                    </w:div>
                  </w:divsChild>
                </w:div>
                <w:div w:id="1447852569">
                  <w:marLeft w:val="0"/>
                  <w:marRight w:val="0"/>
                  <w:marTop w:val="0"/>
                  <w:marBottom w:val="0"/>
                  <w:divBdr>
                    <w:top w:val="none" w:sz="0" w:space="0" w:color="auto"/>
                    <w:left w:val="none" w:sz="0" w:space="0" w:color="auto"/>
                    <w:bottom w:val="none" w:sz="0" w:space="0" w:color="auto"/>
                    <w:right w:val="none" w:sz="0" w:space="0" w:color="auto"/>
                  </w:divBdr>
                  <w:divsChild>
                    <w:div w:id="2012021145">
                      <w:marLeft w:val="0"/>
                      <w:marRight w:val="0"/>
                      <w:marTop w:val="0"/>
                      <w:marBottom w:val="0"/>
                      <w:divBdr>
                        <w:top w:val="none" w:sz="0" w:space="0" w:color="auto"/>
                        <w:left w:val="none" w:sz="0" w:space="0" w:color="auto"/>
                        <w:bottom w:val="none" w:sz="0" w:space="0" w:color="auto"/>
                        <w:right w:val="none" w:sz="0" w:space="0" w:color="auto"/>
                      </w:divBdr>
                    </w:div>
                  </w:divsChild>
                </w:div>
                <w:div w:id="1453675033">
                  <w:marLeft w:val="0"/>
                  <w:marRight w:val="0"/>
                  <w:marTop w:val="0"/>
                  <w:marBottom w:val="0"/>
                  <w:divBdr>
                    <w:top w:val="none" w:sz="0" w:space="0" w:color="auto"/>
                    <w:left w:val="none" w:sz="0" w:space="0" w:color="auto"/>
                    <w:bottom w:val="none" w:sz="0" w:space="0" w:color="auto"/>
                    <w:right w:val="none" w:sz="0" w:space="0" w:color="auto"/>
                  </w:divBdr>
                  <w:divsChild>
                    <w:div w:id="1709525783">
                      <w:marLeft w:val="0"/>
                      <w:marRight w:val="0"/>
                      <w:marTop w:val="0"/>
                      <w:marBottom w:val="0"/>
                      <w:divBdr>
                        <w:top w:val="none" w:sz="0" w:space="0" w:color="auto"/>
                        <w:left w:val="none" w:sz="0" w:space="0" w:color="auto"/>
                        <w:bottom w:val="none" w:sz="0" w:space="0" w:color="auto"/>
                        <w:right w:val="none" w:sz="0" w:space="0" w:color="auto"/>
                      </w:divBdr>
                    </w:div>
                  </w:divsChild>
                </w:div>
                <w:div w:id="1454517537">
                  <w:marLeft w:val="0"/>
                  <w:marRight w:val="0"/>
                  <w:marTop w:val="0"/>
                  <w:marBottom w:val="0"/>
                  <w:divBdr>
                    <w:top w:val="none" w:sz="0" w:space="0" w:color="auto"/>
                    <w:left w:val="none" w:sz="0" w:space="0" w:color="auto"/>
                    <w:bottom w:val="none" w:sz="0" w:space="0" w:color="auto"/>
                    <w:right w:val="none" w:sz="0" w:space="0" w:color="auto"/>
                  </w:divBdr>
                  <w:divsChild>
                    <w:div w:id="559748460">
                      <w:marLeft w:val="0"/>
                      <w:marRight w:val="0"/>
                      <w:marTop w:val="0"/>
                      <w:marBottom w:val="0"/>
                      <w:divBdr>
                        <w:top w:val="none" w:sz="0" w:space="0" w:color="auto"/>
                        <w:left w:val="none" w:sz="0" w:space="0" w:color="auto"/>
                        <w:bottom w:val="none" w:sz="0" w:space="0" w:color="auto"/>
                        <w:right w:val="none" w:sz="0" w:space="0" w:color="auto"/>
                      </w:divBdr>
                    </w:div>
                  </w:divsChild>
                </w:div>
                <w:div w:id="1454785049">
                  <w:marLeft w:val="0"/>
                  <w:marRight w:val="0"/>
                  <w:marTop w:val="0"/>
                  <w:marBottom w:val="0"/>
                  <w:divBdr>
                    <w:top w:val="none" w:sz="0" w:space="0" w:color="auto"/>
                    <w:left w:val="none" w:sz="0" w:space="0" w:color="auto"/>
                    <w:bottom w:val="none" w:sz="0" w:space="0" w:color="auto"/>
                    <w:right w:val="none" w:sz="0" w:space="0" w:color="auto"/>
                  </w:divBdr>
                  <w:divsChild>
                    <w:div w:id="1515261511">
                      <w:marLeft w:val="0"/>
                      <w:marRight w:val="0"/>
                      <w:marTop w:val="0"/>
                      <w:marBottom w:val="0"/>
                      <w:divBdr>
                        <w:top w:val="none" w:sz="0" w:space="0" w:color="auto"/>
                        <w:left w:val="none" w:sz="0" w:space="0" w:color="auto"/>
                        <w:bottom w:val="none" w:sz="0" w:space="0" w:color="auto"/>
                        <w:right w:val="none" w:sz="0" w:space="0" w:color="auto"/>
                      </w:divBdr>
                    </w:div>
                  </w:divsChild>
                </w:div>
                <w:div w:id="1455907324">
                  <w:marLeft w:val="0"/>
                  <w:marRight w:val="0"/>
                  <w:marTop w:val="0"/>
                  <w:marBottom w:val="0"/>
                  <w:divBdr>
                    <w:top w:val="none" w:sz="0" w:space="0" w:color="auto"/>
                    <w:left w:val="none" w:sz="0" w:space="0" w:color="auto"/>
                    <w:bottom w:val="none" w:sz="0" w:space="0" w:color="auto"/>
                    <w:right w:val="none" w:sz="0" w:space="0" w:color="auto"/>
                  </w:divBdr>
                  <w:divsChild>
                    <w:div w:id="186798451">
                      <w:marLeft w:val="0"/>
                      <w:marRight w:val="0"/>
                      <w:marTop w:val="0"/>
                      <w:marBottom w:val="0"/>
                      <w:divBdr>
                        <w:top w:val="none" w:sz="0" w:space="0" w:color="auto"/>
                        <w:left w:val="none" w:sz="0" w:space="0" w:color="auto"/>
                        <w:bottom w:val="none" w:sz="0" w:space="0" w:color="auto"/>
                        <w:right w:val="none" w:sz="0" w:space="0" w:color="auto"/>
                      </w:divBdr>
                    </w:div>
                  </w:divsChild>
                </w:div>
                <w:div w:id="1461993441">
                  <w:marLeft w:val="0"/>
                  <w:marRight w:val="0"/>
                  <w:marTop w:val="0"/>
                  <w:marBottom w:val="0"/>
                  <w:divBdr>
                    <w:top w:val="none" w:sz="0" w:space="0" w:color="auto"/>
                    <w:left w:val="none" w:sz="0" w:space="0" w:color="auto"/>
                    <w:bottom w:val="none" w:sz="0" w:space="0" w:color="auto"/>
                    <w:right w:val="none" w:sz="0" w:space="0" w:color="auto"/>
                  </w:divBdr>
                  <w:divsChild>
                    <w:div w:id="1172142845">
                      <w:marLeft w:val="0"/>
                      <w:marRight w:val="0"/>
                      <w:marTop w:val="0"/>
                      <w:marBottom w:val="0"/>
                      <w:divBdr>
                        <w:top w:val="none" w:sz="0" w:space="0" w:color="auto"/>
                        <w:left w:val="none" w:sz="0" w:space="0" w:color="auto"/>
                        <w:bottom w:val="none" w:sz="0" w:space="0" w:color="auto"/>
                        <w:right w:val="none" w:sz="0" w:space="0" w:color="auto"/>
                      </w:divBdr>
                    </w:div>
                  </w:divsChild>
                </w:div>
                <w:div w:id="1467510204">
                  <w:marLeft w:val="0"/>
                  <w:marRight w:val="0"/>
                  <w:marTop w:val="0"/>
                  <w:marBottom w:val="0"/>
                  <w:divBdr>
                    <w:top w:val="none" w:sz="0" w:space="0" w:color="auto"/>
                    <w:left w:val="none" w:sz="0" w:space="0" w:color="auto"/>
                    <w:bottom w:val="none" w:sz="0" w:space="0" w:color="auto"/>
                    <w:right w:val="none" w:sz="0" w:space="0" w:color="auto"/>
                  </w:divBdr>
                  <w:divsChild>
                    <w:div w:id="1827818513">
                      <w:marLeft w:val="0"/>
                      <w:marRight w:val="0"/>
                      <w:marTop w:val="0"/>
                      <w:marBottom w:val="0"/>
                      <w:divBdr>
                        <w:top w:val="none" w:sz="0" w:space="0" w:color="auto"/>
                        <w:left w:val="none" w:sz="0" w:space="0" w:color="auto"/>
                        <w:bottom w:val="none" w:sz="0" w:space="0" w:color="auto"/>
                        <w:right w:val="none" w:sz="0" w:space="0" w:color="auto"/>
                      </w:divBdr>
                    </w:div>
                  </w:divsChild>
                </w:div>
                <w:div w:id="1468014563">
                  <w:marLeft w:val="0"/>
                  <w:marRight w:val="0"/>
                  <w:marTop w:val="0"/>
                  <w:marBottom w:val="0"/>
                  <w:divBdr>
                    <w:top w:val="none" w:sz="0" w:space="0" w:color="auto"/>
                    <w:left w:val="none" w:sz="0" w:space="0" w:color="auto"/>
                    <w:bottom w:val="none" w:sz="0" w:space="0" w:color="auto"/>
                    <w:right w:val="none" w:sz="0" w:space="0" w:color="auto"/>
                  </w:divBdr>
                  <w:divsChild>
                    <w:div w:id="312372577">
                      <w:marLeft w:val="0"/>
                      <w:marRight w:val="0"/>
                      <w:marTop w:val="0"/>
                      <w:marBottom w:val="0"/>
                      <w:divBdr>
                        <w:top w:val="none" w:sz="0" w:space="0" w:color="auto"/>
                        <w:left w:val="none" w:sz="0" w:space="0" w:color="auto"/>
                        <w:bottom w:val="none" w:sz="0" w:space="0" w:color="auto"/>
                        <w:right w:val="none" w:sz="0" w:space="0" w:color="auto"/>
                      </w:divBdr>
                    </w:div>
                  </w:divsChild>
                </w:div>
                <w:div w:id="1469275281">
                  <w:marLeft w:val="0"/>
                  <w:marRight w:val="0"/>
                  <w:marTop w:val="0"/>
                  <w:marBottom w:val="0"/>
                  <w:divBdr>
                    <w:top w:val="none" w:sz="0" w:space="0" w:color="auto"/>
                    <w:left w:val="none" w:sz="0" w:space="0" w:color="auto"/>
                    <w:bottom w:val="none" w:sz="0" w:space="0" w:color="auto"/>
                    <w:right w:val="none" w:sz="0" w:space="0" w:color="auto"/>
                  </w:divBdr>
                  <w:divsChild>
                    <w:div w:id="593629788">
                      <w:marLeft w:val="0"/>
                      <w:marRight w:val="0"/>
                      <w:marTop w:val="0"/>
                      <w:marBottom w:val="0"/>
                      <w:divBdr>
                        <w:top w:val="none" w:sz="0" w:space="0" w:color="auto"/>
                        <w:left w:val="none" w:sz="0" w:space="0" w:color="auto"/>
                        <w:bottom w:val="none" w:sz="0" w:space="0" w:color="auto"/>
                        <w:right w:val="none" w:sz="0" w:space="0" w:color="auto"/>
                      </w:divBdr>
                    </w:div>
                  </w:divsChild>
                </w:div>
                <w:div w:id="1473210306">
                  <w:marLeft w:val="0"/>
                  <w:marRight w:val="0"/>
                  <w:marTop w:val="0"/>
                  <w:marBottom w:val="0"/>
                  <w:divBdr>
                    <w:top w:val="none" w:sz="0" w:space="0" w:color="auto"/>
                    <w:left w:val="none" w:sz="0" w:space="0" w:color="auto"/>
                    <w:bottom w:val="none" w:sz="0" w:space="0" w:color="auto"/>
                    <w:right w:val="none" w:sz="0" w:space="0" w:color="auto"/>
                  </w:divBdr>
                  <w:divsChild>
                    <w:div w:id="1395934692">
                      <w:marLeft w:val="0"/>
                      <w:marRight w:val="0"/>
                      <w:marTop w:val="0"/>
                      <w:marBottom w:val="0"/>
                      <w:divBdr>
                        <w:top w:val="none" w:sz="0" w:space="0" w:color="auto"/>
                        <w:left w:val="none" w:sz="0" w:space="0" w:color="auto"/>
                        <w:bottom w:val="none" w:sz="0" w:space="0" w:color="auto"/>
                        <w:right w:val="none" w:sz="0" w:space="0" w:color="auto"/>
                      </w:divBdr>
                    </w:div>
                  </w:divsChild>
                </w:div>
                <w:div w:id="1474833039">
                  <w:marLeft w:val="0"/>
                  <w:marRight w:val="0"/>
                  <w:marTop w:val="0"/>
                  <w:marBottom w:val="0"/>
                  <w:divBdr>
                    <w:top w:val="none" w:sz="0" w:space="0" w:color="auto"/>
                    <w:left w:val="none" w:sz="0" w:space="0" w:color="auto"/>
                    <w:bottom w:val="none" w:sz="0" w:space="0" w:color="auto"/>
                    <w:right w:val="none" w:sz="0" w:space="0" w:color="auto"/>
                  </w:divBdr>
                  <w:divsChild>
                    <w:div w:id="135152470">
                      <w:marLeft w:val="0"/>
                      <w:marRight w:val="0"/>
                      <w:marTop w:val="0"/>
                      <w:marBottom w:val="0"/>
                      <w:divBdr>
                        <w:top w:val="none" w:sz="0" w:space="0" w:color="auto"/>
                        <w:left w:val="none" w:sz="0" w:space="0" w:color="auto"/>
                        <w:bottom w:val="none" w:sz="0" w:space="0" w:color="auto"/>
                        <w:right w:val="none" w:sz="0" w:space="0" w:color="auto"/>
                      </w:divBdr>
                    </w:div>
                  </w:divsChild>
                </w:div>
                <w:div w:id="1476406789">
                  <w:marLeft w:val="0"/>
                  <w:marRight w:val="0"/>
                  <w:marTop w:val="0"/>
                  <w:marBottom w:val="0"/>
                  <w:divBdr>
                    <w:top w:val="none" w:sz="0" w:space="0" w:color="auto"/>
                    <w:left w:val="none" w:sz="0" w:space="0" w:color="auto"/>
                    <w:bottom w:val="none" w:sz="0" w:space="0" w:color="auto"/>
                    <w:right w:val="none" w:sz="0" w:space="0" w:color="auto"/>
                  </w:divBdr>
                  <w:divsChild>
                    <w:div w:id="1814986283">
                      <w:marLeft w:val="0"/>
                      <w:marRight w:val="0"/>
                      <w:marTop w:val="0"/>
                      <w:marBottom w:val="0"/>
                      <w:divBdr>
                        <w:top w:val="none" w:sz="0" w:space="0" w:color="auto"/>
                        <w:left w:val="none" w:sz="0" w:space="0" w:color="auto"/>
                        <w:bottom w:val="none" w:sz="0" w:space="0" w:color="auto"/>
                        <w:right w:val="none" w:sz="0" w:space="0" w:color="auto"/>
                      </w:divBdr>
                    </w:div>
                  </w:divsChild>
                </w:div>
                <w:div w:id="1479613150">
                  <w:marLeft w:val="0"/>
                  <w:marRight w:val="0"/>
                  <w:marTop w:val="0"/>
                  <w:marBottom w:val="0"/>
                  <w:divBdr>
                    <w:top w:val="none" w:sz="0" w:space="0" w:color="auto"/>
                    <w:left w:val="none" w:sz="0" w:space="0" w:color="auto"/>
                    <w:bottom w:val="none" w:sz="0" w:space="0" w:color="auto"/>
                    <w:right w:val="none" w:sz="0" w:space="0" w:color="auto"/>
                  </w:divBdr>
                  <w:divsChild>
                    <w:div w:id="715855492">
                      <w:marLeft w:val="0"/>
                      <w:marRight w:val="0"/>
                      <w:marTop w:val="0"/>
                      <w:marBottom w:val="0"/>
                      <w:divBdr>
                        <w:top w:val="none" w:sz="0" w:space="0" w:color="auto"/>
                        <w:left w:val="none" w:sz="0" w:space="0" w:color="auto"/>
                        <w:bottom w:val="none" w:sz="0" w:space="0" w:color="auto"/>
                        <w:right w:val="none" w:sz="0" w:space="0" w:color="auto"/>
                      </w:divBdr>
                    </w:div>
                  </w:divsChild>
                </w:div>
                <w:div w:id="1484540930">
                  <w:marLeft w:val="0"/>
                  <w:marRight w:val="0"/>
                  <w:marTop w:val="0"/>
                  <w:marBottom w:val="0"/>
                  <w:divBdr>
                    <w:top w:val="none" w:sz="0" w:space="0" w:color="auto"/>
                    <w:left w:val="none" w:sz="0" w:space="0" w:color="auto"/>
                    <w:bottom w:val="none" w:sz="0" w:space="0" w:color="auto"/>
                    <w:right w:val="none" w:sz="0" w:space="0" w:color="auto"/>
                  </w:divBdr>
                  <w:divsChild>
                    <w:div w:id="1898319869">
                      <w:marLeft w:val="0"/>
                      <w:marRight w:val="0"/>
                      <w:marTop w:val="0"/>
                      <w:marBottom w:val="0"/>
                      <w:divBdr>
                        <w:top w:val="none" w:sz="0" w:space="0" w:color="auto"/>
                        <w:left w:val="none" w:sz="0" w:space="0" w:color="auto"/>
                        <w:bottom w:val="none" w:sz="0" w:space="0" w:color="auto"/>
                        <w:right w:val="none" w:sz="0" w:space="0" w:color="auto"/>
                      </w:divBdr>
                    </w:div>
                  </w:divsChild>
                </w:div>
                <w:div w:id="1509102718">
                  <w:marLeft w:val="0"/>
                  <w:marRight w:val="0"/>
                  <w:marTop w:val="0"/>
                  <w:marBottom w:val="0"/>
                  <w:divBdr>
                    <w:top w:val="none" w:sz="0" w:space="0" w:color="auto"/>
                    <w:left w:val="none" w:sz="0" w:space="0" w:color="auto"/>
                    <w:bottom w:val="none" w:sz="0" w:space="0" w:color="auto"/>
                    <w:right w:val="none" w:sz="0" w:space="0" w:color="auto"/>
                  </w:divBdr>
                  <w:divsChild>
                    <w:div w:id="1778603276">
                      <w:marLeft w:val="0"/>
                      <w:marRight w:val="0"/>
                      <w:marTop w:val="0"/>
                      <w:marBottom w:val="0"/>
                      <w:divBdr>
                        <w:top w:val="none" w:sz="0" w:space="0" w:color="auto"/>
                        <w:left w:val="none" w:sz="0" w:space="0" w:color="auto"/>
                        <w:bottom w:val="none" w:sz="0" w:space="0" w:color="auto"/>
                        <w:right w:val="none" w:sz="0" w:space="0" w:color="auto"/>
                      </w:divBdr>
                    </w:div>
                  </w:divsChild>
                </w:div>
                <w:div w:id="1512259262">
                  <w:marLeft w:val="0"/>
                  <w:marRight w:val="0"/>
                  <w:marTop w:val="0"/>
                  <w:marBottom w:val="0"/>
                  <w:divBdr>
                    <w:top w:val="none" w:sz="0" w:space="0" w:color="auto"/>
                    <w:left w:val="none" w:sz="0" w:space="0" w:color="auto"/>
                    <w:bottom w:val="none" w:sz="0" w:space="0" w:color="auto"/>
                    <w:right w:val="none" w:sz="0" w:space="0" w:color="auto"/>
                  </w:divBdr>
                  <w:divsChild>
                    <w:div w:id="1488283064">
                      <w:marLeft w:val="0"/>
                      <w:marRight w:val="0"/>
                      <w:marTop w:val="0"/>
                      <w:marBottom w:val="0"/>
                      <w:divBdr>
                        <w:top w:val="none" w:sz="0" w:space="0" w:color="auto"/>
                        <w:left w:val="none" w:sz="0" w:space="0" w:color="auto"/>
                        <w:bottom w:val="none" w:sz="0" w:space="0" w:color="auto"/>
                        <w:right w:val="none" w:sz="0" w:space="0" w:color="auto"/>
                      </w:divBdr>
                    </w:div>
                  </w:divsChild>
                </w:div>
                <w:div w:id="1512598094">
                  <w:marLeft w:val="0"/>
                  <w:marRight w:val="0"/>
                  <w:marTop w:val="0"/>
                  <w:marBottom w:val="0"/>
                  <w:divBdr>
                    <w:top w:val="none" w:sz="0" w:space="0" w:color="auto"/>
                    <w:left w:val="none" w:sz="0" w:space="0" w:color="auto"/>
                    <w:bottom w:val="none" w:sz="0" w:space="0" w:color="auto"/>
                    <w:right w:val="none" w:sz="0" w:space="0" w:color="auto"/>
                  </w:divBdr>
                  <w:divsChild>
                    <w:div w:id="748187067">
                      <w:marLeft w:val="0"/>
                      <w:marRight w:val="0"/>
                      <w:marTop w:val="0"/>
                      <w:marBottom w:val="0"/>
                      <w:divBdr>
                        <w:top w:val="none" w:sz="0" w:space="0" w:color="auto"/>
                        <w:left w:val="none" w:sz="0" w:space="0" w:color="auto"/>
                        <w:bottom w:val="none" w:sz="0" w:space="0" w:color="auto"/>
                        <w:right w:val="none" w:sz="0" w:space="0" w:color="auto"/>
                      </w:divBdr>
                    </w:div>
                  </w:divsChild>
                </w:div>
                <w:div w:id="1516189143">
                  <w:marLeft w:val="0"/>
                  <w:marRight w:val="0"/>
                  <w:marTop w:val="0"/>
                  <w:marBottom w:val="0"/>
                  <w:divBdr>
                    <w:top w:val="none" w:sz="0" w:space="0" w:color="auto"/>
                    <w:left w:val="none" w:sz="0" w:space="0" w:color="auto"/>
                    <w:bottom w:val="none" w:sz="0" w:space="0" w:color="auto"/>
                    <w:right w:val="none" w:sz="0" w:space="0" w:color="auto"/>
                  </w:divBdr>
                  <w:divsChild>
                    <w:div w:id="458762575">
                      <w:marLeft w:val="0"/>
                      <w:marRight w:val="0"/>
                      <w:marTop w:val="0"/>
                      <w:marBottom w:val="0"/>
                      <w:divBdr>
                        <w:top w:val="none" w:sz="0" w:space="0" w:color="auto"/>
                        <w:left w:val="none" w:sz="0" w:space="0" w:color="auto"/>
                        <w:bottom w:val="none" w:sz="0" w:space="0" w:color="auto"/>
                        <w:right w:val="none" w:sz="0" w:space="0" w:color="auto"/>
                      </w:divBdr>
                    </w:div>
                  </w:divsChild>
                </w:div>
                <w:div w:id="1518226041">
                  <w:marLeft w:val="0"/>
                  <w:marRight w:val="0"/>
                  <w:marTop w:val="0"/>
                  <w:marBottom w:val="0"/>
                  <w:divBdr>
                    <w:top w:val="none" w:sz="0" w:space="0" w:color="auto"/>
                    <w:left w:val="none" w:sz="0" w:space="0" w:color="auto"/>
                    <w:bottom w:val="none" w:sz="0" w:space="0" w:color="auto"/>
                    <w:right w:val="none" w:sz="0" w:space="0" w:color="auto"/>
                  </w:divBdr>
                  <w:divsChild>
                    <w:div w:id="2081323069">
                      <w:marLeft w:val="0"/>
                      <w:marRight w:val="0"/>
                      <w:marTop w:val="0"/>
                      <w:marBottom w:val="0"/>
                      <w:divBdr>
                        <w:top w:val="none" w:sz="0" w:space="0" w:color="auto"/>
                        <w:left w:val="none" w:sz="0" w:space="0" w:color="auto"/>
                        <w:bottom w:val="none" w:sz="0" w:space="0" w:color="auto"/>
                        <w:right w:val="none" w:sz="0" w:space="0" w:color="auto"/>
                      </w:divBdr>
                    </w:div>
                  </w:divsChild>
                </w:div>
                <w:div w:id="1527137598">
                  <w:marLeft w:val="0"/>
                  <w:marRight w:val="0"/>
                  <w:marTop w:val="0"/>
                  <w:marBottom w:val="0"/>
                  <w:divBdr>
                    <w:top w:val="none" w:sz="0" w:space="0" w:color="auto"/>
                    <w:left w:val="none" w:sz="0" w:space="0" w:color="auto"/>
                    <w:bottom w:val="none" w:sz="0" w:space="0" w:color="auto"/>
                    <w:right w:val="none" w:sz="0" w:space="0" w:color="auto"/>
                  </w:divBdr>
                  <w:divsChild>
                    <w:div w:id="782304545">
                      <w:marLeft w:val="0"/>
                      <w:marRight w:val="0"/>
                      <w:marTop w:val="0"/>
                      <w:marBottom w:val="0"/>
                      <w:divBdr>
                        <w:top w:val="none" w:sz="0" w:space="0" w:color="auto"/>
                        <w:left w:val="none" w:sz="0" w:space="0" w:color="auto"/>
                        <w:bottom w:val="none" w:sz="0" w:space="0" w:color="auto"/>
                        <w:right w:val="none" w:sz="0" w:space="0" w:color="auto"/>
                      </w:divBdr>
                    </w:div>
                  </w:divsChild>
                </w:div>
                <w:div w:id="1532524639">
                  <w:marLeft w:val="0"/>
                  <w:marRight w:val="0"/>
                  <w:marTop w:val="0"/>
                  <w:marBottom w:val="0"/>
                  <w:divBdr>
                    <w:top w:val="none" w:sz="0" w:space="0" w:color="auto"/>
                    <w:left w:val="none" w:sz="0" w:space="0" w:color="auto"/>
                    <w:bottom w:val="none" w:sz="0" w:space="0" w:color="auto"/>
                    <w:right w:val="none" w:sz="0" w:space="0" w:color="auto"/>
                  </w:divBdr>
                  <w:divsChild>
                    <w:div w:id="916935962">
                      <w:marLeft w:val="0"/>
                      <w:marRight w:val="0"/>
                      <w:marTop w:val="0"/>
                      <w:marBottom w:val="0"/>
                      <w:divBdr>
                        <w:top w:val="none" w:sz="0" w:space="0" w:color="auto"/>
                        <w:left w:val="none" w:sz="0" w:space="0" w:color="auto"/>
                        <w:bottom w:val="none" w:sz="0" w:space="0" w:color="auto"/>
                        <w:right w:val="none" w:sz="0" w:space="0" w:color="auto"/>
                      </w:divBdr>
                    </w:div>
                  </w:divsChild>
                </w:div>
                <w:div w:id="1533615615">
                  <w:marLeft w:val="0"/>
                  <w:marRight w:val="0"/>
                  <w:marTop w:val="0"/>
                  <w:marBottom w:val="0"/>
                  <w:divBdr>
                    <w:top w:val="none" w:sz="0" w:space="0" w:color="auto"/>
                    <w:left w:val="none" w:sz="0" w:space="0" w:color="auto"/>
                    <w:bottom w:val="none" w:sz="0" w:space="0" w:color="auto"/>
                    <w:right w:val="none" w:sz="0" w:space="0" w:color="auto"/>
                  </w:divBdr>
                  <w:divsChild>
                    <w:div w:id="492181675">
                      <w:marLeft w:val="0"/>
                      <w:marRight w:val="0"/>
                      <w:marTop w:val="0"/>
                      <w:marBottom w:val="0"/>
                      <w:divBdr>
                        <w:top w:val="none" w:sz="0" w:space="0" w:color="auto"/>
                        <w:left w:val="none" w:sz="0" w:space="0" w:color="auto"/>
                        <w:bottom w:val="none" w:sz="0" w:space="0" w:color="auto"/>
                        <w:right w:val="none" w:sz="0" w:space="0" w:color="auto"/>
                      </w:divBdr>
                    </w:div>
                  </w:divsChild>
                </w:div>
                <w:div w:id="1533877170">
                  <w:marLeft w:val="0"/>
                  <w:marRight w:val="0"/>
                  <w:marTop w:val="0"/>
                  <w:marBottom w:val="0"/>
                  <w:divBdr>
                    <w:top w:val="none" w:sz="0" w:space="0" w:color="auto"/>
                    <w:left w:val="none" w:sz="0" w:space="0" w:color="auto"/>
                    <w:bottom w:val="none" w:sz="0" w:space="0" w:color="auto"/>
                    <w:right w:val="none" w:sz="0" w:space="0" w:color="auto"/>
                  </w:divBdr>
                  <w:divsChild>
                    <w:div w:id="817111855">
                      <w:marLeft w:val="0"/>
                      <w:marRight w:val="0"/>
                      <w:marTop w:val="0"/>
                      <w:marBottom w:val="0"/>
                      <w:divBdr>
                        <w:top w:val="none" w:sz="0" w:space="0" w:color="auto"/>
                        <w:left w:val="none" w:sz="0" w:space="0" w:color="auto"/>
                        <w:bottom w:val="none" w:sz="0" w:space="0" w:color="auto"/>
                        <w:right w:val="none" w:sz="0" w:space="0" w:color="auto"/>
                      </w:divBdr>
                    </w:div>
                  </w:divsChild>
                </w:div>
                <w:div w:id="1537350886">
                  <w:marLeft w:val="0"/>
                  <w:marRight w:val="0"/>
                  <w:marTop w:val="0"/>
                  <w:marBottom w:val="0"/>
                  <w:divBdr>
                    <w:top w:val="none" w:sz="0" w:space="0" w:color="auto"/>
                    <w:left w:val="none" w:sz="0" w:space="0" w:color="auto"/>
                    <w:bottom w:val="none" w:sz="0" w:space="0" w:color="auto"/>
                    <w:right w:val="none" w:sz="0" w:space="0" w:color="auto"/>
                  </w:divBdr>
                  <w:divsChild>
                    <w:div w:id="1724401117">
                      <w:marLeft w:val="0"/>
                      <w:marRight w:val="0"/>
                      <w:marTop w:val="0"/>
                      <w:marBottom w:val="0"/>
                      <w:divBdr>
                        <w:top w:val="none" w:sz="0" w:space="0" w:color="auto"/>
                        <w:left w:val="none" w:sz="0" w:space="0" w:color="auto"/>
                        <w:bottom w:val="none" w:sz="0" w:space="0" w:color="auto"/>
                        <w:right w:val="none" w:sz="0" w:space="0" w:color="auto"/>
                      </w:divBdr>
                    </w:div>
                  </w:divsChild>
                </w:div>
                <w:div w:id="1540362334">
                  <w:marLeft w:val="0"/>
                  <w:marRight w:val="0"/>
                  <w:marTop w:val="0"/>
                  <w:marBottom w:val="0"/>
                  <w:divBdr>
                    <w:top w:val="none" w:sz="0" w:space="0" w:color="auto"/>
                    <w:left w:val="none" w:sz="0" w:space="0" w:color="auto"/>
                    <w:bottom w:val="none" w:sz="0" w:space="0" w:color="auto"/>
                    <w:right w:val="none" w:sz="0" w:space="0" w:color="auto"/>
                  </w:divBdr>
                  <w:divsChild>
                    <w:div w:id="520508277">
                      <w:marLeft w:val="0"/>
                      <w:marRight w:val="0"/>
                      <w:marTop w:val="0"/>
                      <w:marBottom w:val="0"/>
                      <w:divBdr>
                        <w:top w:val="none" w:sz="0" w:space="0" w:color="auto"/>
                        <w:left w:val="none" w:sz="0" w:space="0" w:color="auto"/>
                        <w:bottom w:val="none" w:sz="0" w:space="0" w:color="auto"/>
                        <w:right w:val="none" w:sz="0" w:space="0" w:color="auto"/>
                      </w:divBdr>
                    </w:div>
                  </w:divsChild>
                </w:div>
                <w:div w:id="1541044019">
                  <w:marLeft w:val="0"/>
                  <w:marRight w:val="0"/>
                  <w:marTop w:val="0"/>
                  <w:marBottom w:val="0"/>
                  <w:divBdr>
                    <w:top w:val="none" w:sz="0" w:space="0" w:color="auto"/>
                    <w:left w:val="none" w:sz="0" w:space="0" w:color="auto"/>
                    <w:bottom w:val="none" w:sz="0" w:space="0" w:color="auto"/>
                    <w:right w:val="none" w:sz="0" w:space="0" w:color="auto"/>
                  </w:divBdr>
                  <w:divsChild>
                    <w:div w:id="616178676">
                      <w:marLeft w:val="0"/>
                      <w:marRight w:val="0"/>
                      <w:marTop w:val="0"/>
                      <w:marBottom w:val="0"/>
                      <w:divBdr>
                        <w:top w:val="none" w:sz="0" w:space="0" w:color="auto"/>
                        <w:left w:val="none" w:sz="0" w:space="0" w:color="auto"/>
                        <w:bottom w:val="none" w:sz="0" w:space="0" w:color="auto"/>
                        <w:right w:val="none" w:sz="0" w:space="0" w:color="auto"/>
                      </w:divBdr>
                    </w:div>
                  </w:divsChild>
                </w:div>
                <w:div w:id="1544639788">
                  <w:marLeft w:val="0"/>
                  <w:marRight w:val="0"/>
                  <w:marTop w:val="0"/>
                  <w:marBottom w:val="0"/>
                  <w:divBdr>
                    <w:top w:val="none" w:sz="0" w:space="0" w:color="auto"/>
                    <w:left w:val="none" w:sz="0" w:space="0" w:color="auto"/>
                    <w:bottom w:val="none" w:sz="0" w:space="0" w:color="auto"/>
                    <w:right w:val="none" w:sz="0" w:space="0" w:color="auto"/>
                  </w:divBdr>
                  <w:divsChild>
                    <w:div w:id="1632511424">
                      <w:marLeft w:val="0"/>
                      <w:marRight w:val="0"/>
                      <w:marTop w:val="0"/>
                      <w:marBottom w:val="0"/>
                      <w:divBdr>
                        <w:top w:val="none" w:sz="0" w:space="0" w:color="auto"/>
                        <w:left w:val="none" w:sz="0" w:space="0" w:color="auto"/>
                        <w:bottom w:val="none" w:sz="0" w:space="0" w:color="auto"/>
                        <w:right w:val="none" w:sz="0" w:space="0" w:color="auto"/>
                      </w:divBdr>
                    </w:div>
                  </w:divsChild>
                </w:div>
                <w:div w:id="1556743060">
                  <w:marLeft w:val="0"/>
                  <w:marRight w:val="0"/>
                  <w:marTop w:val="0"/>
                  <w:marBottom w:val="0"/>
                  <w:divBdr>
                    <w:top w:val="none" w:sz="0" w:space="0" w:color="auto"/>
                    <w:left w:val="none" w:sz="0" w:space="0" w:color="auto"/>
                    <w:bottom w:val="none" w:sz="0" w:space="0" w:color="auto"/>
                    <w:right w:val="none" w:sz="0" w:space="0" w:color="auto"/>
                  </w:divBdr>
                  <w:divsChild>
                    <w:div w:id="179244442">
                      <w:marLeft w:val="0"/>
                      <w:marRight w:val="0"/>
                      <w:marTop w:val="0"/>
                      <w:marBottom w:val="0"/>
                      <w:divBdr>
                        <w:top w:val="none" w:sz="0" w:space="0" w:color="auto"/>
                        <w:left w:val="none" w:sz="0" w:space="0" w:color="auto"/>
                        <w:bottom w:val="none" w:sz="0" w:space="0" w:color="auto"/>
                        <w:right w:val="none" w:sz="0" w:space="0" w:color="auto"/>
                      </w:divBdr>
                    </w:div>
                  </w:divsChild>
                </w:div>
                <w:div w:id="1564101271">
                  <w:marLeft w:val="0"/>
                  <w:marRight w:val="0"/>
                  <w:marTop w:val="0"/>
                  <w:marBottom w:val="0"/>
                  <w:divBdr>
                    <w:top w:val="none" w:sz="0" w:space="0" w:color="auto"/>
                    <w:left w:val="none" w:sz="0" w:space="0" w:color="auto"/>
                    <w:bottom w:val="none" w:sz="0" w:space="0" w:color="auto"/>
                    <w:right w:val="none" w:sz="0" w:space="0" w:color="auto"/>
                  </w:divBdr>
                  <w:divsChild>
                    <w:div w:id="780219742">
                      <w:marLeft w:val="0"/>
                      <w:marRight w:val="0"/>
                      <w:marTop w:val="0"/>
                      <w:marBottom w:val="0"/>
                      <w:divBdr>
                        <w:top w:val="none" w:sz="0" w:space="0" w:color="auto"/>
                        <w:left w:val="none" w:sz="0" w:space="0" w:color="auto"/>
                        <w:bottom w:val="none" w:sz="0" w:space="0" w:color="auto"/>
                        <w:right w:val="none" w:sz="0" w:space="0" w:color="auto"/>
                      </w:divBdr>
                    </w:div>
                  </w:divsChild>
                </w:div>
                <w:div w:id="1567566208">
                  <w:marLeft w:val="0"/>
                  <w:marRight w:val="0"/>
                  <w:marTop w:val="0"/>
                  <w:marBottom w:val="0"/>
                  <w:divBdr>
                    <w:top w:val="none" w:sz="0" w:space="0" w:color="auto"/>
                    <w:left w:val="none" w:sz="0" w:space="0" w:color="auto"/>
                    <w:bottom w:val="none" w:sz="0" w:space="0" w:color="auto"/>
                    <w:right w:val="none" w:sz="0" w:space="0" w:color="auto"/>
                  </w:divBdr>
                  <w:divsChild>
                    <w:div w:id="95756433">
                      <w:marLeft w:val="0"/>
                      <w:marRight w:val="0"/>
                      <w:marTop w:val="0"/>
                      <w:marBottom w:val="0"/>
                      <w:divBdr>
                        <w:top w:val="none" w:sz="0" w:space="0" w:color="auto"/>
                        <w:left w:val="none" w:sz="0" w:space="0" w:color="auto"/>
                        <w:bottom w:val="none" w:sz="0" w:space="0" w:color="auto"/>
                        <w:right w:val="none" w:sz="0" w:space="0" w:color="auto"/>
                      </w:divBdr>
                    </w:div>
                  </w:divsChild>
                </w:div>
                <w:div w:id="1567719352">
                  <w:marLeft w:val="0"/>
                  <w:marRight w:val="0"/>
                  <w:marTop w:val="0"/>
                  <w:marBottom w:val="0"/>
                  <w:divBdr>
                    <w:top w:val="none" w:sz="0" w:space="0" w:color="auto"/>
                    <w:left w:val="none" w:sz="0" w:space="0" w:color="auto"/>
                    <w:bottom w:val="none" w:sz="0" w:space="0" w:color="auto"/>
                    <w:right w:val="none" w:sz="0" w:space="0" w:color="auto"/>
                  </w:divBdr>
                  <w:divsChild>
                    <w:div w:id="840311236">
                      <w:marLeft w:val="0"/>
                      <w:marRight w:val="0"/>
                      <w:marTop w:val="0"/>
                      <w:marBottom w:val="0"/>
                      <w:divBdr>
                        <w:top w:val="none" w:sz="0" w:space="0" w:color="auto"/>
                        <w:left w:val="none" w:sz="0" w:space="0" w:color="auto"/>
                        <w:bottom w:val="none" w:sz="0" w:space="0" w:color="auto"/>
                        <w:right w:val="none" w:sz="0" w:space="0" w:color="auto"/>
                      </w:divBdr>
                    </w:div>
                  </w:divsChild>
                </w:div>
                <w:div w:id="1575972238">
                  <w:marLeft w:val="0"/>
                  <w:marRight w:val="0"/>
                  <w:marTop w:val="0"/>
                  <w:marBottom w:val="0"/>
                  <w:divBdr>
                    <w:top w:val="none" w:sz="0" w:space="0" w:color="auto"/>
                    <w:left w:val="none" w:sz="0" w:space="0" w:color="auto"/>
                    <w:bottom w:val="none" w:sz="0" w:space="0" w:color="auto"/>
                    <w:right w:val="none" w:sz="0" w:space="0" w:color="auto"/>
                  </w:divBdr>
                  <w:divsChild>
                    <w:div w:id="195125587">
                      <w:marLeft w:val="0"/>
                      <w:marRight w:val="0"/>
                      <w:marTop w:val="0"/>
                      <w:marBottom w:val="0"/>
                      <w:divBdr>
                        <w:top w:val="none" w:sz="0" w:space="0" w:color="auto"/>
                        <w:left w:val="none" w:sz="0" w:space="0" w:color="auto"/>
                        <w:bottom w:val="none" w:sz="0" w:space="0" w:color="auto"/>
                        <w:right w:val="none" w:sz="0" w:space="0" w:color="auto"/>
                      </w:divBdr>
                    </w:div>
                  </w:divsChild>
                </w:div>
                <w:div w:id="1587956667">
                  <w:marLeft w:val="0"/>
                  <w:marRight w:val="0"/>
                  <w:marTop w:val="0"/>
                  <w:marBottom w:val="0"/>
                  <w:divBdr>
                    <w:top w:val="none" w:sz="0" w:space="0" w:color="auto"/>
                    <w:left w:val="none" w:sz="0" w:space="0" w:color="auto"/>
                    <w:bottom w:val="none" w:sz="0" w:space="0" w:color="auto"/>
                    <w:right w:val="none" w:sz="0" w:space="0" w:color="auto"/>
                  </w:divBdr>
                  <w:divsChild>
                    <w:div w:id="678970175">
                      <w:marLeft w:val="0"/>
                      <w:marRight w:val="0"/>
                      <w:marTop w:val="0"/>
                      <w:marBottom w:val="0"/>
                      <w:divBdr>
                        <w:top w:val="none" w:sz="0" w:space="0" w:color="auto"/>
                        <w:left w:val="none" w:sz="0" w:space="0" w:color="auto"/>
                        <w:bottom w:val="none" w:sz="0" w:space="0" w:color="auto"/>
                        <w:right w:val="none" w:sz="0" w:space="0" w:color="auto"/>
                      </w:divBdr>
                    </w:div>
                  </w:divsChild>
                </w:div>
                <w:div w:id="1590384433">
                  <w:marLeft w:val="0"/>
                  <w:marRight w:val="0"/>
                  <w:marTop w:val="0"/>
                  <w:marBottom w:val="0"/>
                  <w:divBdr>
                    <w:top w:val="none" w:sz="0" w:space="0" w:color="auto"/>
                    <w:left w:val="none" w:sz="0" w:space="0" w:color="auto"/>
                    <w:bottom w:val="none" w:sz="0" w:space="0" w:color="auto"/>
                    <w:right w:val="none" w:sz="0" w:space="0" w:color="auto"/>
                  </w:divBdr>
                  <w:divsChild>
                    <w:div w:id="896402288">
                      <w:marLeft w:val="0"/>
                      <w:marRight w:val="0"/>
                      <w:marTop w:val="0"/>
                      <w:marBottom w:val="0"/>
                      <w:divBdr>
                        <w:top w:val="none" w:sz="0" w:space="0" w:color="auto"/>
                        <w:left w:val="none" w:sz="0" w:space="0" w:color="auto"/>
                        <w:bottom w:val="none" w:sz="0" w:space="0" w:color="auto"/>
                        <w:right w:val="none" w:sz="0" w:space="0" w:color="auto"/>
                      </w:divBdr>
                    </w:div>
                  </w:divsChild>
                </w:div>
                <w:div w:id="1590965695">
                  <w:marLeft w:val="0"/>
                  <w:marRight w:val="0"/>
                  <w:marTop w:val="0"/>
                  <w:marBottom w:val="0"/>
                  <w:divBdr>
                    <w:top w:val="none" w:sz="0" w:space="0" w:color="auto"/>
                    <w:left w:val="none" w:sz="0" w:space="0" w:color="auto"/>
                    <w:bottom w:val="none" w:sz="0" w:space="0" w:color="auto"/>
                    <w:right w:val="none" w:sz="0" w:space="0" w:color="auto"/>
                  </w:divBdr>
                  <w:divsChild>
                    <w:div w:id="1537546501">
                      <w:marLeft w:val="0"/>
                      <w:marRight w:val="0"/>
                      <w:marTop w:val="0"/>
                      <w:marBottom w:val="0"/>
                      <w:divBdr>
                        <w:top w:val="none" w:sz="0" w:space="0" w:color="auto"/>
                        <w:left w:val="none" w:sz="0" w:space="0" w:color="auto"/>
                        <w:bottom w:val="none" w:sz="0" w:space="0" w:color="auto"/>
                        <w:right w:val="none" w:sz="0" w:space="0" w:color="auto"/>
                      </w:divBdr>
                    </w:div>
                  </w:divsChild>
                </w:div>
                <w:div w:id="1598979260">
                  <w:marLeft w:val="0"/>
                  <w:marRight w:val="0"/>
                  <w:marTop w:val="0"/>
                  <w:marBottom w:val="0"/>
                  <w:divBdr>
                    <w:top w:val="none" w:sz="0" w:space="0" w:color="auto"/>
                    <w:left w:val="none" w:sz="0" w:space="0" w:color="auto"/>
                    <w:bottom w:val="none" w:sz="0" w:space="0" w:color="auto"/>
                    <w:right w:val="none" w:sz="0" w:space="0" w:color="auto"/>
                  </w:divBdr>
                  <w:divsChild>
                    <w:div w:id="479462346">
                      <w:marLeft w:val="0"/>
                      <w:marRight w:val="0"/>
                      <w:marTop w:val="0"/>
                      <w:marBottom w:val="0"/>
                      <w:divBdr>
                        <w:top w:val="none" w:sz="0" w:space="0" w:color="auto"/>
                        <w:left w:val="none" w:sz="0" w:space="0" w:color="auto"/>
                        <w:bottom w:val="none" w:sz="0" w:space="0" w:color="auto"/>
                        <w:right w:val="none" w:sz="0" w:space="0" w:color="auto"/>
                      </w:divBdr>
                    </w:div>
                  </w:divsChild>
                </w:div>
                <w:div w:id="1609506602">
                  <w:marLeft w:val="0"/>
                  <w:marRight w:val="0"/>
                  <w:marTop w:val="0"/>
                  <w:marBottom w:val="0"/>
                  <w:divBdr>
                    <w:top w:val="none" w:sz="0" w:space="0" w:color="auto"/>
                    <w:left w:val="none" w:sz="0" w:space="0" w:color="auto"/>
                    <w:bottom w:val="none" w:sz="0" w:space="0" w:color="auto"/>
                    <w:right w:val="none" w:sz="0" w:space="0" w:color="auto"/>
                  </w:divBdr>
                  <w:divsChild>
                    <w:div w:id="787895584">
                      <w:marLeft w:val="0"/>
                      <w:marRight w:val="0"/>
                      <w:marTop w:val="0"/>
                      <w:marBottom w:val="0"/>
                      <w:divBdr>
                        <w:top w:val="none" w:sz="0" w:space="0" w:color="auto"/>
                        <w:left w:val="none" w:sz="0" w:space="0" w:color="auto"/>
                        <w:bottom w:val="none" w:sz="0" w:space="0" w:color="auto"/>
                        <w:right w:val="none" w:sz="0" w:space="0" w:color="auto"/>
                      </w:divBdr>
                    </w:div>
                  </w:divsChild>
                </w:div>
                <w:div w:id="1610356138">
                  <w:marLeft w:val="0"/>
                  <w:marRight w:val="0"/>
                  <w:marTop w:val="0"/>
                  <w:marBottom w:val="0"/>
                  <w:divBdr>
                    <w:top w:val="none" w:sz="0" w:space="0" w:color="auto"/>
                    <w:left w:val="none" w:sz="0" w:space="0" w:color="auto"/>
                    <w:bottom w:val="none" w:sz="0" w:space="0" w:color="auto"/>
                    <w:right w:val="none" w:sz="0" w:space="0" w:color="auto"/>
                  </w:divBdr>
                  <w:divsChild>
                    <w:div w:id="725491243">
                      <w:marLeft w:val="0"/>
                      <w:marRight w:val="0"/>
                      <w:marTop w:val="0"/>
                      <w:marBottom w:val="0"/>
                      <w:divBdr>
                        <w:top w:val="none" w:sz="0" w:space="0" w:color="auto"/>
                        <w:left w:val="none" w:sz="0" w:space="0" w:color="auto"/>
                        <w:bottom w:val="none" w:sz="0" w:space="0" w:color="auto"/>
                        <w:right w:val="none" w:sz="0" w:space="0" w:color="auto"/>
                      </w:divBdr>
                    </w:div>
                  </w:divsChild>
                </w:div>
                <w:div w:id="1614677026">
                  <w:marLeft w:val="0"/>
                  <w:marRight w:val="0"/>
                  <w:marTop w:val="0"/>
                  <w:marBottom w:val="0"/>
                  <w:divBdr>
                    <w:top w:val="none" w:sz="0" w:space="0" w:color="auto"/>
                    <w:left w:val="none" w:sz="0" w:space="0" w:color="auto"/>
                    <w:bottom w:val="none" w:sz="0" w:space="0" w:color="auto"/>
                    <w:right w:val="none" w:sz="0" w:space="0" w:color="auto"/>
                  </w:divBdr>
                  <w:divsChild>
                    <w:div w:id="172576596">
                      <w:marLeft w:val="0"/>
                      <w:marRight w:val="0"/>
                      <w:marTop w:val="0"/>
                      <w:marBottom w:val="0"/>
                      <w:divBdr>
                        <w:top w:val="none" w:sz="0" w:space="0" w:color="auto"/>
                        <w:left w:val="none" w:sz="0" w:space="0" w:color="auto"/>
                        <w:bottom w:val="none" w:sz="0" w:space="0" w:color="auto"/>
                        <w:right w:val="none" w:sz="0" w:space="0" w:color="auto"/>
                      </w:divBdr>
                    </w:div>
                  </w:divsChild>
                </w:div>
                <w:div w:id="1618946642">
                  <w:marLeft w:val="0"/>
                  <w:marRight w:val="0"/>
                  <w:marTop w:val="0"/>
                  <w:marBottom w:val="0"/>
                  <w:divBdr>
                    <w:top w:val="none" w:sz="0" w:space="0" w:color="auto"/>
                    <w:left w:val="none" w:sz="0" w:space="0" w:color="auto"/>
                    <w:bottom w:val="none" w:sz="0" w:space="0" w:color="auto"/>
                    <w:right w:val="none" w:sz="0" w:space="0" w:color="auto"/>
                  </w:divBdr>
                  <w:divsChild>
                    <w:div w:id="418718318">
                      <w:marLeft w:val="0"/>
                      <w:marRight w:val="0"/>
                      <w:marTop w:val="0"/>
                      <w:marBottom w:val="0"/>
                      <w:divBdr>
                        <w:top w:val="none" w:sz="0" w:space="0" w:color="auto"/>
                        <w:left w:val="none" w:sz="0" w:space="0" w:color="auto"/>
                        <w:bottom w:val="none" w:sz="0" w:space="0" w:color="auto"/>
                        <w:right w:val="none" w:sz="0" w:space="0" w:color="auto"/>
                      </w:divBdr>
                    </w:div>
                  </w:divsChild>
                </w:div>
                <w:div w:id="1639994269">
                  <w:marLeft w:val="0"/>
                  <w:marRight w:val="0"/>
                  <w:marTop w:val="0"/>
                  <w:marBottom w:val="0"/>
                  <w:divBdr>
                    <w:top w:val="none" w:sz="0" w:space="0" w:color="auto"/>
                    <w:left w:val="none" w:sz="0" w:space="0" w:color="auto"/>
                    <w:bottom w:val="none" w:sz="0" w:space="0" w:color="auto"/>
                    <w:right w:val="none" w:sz="0" w:space="0" w:color="auto"/>
                  </w:divBdr>
                  <w:divsChild>
                    <w:div w:id="1163667274">
                      <w:marLeft w:val="0"/>
                      <w:marRight w:val="0"/>
                      <w:marTop w:val="0"/>
                      <w:marBottom w:val="0"/>
                      <w:divBdr>
                        <w:top w:val="none" w:sz="0" w:space="0" w:color="auto"/>
                        <w:left w:val="none" w:sz="0" w:space="0" w:color="auto"/>
                        <w:bottom w:val="none" w:sz="0" w:space="0" w:color="auto"/>
                        <w:right w:val="none" w:sz="0" w:space="0" w:color="auto"/>
                      </w:divBdr>
                    </w:div>
                  </w:divsChild>
                </w:div>
                <w:div w:id="1643074212">
                  <w:marLeft w:val="0"/>
                  <w:marRight w:val="0"/>
                  <w:marTop w:val="0"/>
                  <w:marBottom w:val="0"/>
                  <w:divBdr>
                    <w:top w:val="none" w:sz="0" w:space="0" w:color="auto"/>
                    <w:left w:val="none" w:sz="0" w:space="0" w:color="auto"/>
                    <w:bottom w:val="none" w:sz="0" w:space="0" w:color="auto"/>
                    <w:right w:val="none" w:sz="0" w:space="0" w:color="auto"/>
                  </w:divBdr>
                  <w:divsChild>
                    <w:div w:id="1696272925">
                      <w:marLeft w:val="0"/>
                      <w:marRight w:val="0"/>
                      <w:marTop w:val="0"/>
                      <w:marBottom w:val="0"/>
                      <w:divBdr>
                        <w:top w:val="none" w:sz="0" w:space="0" w:color="auto"/>
                        <w:left w:val="none" w:sz="0" w:space="0" w:color="auto"/>
                        <w:bottom w:val="none" w:sz="0" w:space="0" w:color="auto"/>
                        <w:right w:val="none" w:sz="0" w:space="0" w:color="auto"/>
                      </w:divBdr>
                    </w:div>
                  </w:divsChild>
                </w:div>
                <w:div w:id="1645505447">
                  <w:marLeft w:val="0"/>
                  <w:marRight w:val="0"/>
                  <w:marTop w:val="0"/>
                  <w:marBottom w:val="0"/>
                  <w:divBdr>
                    <w:top w:val="none" w:sz="0" w:space="0" w:color="auto"/>
                    <w:left w:val="none" w:sz="0" w:space="0" w:color="auto"/>
                    <w:bottom w:val="none" w:sz="0" w:space="0" w:color="auto"/>
                    <w:right w:val="none" w:sz="0" w:space="0" w:color="auto"/>
                  </w:divBdr>
                  <w:divsChild>
                    <w:div w:id="278488624">
                      <w:marLeft w:val="0"/>
                      <w:marRight w:val="0"/>
                      <w:marTop w:val="0"/>
                      <w:marBottom w:val="0"/>
                      <w:divBdr>
                        <w:top w:val="none" w:sz="0" w:space="0" w:color="auto"/>
                        <w:left w:val="none" w:sz="0" w:space="0" w:color="auto"/>
                        <w:bottom w:val="none" w:sz="0" w:space="0" w:color="auto"/>
                        <w:right w:val="none" w:sz="0" w:space="0" w:color="auto"/>
                      </w:divBdr>
                    </w:div>
                  </w:divsChild>
                </w:div>
                <w:div w:id="1648196660">
                  <w:marLeft w:val="0"/>
                  <w:marRight w:val="0"/>
                  <w:marTop w:val="0"/>
                  <w:marBottom w:val="0"/>
                  <w:divBdr>
                    <w:top w:val="none" w:sz="0" w:space="0" w:color="auto"/>
                    <w:left w:val="none" w:sz="0" w:space="0" w:color="auto"/>
                    <w:bottom w:val="none" w:sz="0" w:space="0" w:color="auto"/>
                    <w:right w:val="none" w:sz="0" w:space="0" w:color="auto"/>
                  </w:divBdr>
                  <w:divsChild>
                    <w:div w:id="1795441137">
                      <w:marLeft w:val="0"/>
                      <w:marRight w:val="0"/>
                      <w:marTop w:val="0"/>
                      <w:marBottom w:val="0"/>
                      <w:divBdr>
                        <w:top w:val="none" w:sz="0" w:space="0" w:color="auto"/>
                        <w:left w:val="none" w:sz="0" w:space="0" w:color="auto"/>
                        <w:bottom w:val="none" w:sz="0" w:space="0" w:color="auto"/>
                        <w:right w:val="none" w:sz="0" w:space="0" w:color="auto"/>
                      </w:divBdr>
                    </w:div>
                  </w:divsChild>
                </w:div>
                <w:div w:id="1651598132">
                  <w:marLeft w:val="0"/>
                  <w:marRight w:val="0"/>
                  <w:marTop w:val="0"/>
                  <w:marBottom w:val="0"/>
                  <w:divBdr>
                    <w:top w:val="none" w:sz="0" w:space="0" w:color="auto"/>
                    <w:left w:val="none" w:sz="0" w:space="0" w:color="auto"/>
                    <w:bottom w:val="none" w:sz="0" w:space="0" w:color="auto"/>
                    <w:right w:val="none" w:sz="0" w:space="0" w:color="auto"/>
                  </w:divBdr>
                  <w:divsChild>
                    <w:div w:id="1463574017">
                      <w:marLeft w:val="0"/>
                      <w:marRight w:val="0"/>
                      <w:marTop w:val="0"/>
                      <w:marBottom w:val="0"/>
                      <w:divBdr>
                        <w:top w:val="none" w:sz="0" w:space="0" w:color="auto"/>
                        <w:left w:val="none" w:sz="0" w:space="0" w:color="auto"/>
                        <w:bottom w:val="none" w:sz="0" w:space="0" w:color="auto"/>
                        <w:right w:val="none" w:sz="0" w:space="0" w:color="auto"/>
                      </w:divBdr>
                    </w:div>
                  </w:divsChild>
                </w:div>
                <w:div w:id="1653750334">
                  <w:marLeft w:val="0"/>
                  <w:marRight w:val="0"/>
                  <w:marTop w:val="0"/>
                  <w:marBottom w:val="0"/>
                  <w:divBdr>
                    <w:top w:val="none" w:sz="0" w:space="0" w:color="auto"/>
                    <w:left w:val="none" w:sz="0" w:space="0" w:color="auto"/>
                    <w:bottom w:val="none" w:sz="0" w:space="0" w:color="auto"/>
                    <w:right w:val="none" w:sz="0" w:space="0" w:color="auto"/>
                  </w:divBdr>
                  <w:divsChild>
                    <w:div w:id="835151591">
                      <w:marLeft w:val="0"/>
                      <w:marRight w:val="0"/>
                      <w:marTop w:val="0"/>
                      <w:marBottom w:val="0"/>
                      <w:divBdr>
                        <w:top w:val="none" w:sz="0" w:space="0" w:color="auto"/>
                        <w:left w:val="none" w:sz="0" w:space="0" w:color="auto"/>
                        <w:bottom w:val="none" w:sz="0" w:space="0" w:color="auto"/>
                        <w:right w:val="none" w:sz="0" w:space="0" w:color="auto"/>
                      </w:divBdr>
                    </w:div>
                  </w:divsChild>
                </w:div>
                <w:div w:id="1661343770">
                  <w:marLeft w:val="0"/>
                  <w:marRight w:val="0"/>
                  <w:marTop w:val="0"/>
                  <w:marBottom w:val="0"/>
                  <w:divBdr>
                    <w:top w:val="none" w:sz="0" w:space="0" w:color="auto"/>
                    <w:left w:val="none" w:sz="0" w:space="0" w:color="auto"/>
                    <w:bottom w:val="none" w:sz="0" w:space="0" w:color="auto"/>
                    <w:right w:val="none" w:sz="0" w:space="0" w:color="auto"/>
                  </w:divBdr>
                  <w:divsChild>
                    <w:div w:id="271520652">
                      <w:marLeft w:val="0"/>
                      <w:marRight w:val="0"/>
                      <w:marTop w:val="0"/>
                      <w:marBottom w:val="0"/>
                      <w:divBdr>
                        <w:top w:val="none" w:sz="0" w:space="0" w:color="auto"/>
                        <w:left w:val="none" w:sz="0" w:space="0" w:color="auto"/>
                        <w:bottom w:val="none" w:sz="0" w:space="0" w:color="auto"/>
                        <w:right w:val="none" w:sz="0" w:space="0" w:color="auto"/>
                      </w:divBdr>
                    </w:div>
                  </w:divsChild>
                </w:div>
                <w:div w:id="1664355889">
                  <w:marLeft w:val="0"/>
                  <w:marRight w:val="0"/>
                  <w:marTop w:val="0"/>
                  <w:marBottom w:val="0"/>
                  <w:divBdr>
                    <w:top w:val="none" w:sz="0" w:space="0" w:color="auto"/>
                    <w:left w:val="none" w:sz="0" w:space="0" w:color="auto"/>
                    <w:bottom w:val="none" w:sz="0" w:space="0" w:color="auto"/>
                    <w:right w:val="none" w:sz="0" w:space="0" w:color="auto"/>
                  </w:divBdr>
                  <w:divsChild>
                    <w:div w:id="1822039732">
                      <w:marLeft w:val="0"/>
                      <w:marRight w:val="0"/>
                      <w:marTop w:val="0"/>
                      <w:marBottom w:val="0"/>
                      <w:divBdr>
                        <w:top w:val="none" w:sz="0" w:space="0" w:color="auto"/>
                        <w:left w:val="none" w:sz="0" w:space="0" w:color="auto"/>
                        <w:bottom w:val="none" w:sz="0" w:space="0" w:color="auto"/>
                        <w:right w:val="none" w:sz="0" w:space="0" w:color="auto"/>
                      </w:divBdr>
                    </w:div>
                  </w:divsChild>
                </w:div>
                <w:div w:id="1671593408">
                  <w:marLeft w:val="0"/>
                  <w:marRight w:val="0"/>
                  <w:marTop w:val="0"/>
                  <w:marBottom w:val="0"/>
                  <w:divBdr>
                    <w:top w:val="none" w:sz="0" w:space="0" w:color="auto"/>
                    <w:left w:val="none" w:sz="0" w:space="0" w:color="auto"/>
                    <w:bottom w:val="none" w:sz="0" w:space="0" w:color="auto"/>
                    <w:right w:val="none" w:sz="0" w:space="0" w:color="auto"/>
                  </w:divBdr>
                  <w:divsChild>
                    <w:div w:id="1175923601">
                      <w:marLeft w:val="0"/>
                      <w:marRight w:val="0"/>
                      <w:marTop w:val="0"/>
                      <w:marBottom w:val="0"/>
                      <w:divBdr>
                        <w:top w:val="none" w:sz="0" w:space="0" w:color="auto"/>
                        <w:left w:val="none" w:sz="0" w:space="0" w:color="auto"/>
                        <w:bottom w:val="none" w:sz="0" w:space="0" w:color="auto"/>
                        <w:right w:val="none" w:sz="0" w:space="0" w:color="auto"/>
                      </w:divBdr>
                    </w:div>
                  </w:divsChild>
                </w:div>
                <w:div w:id="1683126311">
                  <w:marLeft w:val="0"/>
                  <w:marRight w:val="0"/>
                  <w:marTop w:val="0"/>
                  <w:marBottom w:val="0"/>
                  <w:divBdr>
                    <w:top w:val="none" w:sz="0" w:space="0" w:color="auto"/>
                    <w:left w:val="none" w:sz="0" w:space="0" w:color="auto"/>
                    <w:bottom w:val="none" w:sz="0" w:space="0" w:color="auto"/>
                    <w:right w:val="none" w:sz="0" w:space="0" w:color="auto"/>
                  </w:divBdr>
                  <w:divsChild>
                    <w:div w:id="650526497">
                      <w:marLeft w:val="0"/>
                      <w:marRight w:val="0"/>
                      <w:marTop w:val="0"/>
                      <w:marBottom w:val="0"/>
                      <w:divBdr>
                        <w:top w:val="none" w:sz="0" w:space="0" w:color="auto"/>
                        <w:left w:val="none" w:sz="0" w:space="0" w:color="auto"/>
                        <w:bottom w:val="none" w:sz="0" w:space="0" w:color="auto"/>
                        <w:right w:val="none" w:sz="0" w:space="0" w:color="auto"/>
                      </w:divBdr>
                    </w:div>
                  </w:divsChild>
                </w:div>
                <w:div w:id="1683313304">
                  <w:marLeft w:val="0"/>
                  <w:marRight w:val="0"/>
                  <w:marTop w:val="0"/>
                  <w:marBottom w:val="0"/>
                  <w:divBdr>
                    <w:top w:val="none" w:sz="0" w:space="0" w:color="auto"/>
                    <w:left w:val="none" w:sz="0" w:space="0" w:color="auto"/>
                    <w:bottom w:val="none" w:sz="0" w:space="0" w:color="auto"/>
                    <w:right w:val="none" w:sz="0" w:space="0" w:color="auto"/>
                  </w:divBdr>
                  <w:divsChild>
                    <w:div w:id="682826356">
                      <w:marLeft w:val="0"/>
                      <w:marRight w:val="0"/>
                      <w:marTop w:val="0"/>
                      <w:marBottom w:val="0"/>
                      <w:divBdr>
                        <w:top w:val="none" w:sz="0" w:space="0" w:color="auto"/>
                        <w:left w:val="none" w:sz="0" w:space="0" w:color="auto"/>
                        <w:bottom w:val="none" w:sz="0" w:space="0" w:color="auto"/>
                        <w:right w:val="none" w:sz="0" w:space="0" w:color="auto"/>
                      </w:divBdr>
                    </w:div>
                  </w:divsChild>
                </w:div>
                <w:div w:id="1686515716">
                  <w:marLeft w:val="0"/>
                  <w:marRight w:val="0"/>
                  <w:marTop w:val="0"/>
                  <w:marBottom w:val="0"/>
                  <w:divBdr>
                    <w:top w:val="none" w:sz="0" w:space="0" w:color="auto"/>
                    <w:left w:val="none" w:sz="0" w:space="0" w:color="auto"/>
                    <w:bottom w:val="none" w:sz="0" w:space="0" w:color="auto"/>
                    <w:right w:val="none" w:sz="0" w:space="0" w:color="auto"/>
                  </w:divBdr>
                  <w:divsChild>
                    <w:div w:id="1889565120">
                      <w:marLeft w:val="0"/>
                      <w:marRight w:val="0"/>
                      <w:marTop w:val="0"/>
                      <w:marBottom w:val="0"/>
                      <w:divBdr>
                        <w:top w:val="none" w:sz="0" w:space="0" w:color="auto"/>
                        <w:left w:val="none" w:sz="0" w:space="0" w:color="auto"/>
                        <w:bottom w:val="none" w:sz="0" w:space="0" w:color="auto"/>
                        <w:right w:val="none" w:sz="0" w:space="0" w:color="auto"/>
                      </w:divBdr>
                    </w:div>
                  </w:divsChild>
                </w:div>
                <w:div w:id="1688948873">
                  <w:marLeft w:val="0"/>
                  <w:marRight w:val="0"/>
                  <w:marTop w:val="0"/>
                  <w:marBottom w:val="0"/>
                  <w:divBdr>
                    <w:top w:val="none" w:sz="0" w:space="0" w:color="auto"/>
                    <w:left w:val="none" w:sz="0" w:space="0" w:color="auto"/>
                    <w:bottom w:val="none" w:sz="0" w:space="0" w:color="auto"/>
                    <w:right w:val="none" w:sz="0" w:space="0" w:color="auto"/>
                  </w:divBdr>
                  <w:divsChild>
                    <w:div w:id="1353846814">
                      <w:marLeft w:val="0"/>
                      <w:marRight w:val="0"/>
                      <w:marTop w:val="0"/>
                      <w:marBottom w:val="0"/>
                      <w:divBdr>
                        <w:top w:val="none" w:sz="0" w:space="0" w:color="auto"/>
                        <w:left w:val="none" w:sz="0" w:space="0" w:color="auto"/>
                        <w:bottom w:val="none" w:sz="0" w:space="0" w:color="auto"/>
                        <w:right w:val="none" w:sz="0" w:space="0" w:color="auto"/>
                      </w:divBdr>
                    </w:div>
                  </w:divsChild>
                </w:div>
                <w:div w:id="1691445630">
                  <w:marLeft w:val="0"/>
                  <w:marRight w:val="0"/>
                  <w:marTop w:val="0"/>
                  <w:marBottom w:val="0"/>
                  <w:divBdr>
                    <w:top w:val="none" w:sz="0" w:space="0" w:color="auto"/>
                    <w:left w:val="none" w:sz="0" w:space="0" w:color="auto"/>
                    <w:bottom w:val="none" w:sz="0" w:space="0" w:color="auto"/>
                    <w:right w:val="none" w:sz="0" w:space="0" w:color="auto"/>
                  </w:divBdr>
                  <w:divsChild>
                    <w:div w:id="418215633">
                      <w:marLeft w:val="0"/>
                      <w:marRight w:val="0"/>
                      <w:marTop w:val="0"/>
                      <w:marBottom w:val="0"/>
                      <w:divBdr>
                        <w:top w:val="none" w:sz="0" w:space="0" w:color="auto"/>
                        <w:left w:val="none" w:sz="0" w:space="0" w:color="auto"/>
                        <w:bottom w:val="none" w:sz="0" w:space="0" w:color="auto"/>
                        <w:right w:val="none" w:sz="0" w:space="0" w:color="auto"/>
                      </w:divBdr>
                    </w:div>
                  </w:divsChild>
                </w:div>
                <w:div w:id="1695691968">
                  <w:marLeft w:val="0"/>
                  <w:marRight w:val="0"/>
                  <w:marTop w:val="0"/>
                  <w:marBottom w:val="0"/>
                  <w:divBdr>
                    <w:top w:val="none" w:sz="0" w:space="0" w:color="auto"/>
                    <w:left w:val="none" w:sz="0" w:space="0" w:color="auto"/>
                    <w:bottom w:val="none" w:sz="0" w:space="0" w:color="auto"/>
                    <w:right w:val="none" w:sz="0" w:space="0" w:color="auto"/>
                  </w:divBdr>
                  <w:divsChild>
                    <w:div w:id="669062682">
                      <w:marLeft w:val="0"/>
                      <w:marRight w:val="0"/>
                      <w:marTop w:val="0"/>
                      <w:marBottom w:val="0"/>
                      <w:divBdr>
                        <w:top w:val="none" w:sz="0" w:space="0" w:color="auto"/>
                        <w:left w:val="none" w:sz="0" w:space="0" w:color="auto"/>
                        <w:bottom w:val="none" w:sz="0" w:space="0" w:color="auto"/>
                        <w:right w:val="none" w:sz="0" w:space="0" w:color="auto"/>
                      </w:divBdr>
                    </w:div>
                  </w:divsChild>
                </w:div>
                <w:div w:id="1695954790">
                  <w:marLeft w:val="0"/>
                  <w:marRight w:val="0"/>
                  <w:marTop w:val="0"/>
                  <w:marBottom w:val="0"/>
                  <w:divBdr>
                    <w:top w:val="none" w:sz="0" w:space="0" w:color="auto"/>
                    <w:left w:val="none" w:sz="0" w:space="0" w:color="auto"/>
                    <w:bottom w:val="none" w:sz="0" w:space="0" w:color="auto"/>
                    <w:right w:val="none" w:sz="0" w:space="0" w:color="auto"/>
                  </w:divBdr>
                  <w:divsChild>
                    <w:div w:id="1965691871">
                      <w:marLeft w:val="0"/>
                      <w:marRight w:val="0"/>
                      <w:marTop w:val="0"/>
                      <w:marBottom w:val="0"/>
                      <w:divBdr>
                        <w:top w:val="none" w:sz="0" w:space="0" w:color="auto"/>
                        <w:left w:val="none" w:sz="0" w:space="0" w:color="auto"/>
                        <w:bottom w:val="none" w:sz="0" w:space="0" w:color="auto"/>
                        <w:right w:val="none" w:sz="0" w:space="0" w:color="auto"/>
                      </w:divBdr>
                    </w:div>
                  </w:divsChild>
                </w:div>
                <w:div w:id="1703626556">
                  <w:marLeft w:val="0"/>
                  <w:marRight w:val="0"/>
                  <w:marTop w:val="0"/>
                  <w:marBottom w:val="0"/>
                  <w:divBdr>
                    <w:top w:val="none" w:sz="0" w:space="0" w:color="auto"/>
                    <w:left w:val="none" w:sz="0" w:space="0" w:color="auto"/>
                    <w:bottom w:val="none" w:sz="0" w:space="0" w:color="auto"/>
                    <w:right w:val="none" w:sz="0" w:space="0" w:color="auto"/>
                  </w:divBdr>
                  <w:divsChild>
                    <w:div w:id="1763644356">
                      <w:marLeft w:val="0"/>
                      <w:marRight w:val="0"/>
                      <w:marTop w:val="0"/>
                      <w:marBottom w:val="0"/>
                      <w:divBdr>
                        <w:top w:val="none" w:sz="0" w:space="0" w:color="auto"/>
                        <w:left w:val="none" w:sz="0" w:space="0" w:color="auto"/>
                        <w:bottom w:val="none" w:sz="0" w:space="0" w:color="auto"/>
                        <w:right w:val="none" w:sz="0" w:space="0" w:color="auto"/>
                      </w:divBdr>
                    </w:div>
                  </w:divsChild>
                </w:div>
                <w:div w:id="1705328676">
                  <w:marLeft w:val="0"/>
                  <w:marRight w:val="0"/>
                  <w:marTop w:val="0"/>
                  <w:marBottom w:val="0"/>
                  <w:divBdr>
                    <w:top w:val="none" w:sz="0" w:space="0" w:color="auto"/>
                    <w:left w:val="none" w:sz="0" w:space="0" w:color="auto"/>
                    <w:bottom w:val="none" w:sz="0" w:space="0" w:color="auto"/>
                    <w:right w:val="none" w:sz="0" w:space="0" w:color="auto"/>
                  </w:divBdr>
                  <w:divsChild>
                    <w:div w:id="1830292553">
                      <w:marLeft w:val="0"/>
                      <w:marRight w:val="0"/>
                      <w:marTop w:val="0"/>
                      <w:marBottom w:val="0"/>
                      <w:divBdr>
                        <w:top w:val="none" w:sz="0" w:space="0" w:color="auto"/>
                        <w:left w:val="none" w:sz="0" w:space="0" w:color="auto"/>
                        <w:bottom w:val="none" w:sz="0" w:space="0" w:color="auto"/>
                        <w:right w:val="none" w:sz="0" w:space="0" w:color="auto"/>
                      </w:divBdr>
                    </w:div>
                  </w:divsChild>
                </w:div>
                <w:div w:id="1711874445">
                  <w:marLeft w:val="0"/>
                  <w:marRight w:val="0"/>
                  <w:marTop w:val="0"/>
                  <w:marBottom w:val="0"/>
                  <w:divBdr>
                    <w:top w:val="none" w:sz="0" w:space="0" w:color="auto"/>
                    <w:left w:val="none" w:sz="0" w:space="0" w:color="auto"/>
                    <w:bottom w:val="none" w:sz="0" w:space="0" w:color="auto"/>
                    <w:right w:val="none" w:sz="0" w:space="0" w:color="auto"/>
                  </w:divBdr>
                  <w:divsChild>
                    <w:div w:id="834566575">
                      <w:marLeft w:val="0"/>
                      <w:marRight w:val="0"/>
                      <w:marTop w:val="0"/>
                      <w:marBottom w:val="0"/>
                      <w:divBdr>
                        <w:top w:val="none" w:sz="0" w:space="0" w:color="auto"/>
                        <w:left w:val="none" w:sz="0" w:space="0" w:color="auto"/>
                        <w:bottom w:val="none" w:sz="0" w:space="0" w:color="auto"/>
                        <w:right w:val="none" w:sz="0" w:space="0" w:color="auto"/>
                      </w:divBdr>
                    </w:div>
                  </w:divsChild>
                </w:div>
                <w:div w:id="1712609535">
                  <w:marLeft w:val="0"/>
                  <w:marRight w:val="0"/>
                  <w:marTop w:val="0"/>
                  <w:marBottom w:val="0"/>
                  <w:divBdr>
                    <w:top w:val="none" w:sz="0" w:space="0" w:color="auto"/>
                    <w:left w:val="none" w:sz="0" w:space="0" w:color="auto"/>
                    <w:bottom w:val="none" w:sz="0" w:space="0" w:color="auto"/>
                    <w:right w:val="none" w:sz="0" w:space="0" w:color="auto"/>
                  </w:divBdr>
                  <w:divsChild>
                    <w:div w:id="938103790">
                      <w:marLeft w:val="0"/>
                      <w:marRight w:val="0"/>
                      <w:marTop w:val="0"/>
                      <w:marBottom w:val="0"/>
                      <w:divBdr>
                        <w:top w:val="none" w:sz="0" w:space="0" w:color="auto"/>
                        <w:left w:val="none" w:sz="0" w:space="0" w:color="auto"/>
                        <w:bottom w:val="none" w:sz="0" w:space="0" w:color="auto"/>
                        <w:right w:val="none" w:sz="0" w:space="0" w:color="auto"/>
                      </w:divBdr>
                    </w:div>
                  </w:divsChild>
                </w:div>
                <w:div w:id="1721705768">
                  <w:marLeft w:val="0"/>
                  <w:marRight w:val="0"/>
                  <w:marTop w:val="0"/>
                  <w:marBottom w:val="0"/>
                  <w:divBdr>
                    <w:top w:val="none" w:sz="0" w:space="0" w:color="auto"/>
                    <w:left w:val="none" w:sz="0" w:space="0" w:color="auto"/>
                    <w:bottom w:val="none" w:sz="0" w:space="0" w:color="auto"/>
                    <w:right w:val="none" w:sz="0" w:space="0" w:color="auto"/>
                  </w:divBdr>
                  <w:divsChild>
                    <w:div w:id="1794132176">
                      <w:marLeft w:val="0"/>
                      <w:marRight w:val="0"/>
                      <w:marTop w:val="0"/>
                      <w:marBottom w:val="0"/>
                      <w:divBdr>
                        <w:top w:val="none" w:sz="0" w:space="0" w:color="auto"/>
                        <w:left w:val="none" w:sz="0" w:space="0" w:color="auto"/>
                        <w:bottom w:val="none" w:sz="0" w:space="0" w:color="auto"/>
                        <w:right w:val="none" w:sz="0" w:space="0" w:color="auto"/>
                      </w:divBdr>
                    </w:div>
                  </w:divsChild>
                </w:div>
                <w:div w:id="1725565505">
                  <w:marLeft w:val="0"/>
                  <w:marRight w:val="0"/>
                  <w:marTop w:val="0"/>
                  <w:marBottom w:val="0"/>
                  <w:divBdr>
                    <w:top w:val="none" w:sz="0" w:space="0" w:color="auto"/>
                    <w:left w:val="none" w:sz="0" w:space="0" w:color="auto"/>
                    <w:bottom w:val="none" w:sz="0" w:space="0" w:color="auto"/>
                    <w:right w:val="none" w:sz="0" w:space="0" w:color="auto"/>
                  </w:divBdr>
                  <w:divsChild>
                    <w:div w:id="1133789401">
                      <w:marLeft w:val="0"/>
                      <w:marRight w:val="0"/>
                      <w:marTop w:val="0"/>
                      <w:marBottom w:val="0"/>
                      <w:divBdr>
                        <w:top w:val="none" w:sz="0" w:space="0" w:color="auto"/>
                        <w:left w:val="none" w:sz="0" w:space="0" w:color="auto"/>
                        <w:bottom w:val="none" w:sz="0" w:space="0" w:color="auto"/>
                        <w:right w:val="none" w:sz="0" w:space="0" w:color="auto"/>
                      </w:divBdr>
                    </w:div>
                  </w:divsChild>
                </w:div>
                <w:div w:id="1728797715">
                  <w:marLeft w:val="0"/>
                  <w:marRight w:val="0"/>
                  <w:marTop w:val="0"/>
                  <w:marBottom w:val="0"/>
                  <w:divBdr>
                    <w:top w:val="none" w:sz="0" w:space="0" w:color="auto"/>
                    <w:left w:val="none" w:sz="0" w:space="0" w:color="auto"/>
                    <w:bottom w:val="none" w:sz="0" w:space="0" w:color="auto"/>
                    <w:right w:val="none" w:sz="0" w:space="0" w:color="auto"/>
                  </w:divBdr>
                  <w:divsChild>
                    <w:div w:id="715928716">
                      <w:marLeft w:val="0"/>
                      <w:marRight w:val="0"/>
                      <w:marTop w:val="0"/>
                      <w:marBottom w:val="0"/>
                      <w:divBdr>
                        <w:top w:val="none" w:sz="0" w:space="0" w:color="auto"/>
                        <w:left w:val="none" w:sz="0" w:space="0" w:color="auto"/>
                        <w:bottom w:val="none" w:sz="0" w:space="0" w:color="auto"/>
                        <w:right w:val="none" w:sz="0" w:space="0" w:color="auto"/>
                      </w:divBdr>
                    </w:div>
                  </w:divsChild>
                </w:div>
                <w:div w:id="1739210517">
                  <w:marLeft w:val="0"/>
                  <w:marRight w:val="0"/>
                  <w:marTop w:val="0"/>
                  <w:marBottom w:val="0"/>
                  <w:divBdr>
                    <w:top w:val="none" w:sz="0" w:space="0" w:color="auto"/>
                    <w:left w:val="none" w:sz="0" w:space="0" w:color="auto"/>
                    <w:bottom w:val="none" w:sz="0" w:space="0" w:color="auto"/>
                    <w:right w:val="none" w:sz="0" w:space="0" w:color="auto"/>
                  </w:divBdr>
                  <w:divsChild>
                    <w:div w:id="433744536">
                      <w:marLeft w:val="0"/>
                      <w:marRight w:val="0"/>
                      <w:marTop w:val="0"/>
                      <w:marBottom w:val="0"/>
                      <w:divBdr>
                        <w:top w:val="none" w:sz="0" w:space="0" w:color="auto"/>
                        <w:left w:val="none" w:sz="0" w:space="0" w:color="auto"/>
                        <w:bottom w:val="none" w:sz="0" w:space="0" w:color="auto"/>
                        <w:right w:val="none" w:sz="0" w:space="0" w:color="auto"/>
                      </w:divBdr>
                    </w:div>
                  </w:divsChild>
                </w:div>
                <w:div w:id="1741252928">
                  <w:marLeft w:val="0"/>
                  <w:marRight w:val="0"/>
                  <w:marTop w:val="0"/>
                  <w:marBottom w:val="0"/>
                  <w:divBdr>
                    <w:top w:val="none" w:sz="0" w:space="0" w:color="auto"/>
                    <w:left w:val="none" w:sz="0" w:space="0" w:color="auto"/>
                    <w:bottom w:val="none" w:sz="0" w:space="0" w:color="auto"/>
                    <w:right w:val="none" w:sz="0" w:space="0" w:color="auto"/>
                  </w:divBdr>
                  <w:divsChild>
                    <w:div w:id="1981035293">
                      <w:marLeft w:val="0"/>
                      <w:marRight w:val="0"/>
                      <w:marTop w:val="0"/>
                      <w:marBottom w:val="0"/>
                      <w:divBdr>
                        <w:top w:val="none" w:sz="0" w:space="0" w:color="auto"/>
                        <w:left w:val="none" w:sz="0" w:space="0" w:color="auto"/>
                        <w:bottom w:val="none" w:sz="0" w:space="0" w:color="auto"/>
                        <w:right w:val="none" w:sz="0" w:space="0" w:color="auto"/>
                      </w:divBdr>
                    </w:div>
                  </w:divsChild>
                </w:div>
                <w:div w:id="1744640991">
                  <w:marLeft w:val="0"/>
                  <w:marRight w:val="0"/>
                  <w:marTop w:val="0"/>
                  <w:marBottom w:val="0"/>
                  <w:divBdr>
                    <w:top w:val="none" w:sz="0" w:space="0" w:color="auto"/>
                    <w:left w:val="none" w:sz="0" w:space="0" w:color="auto"/>
                    <w:bottom w:val="none" w:sz="0" w:space="0" w:color="auto"/>
                    <w:right w:val="none" w:sz="0" w:space="0" w:color="auto"/>
                  </w:divBdr>
                  <w:divsChild>
                    <w:div w:id="205457348">
                      <w:marLeft w:val="0"/>
                      <w:marRight w:val="0"/>
                      <w:marTop w:val="0"/>
                      <w:marBottom w:val="0"/>
                      <w:divBdr>
                        <w:top w:val="none" w:sz="0" w:space="0" w:color="auto"/>
                        <w:left w:val="none" w:sz="0" w:space="0" w:color="auto"/>
                        <w:bottom w:val="none" w:sz="0" w:space="0" w:color="auto"/>
                        <w:right w:val="none" w:sz="0" w:space="0" w:color="auto"/>
                      </w:divBdr>
                    </w:div>
                  </w:divsChild>
                </w:div>
                <w:div w:id="1746565690">
                  <w:marLeft w:val="0"/>
                  <w:marRight w:val="0"/>
                  <w:marTop w:val="0"/>
                  <w:marBottom w:val="0"/>
                  <w:divBdr>
                    <w:top w:val="none" w:sz="0" w:space="0" w:color="auto"/>
                    <w:left w:val="none" w:sz="0" w:space="0" w:color="auto"/>
                    <w:bottom w:val="none" w:sz="0" w:space="0" w:color="auto"/>
                    <w:right w:val="none" w:sz="0" w:space="0" w:color="auto"/>
                  </w:divBdr>
                  <w:divsChild>
                    <w:div w:id="170220293">
                      <w:marLeft w:val="0"/>
                      <w:marRight w:val="0"/>
                      <w:marTop w:val="0"/>
                      <w:marBottom w:val="0"/>
                      <w:divBdr>
                        <w:top w:val="none" w:sz="0" w:space="0" w:color="auto"/>
                        <w:left w:val="none" w:sz="0" w:space="0" w:color="auto"/>
                        <w:bottom w:val="none" w:sz="0" w:space="0" w:color="auto"/>
                        <w:right w:val="none" w:sz="0" w:space="0" w:color="auto"/>
                      </w:divBdr>
                    </w:div>
                  </w:divsChild>
                </w:div>
                <w:div w:id="1748455759">
                  <w:marLeft w:val="0"/>
                  <w:marRight w:val="0"/>
                  <w:marTop w:val="0"/>
                  <w:marBottom w:val="0"/>
                  <w:divBdr>
                    <w:top w:val="none" w:sz="0" w:space="0" w:color="auto"/>
                    <w:left w:val="none" w:sz="0" w:space="0" w:color="auto"/>
                    <w:bottom w:val="none" w:sz="0" w:space="0" w:color="auto"/>
                    <w:right w:val="none" w:sz="0" w:space="0" w:color="auto"/>
                  </w:divBdr>
                  <w:divsChild>
                    <w:div w:id="1515994552">
                      <w:marLeft w:val="0"/>
                      <w:marRight w:val="0"/>
                      <w:marTop w:val="0"/>
                      <w:marBottom w:val="0"/>
                      <w:divBdr>
                        <w:top w:val="none" w:sz="0" w:space="0" w:color="auto"/>
                        <w:left w:val="none" w:sz="0" w:space="0" w:color="auto"/>
                        <w:bottom w:val="none" w:sz="0" w:space="0" w:color="auto"/>
                        <w:right w:val="none" w:sz="0" w:space="0" w:color="auto"/>
                      </w:divBdr>
                    </w:div>
                  </w:divsChild>
                </w:div>
                <w:div w:id="1752242017">
                  <w:marLeft w:val="0"/>
                  <w:marRight w:val="0"/>
                  <w:marTop w:val="0"/>
                  <w:marBottom w:val="0"/>
                  <w:divBdr>
                    <w:top w:val="none" w:sz="0" w:space="0" w:color="auto"/>
                    <w:left w:val="none" w:sz="0" w:space="0" w:color="auto"/>
                    <w:bottom w:val="none" w:sz="0" w:space="0" w:color="auto"/>
                    <w:right w:val="none" w:sz="0" w:space="0" w:color="auto"/>
                  </w:divBdr>
                  <w:divsChild>
                    <w:div w:id="1975673318">
                      <w:marLeft w:val="0"/>
                      <w:marRight w:val="0"/>
                      <w:marTop w:val="0"/>
                      <w:marBottom w:val="0"/>
                      <w:divBdr>
                        <w:top w:val="none" w:sz="0" w:space="0" w:color="auto"/>
                        <w:left w:val="none" w:sz="0" w:space="0" w:color="auto"/>
                        <w:bottom w:val="none" w:sz="0" w:space="0" w:color="auto"/>
                        <w:right w:val="none" w:sz="0" w:space="0" w:color="auto"/>
                      </w:divBdr>
                    </w:div>
                  </w:divsChild>
                </w:div>
                <w:div w:id="1756977334">
                  <w:marLeft w:val="0"/>
                  <w:marRight w:val="0"/>
                  <w:marTop w:val="0"/>
                  <w:marBottom w:val="0"/>
                  <w:divBdr>
                    <w:top w:val="none" w:sz="0" w:space="0" w:color="auto"/>
                    <w:left w:val="none" w:sz="0" w:space="0" w:color="auto"/>
                    <w:bottom w:val="none" w:sz="0" w:space="0" w:color="auto"/>
                    <w:right w:val="none" w:sz="0" w:space="0" w:color="auto"/>
                  </w:divBdr>
                  <w:divsChild>
                    <w:div w:id="1695812438">
                      <w:marLeft w:val="0"/>
                      <w:marRight w:val="0"/>
                      <w:marTop w:val="0"/>
                      <w:marBottom w:val="0"/>
                      <w:divBdr>
                        <w:top w:val="none" w:sz="0" w:space="0" w:color="auto"/>
                        <w:left w:val="none" w:sz="0" w:space="0" w:color="auto"/>
                        <w:bottom w:val="none" w:sz="0" w:space="0" w:color="auto"/>
                        <w:right w:val="none" w:sz="0" w:space="0" w:color="auto"/>
                      </w:divBdr>
                    </w:div>
                  </w:divsChild>
                </w:div>
                <w:div w:id="1761023449">
                  <w:marLeft w:val="0"/>
                  <w:marRight w:val="0"/>
                  <w:marTop w:val="0"/>
                  <w:marBottom w:val="0"/>
                  <w:divBdr>
                    <w:top w:val="none" w:sz="0" w:space="0" w:color="auto"/>
                    <w:left w:val="none" w:sz="0" w:space="0" w:color="auto"/>
                    <w:bottom w:val="none" w:sz="0" w:space="0" w:color="auto"/>
                    <w:right w:val="none" w:sz="0" w:space="0" w:color="auto"/>
                  </w:divBdr>
                  <w:divsChild>
                    <w:div w:id="103577491">
                      <w:marLeft w:val="0"/>
                      <w:marRight w:val="0"/>
                      <w:marTop w:val="0"/>
                      <w:marBottom w:val="0"/>
                      <w:divBdr>
                        <w:top w:val="none" w:sz="0" w:space="0" w:color="auto"/>
                        <w:left w:val="none" w:sz="0" w:space="0" w:color="auto"/>
                        <w:bottom w:val="none" w:sz="0" w:space="0" w:color="auto"/>
                        <w:right w:val="none" w:sz="0" w:space="0" w:color="auto"/>
                      </w:divBdr>
                    </w:div>
                  </w:divsChild>
                </w:div>
                <w:div w:id="1762530860">
                  <w:marLeft w:val="0"/>
                  <w:marRight w:val="0"/>
                  <w:marTop w:val="0"/>
                  <w:marBottom w:val="0"/>
                  <w:divBdr>
                    <w:top w:val="none" w:sz="0" w:space="0" w:color="auto"/>
                    <w:left w:val="none" w:sz="0" w:space="0" w:color="auto"/>
                    <w:bottom w:val="none" w:sz="0" w:space="0" w:color="auto"/>
                    <w:right w:val="none" w:sz="0" w:space="0" w:color="auto"/>
                  </w:divBdr>
                  <w:divsChild>
                    <w:div w:id="1523128978">
                      <w:marLeft w:val="0"/>
                      <w:marRight w:val="0"/>
                      <w:marTop w:val="0"/>
                      <w:marBottom w:val="0"/>
                      <w:divBdr>
                        <w:top w:val="none" w:sz="0" w:space="0" w:color="auto"/>
                        <w:left w:val="none" w:sz="0" w:space="0" w:color="auto"/>
                        <w:bottom w:val="none" w:sz="0" w:space="0" w:color="auto"/>
                        <w:right w:val="none" w:sz="0" w:space="0" w:color="auto"/>
                      </w:divBdr>
                    </w:div>
                  </w:divsChild>
                </w:div>
                <w:div w:id="1773355523">
                  <w:marLeft w:val="0"/>
                  <w:marRight w:val="0"/>
                  <w:marTop w:val="0"/>
                  <w:marBottom w:val="0"/>
                  <w:divBdr>
                    <w:top w:val="none" w:sz="0" w:space="0" w:color="auto"/>
                    <w:left w:val="none" w:sz="0" w:space="0" w:color="auto"/>
                    <w:bottom w:val="none" w:sz="0" w:space="0" w:color="auto"/>
                    <w:right w:val="none" w:sz="0" w:space="0" w:color="auto"/>
                  </w:divBdr>
                  <w:divsChild>
                    <w:div w:id="846677346">
                      <w:marLeft w:val="0"/>
                      <w:marRight w:val="0"/>
                      <w:marTop w:val="0"/>
                      <w:marBottom w:val="0"/>
                      <w:divBdr>
                        <w:top w:val="none" w:sz="0" w:space="0" w:color="auto"/>
                        <w:left w:val="none" w:sz="0" w:space="0" w:color="auto"/>
                        <w:bottom w:val="none" w:sz="0" w:space="0" w:color="auto"/>
                        <w:right w:val="none" w:sz="0" w:space="0" w:color="auto"/>
                      </w:divBdr>
                    </w:div>
                  </w:divsChild>
                </w:div>
                <w:div w:id="1774132642">
                  <w:marLeft w:val="0"/>
                  <w:marRight w:val="0"/>
                  <w:marTop w:val="0"/>
                  <w:marBottom w:val="0"/>
                  <w:divBdr>
                    <w:top w:val="none" w:sz="0" w:space="0" w:color="auto"/>
                    <w:left w:val="none" w:sz="0" w:space="0" w:color="auto"/>
                    <w:bottom w:val="none" w:sz="0" w:space="0" w:color="auto"/>
                    <w:right w:val="none" w:sz="0" w:space="0" w:color="auto"/>
                  </w:divBdr>
                  <w:divsChild>
                    <w:div w:id="1009913279">
                      <w:marLeft w:val="0"/>
                      <w:marRight w:val="0"/>
                      <w:marTop w:val="0"/>
                      <w:marBottom w:val="0"/>
                      <w:divBdr>
                        <w:top w:val="none" w:sz="0" w:space="0" w:color="auto"/>
                        <w:left w:val="none" w:sz="0" w:space="0" w:color="auto"/>
                        <w:bottom w:val="none" w:sz="0" w:space="0" w:color="auto"/>
                        <w:right w:val="none" w:sz="0" w:space="0" w:color="auto"/>
                      </w:divBdr>
                    </w:div>
                  </w:divsChild>
                </w:div>
                <w:div w:id="1779060935">
                  <w:marLeft w:val="0"/>
                  <w:marRight w:val="0"/>
                  <w:marTop w:val="0"/>
                  <w:marBottom w:val="0"/>
                  <w:divBdr>
                    <w:top w:val="none" w:sz="0" w:space="0" w:color="auto"/>
                    <w:left w:val="none" w:sz="0" w:space="0" w:color="auto"/>
                    <w:bottom w:val="none" w:sz="0" w:space="0" w:color="auto"/>
                    <w:right w:val="none" w:sz="0" w:space="0" w:color="auto"/>
                  </w:divBdr>
                  <w:divsChild>
                    <w:div w:id="753941064">
                      <w:marLeft w:val="0"/>
                      <w:marRight w:val="0"/>
                      <w:marTop w:val="0"/>
                      <w:marBottom w:val="0"/>
                      <w:divBdr>
                        <w:top w:val="none" w:sz="0" w:space="0" w:color="auto"/>
                        <w:left w:val="none" w:sz="0" w:space="0" w:color="auto"/>
                        <w:bottom w:val="none" w:sz="0" w:space="0" w:color="auto"/>
                        <w:right w:val="none" w:sz="0" w:space="0" w:color="auto"/>
                      </w:divBdr>
                    </w:div>
                  </w:divsChild>
                </w:div>
                <w:div w:id="1782800437">
                  <w:marLeft w:val="0"/>
                  <w:marRight w:val="0"/>
                  <w:marTop w:val="0"/>
                  <w:marBottom w:val="0"/>
                  <w:divBdr>
                    <w:top w:val="none" w:sz="0" w:space="0" w:color="auto"/>
                    <w:left w:val="none" w:sz="0" w:space="0" w:color="auto"/>
                    <w:bottom w:val="none" w:sz="0" w:space="0" w:color="auto"/>
                    <w:right w:val="none" w:sz="0" w:space="0" w:color="auto"/>
                  </w:divBdr>
                  <w:divsChild>
                    <w:div w:id="687564063">
                      <w:marLeft w:val="0"/>
                      <w:marRight w:val="0"/>
                      <w:marTop w:val="0"/>
                      <w:marBottom w:val="0"/>
                      <w:divBdr>
                        <w:top w:val="none" w:sz="0" w:space="0" w:color="auto"/>
                        <w:left w:val="none" w:sz="0" w:space="0" w:color="auto"/>
                        <w:bottom w:val="none" w:sz="0" w:space="0" w:color="auto"/>
                        <w:right w:val="none" w:sz="0" w:space="0" w:color="auto"/>
                      </w:divBdr>
                    </w:div>
                  </w:divsChild>
                </w:div>
                <w:div w:id="1784837878">
                  <w:marLeft w:val="0"/>
                  <w:marRight w:val="0"/>
                  <w:marTop w:val="0"/>
                  <w:marBottom w:val="0"/>
                  <w:divBdr>
                    <w:top w:val="none" w:sz="0" w:space="0" w:color="auto"/>
                    <w:left w:val="none" w:sz="0" w:space="0" w:color="auto"/>
                    <w:bottom w:val="none" w:sz="0" w:space="0" w:color="auto"/>
                    <w:right w:val="none" w:sz="0" w:space="0" w:color="auto"/>
                  </w:divBdr>
                  <w:divsChild>
                    <w:div w:id="1260676209">
                      <w:marLeft w:val="0"/>
                      <w:marRight w:val="0"/>
                      <w:marTop w:val="0"/>
                      <w:marBottom w:val="0"/>
                      <w:divBdr>
                        <w:top w:val="none" w:sz="0" w:space="0" w:color="auto"/>
                        <w:left w:val="none" w:sz="0" w:space="0" w:color="auto"/>
                        <w:bottom w:val="none" w:sz="0" w:space="0" w:color="auto"/>
                        <w:right w:val="none" w:sz="0" w:space="0" w:color="auto"/>
                      </w:divBdr>
                    </w:div>
                  </w:divsChild>
                </w:div>
                <w:div w:id="1785226052">
                  <w:marLeft w:val="0"/>
                  <w:marRight w:val="0"/>
                  <w:marTop w:val="0"/>
                  <w:marBottom w:val="0"/>
                  <w:divBdr>
                    <w:top w:val="none" w:sz="0" w:space="0" w:color="auto"/>
                    <w:left w:val="none" w:sz="0" w:space="0" w:color="auto"/>
                    <w:bottom w:val="none" w:sz="0" w:space="0" w:color="auto"/>
                    <w:right w:val="none" w:sz="0" w:space="0" w:color="auto"/>
                  </w:divBdr>
                  <w:divsChild>
                    <w:div w:id="1487698468">
                      <w:marLeft w:val="0"/>
                      <w:marRight w:val="0"/>
                      <w:marTop w:val="0"/>
                      <w:marBottom w:val="0"/>
                      <w:divBdr>
                        <w:top w:val="none" w:sz="0" w:space="0" w:color="auto"/>
                        <w:left w:val="none" w:sz="0" w:space="0" w:color="auto"/>
                        <w:bottom w:val="none" w:sz="0" w:space="0" w:color="auto"/>
                        <w:right w:val="none" w:sz="0" w:space="0" w:color="auto"/>
                      </w:divBdr>
                    </w:div>
                  </w:divsChild>
                </w:div>
                <w:div w:id="1791587207">
                  <w:marLeft w:val="0"/>
                  <w:marRight w:val="0"/>
                  <w:marTop w:val="0"/>
                  <w:marBottom w:val="0"/>
                  <w:divBdr>
                    <w:top w:val="none" w:sz="0" w:space="0" w:color="auto"/>
                    <w:left w:val="none" w:sz="0" w:space="0" w:color="auto"/>
                    <w:bottom w:val="none" w:sz="0" w:space="0" w:color="auto"/>
                    <w:right w:val="none" w:sz="0" w:space="0" w:color="auto"/>
                  </w:divBdr>
                  <w:divsChild>
                    <w:div w:id="520356567">
                      <w:marLeft w:val="0"/>
                      <w:marRight w:val="0"/>
                      <w:marTop w:val="0"/>
                      <w:marBottom w:val="0"/>
                      <w:divBdr>
                        <w:top w:val="none" w:sz="0" w:space="0" w:color="auto"/>
                        <w:left w:val="none" w:sz="0" w:space="0" w:color="auto"/>
                        <w:bottom w:val="none" w:sz="0" w:space="0" w:color="auto"/>
                        <w:right w:val="none" w:sz="0" w:space="0" w:color="auto"/>
                      </w:divBdr>
                    </w:div>
                  </w:divsChild>
                </w:div>
                <w:div w:id="1796220181">
                  <w:marLeft w:val="0"/>
                  <w:marRight w:val="0"/>
                  <w:marTop w:val="0"/>
                  <w:marBottom w:val="0"/>
                  <w:divBdr>
                    <w:top w:val="none" w:sz="0" w:space="0" w:color="auto"/>
                    <w:left w:val="none" w:sz="0" w:space="0" w:color="auto"/>
                    <w:bottom w:val="none" w:sz="0" w:space="0" w:color="auto"/>
                    <w:right w:val="none" w:sz="0" w:space="0" w:color="auto"/>
                  </w:divBdr>
                  <w:divsChild>
                    <w:div w:id="2122994039">
                      <w:marLeft w:val="0"/>
                      <w:marRight w:val="0"/>
                      <w:marTop w:val="0"/>
                      <w:marBottom w:val="0"/>
                      <w:divBdr>
                        <w:top w:val="none" w:sz="0" w:space="0" w:color="auto"/>
                        <w:left w:val="none" w:sz="0" w:space="0" w:color="auto"/>
                        <w:bottom w:val="none" w:sz="0" w:space="0" w:color="auto"/>
                        <w:right w:val="none" w:sz="0" w:space="0" w:color="auto"/>
                      </w:divBdr>
                    </w:div>
                  </w:divsChild>
                </w:div>
                <w:div w:id="1801150101">
                  <w:marLeft w:val="0"/>
                  <w:marRight w:val="0"/>
                  <w:marTop w:val="0"/>
                  <w:marBottom w:val="0"/>
                  <w:divBdr>
                    <w:top w:val="none" w:sz="0" w:space="0" w:color="auto"/>
                    <w:left w:val="none" w:sz="0" w:space="0" w:color="auto"/>
                    <w:bottom w:val="none" w:sz="0" w:space="0" w:color="auto"/>
                    <w:right w:val="none" w:sz="0" w:space="0" w:color="auto"/>
                  </w:divBdr>
                  <w:divsChild>
                    <w:div w:id="1627589729">
                      <w:marLeft w:val="0"/>
                      <w:marRight w:val="0"/>
                      <w:marTop w:val="0"/>
                      <w:marBottom w:val="0"/>
                      <w:divBdr>
                        <w:top w:val="none" w:sz="0" w:space="0" w:color="auto"/>
                        <w:left w:val="none" w:sz="0" w:space="0" w:color="auto"/>
                        <w:bottom w:val="none" w:sz="0" w:space="0" w:color="auto"/>
                        <w:right w:val="none" w:sz="0" w:space="0" w:color="auto"/>
                      </w:divBdr>
                    </w:div>
                  </w:divsChild>
                </w:div>
                <w:div w:id="1802646601">
                  <w:marLeft w:val="0"/>
                  <w:marRight w:val="0"/>
                  <w:marTop w:val="0"/>
                  <w:marBottom w:val="0"/>
                  <w:divBdr>
                    <w:top w:val="none" w:sz="0" w:space="0" w:color="auto"/>
                    <w:left w:val="none" w:sz="0" w:space="0" w:color="auto"/>
                    <w:bottom w:val="none" w:sz="0" w:space="0" w:color="auto"/>
                    <w:right w:val="none" w:sz="0" w:space="0" w:color="auto"/>
                  </w:divBdr>
                  <w:divsChild>
                    <w:div w:id="1584216327">
                      <w:marLeft w:val="0"/>
                      <w:marRight w:val="0"/>
                      <w:marTop w:val="0"/>
                      <w:marBottom w:val="0"/>
                      <w:divBdr>
                        <w:top w:val="none" w:sz="0" w:space="0" w:color="auto"/>
                        <w:left w:val="none" w:sz="0" w:space="0" w:color="auto"/>
                        <w:bottom w:val="none" w:sz="0" w:space="0" w:color="auto"/>
                        <w:right w:val="none" w:sz="0" w:space="0" w:color="auto"/>
                      </w:divBdr>
                    </w:div>
                  </w:divsChild>
                </w:div>
                <w:div w:id="1809517616">
                  <w:marLeft w:val="0"/>
                  <w:marRight w:val="0"/>
                  <w:marTop w:val="0"/>
                  <w:marBottom w:val="0"/>
                  <w:divBdr>
                    <w:top w:val="none" w:sz="0" w:space="0" w:color="auto"/>
                    <w:left w:val="none" w:sz="0" w:space="0" w:color="auto"/>
                    <w:bottom w:val="none" w:sz="0" w:space="0" w:color="auto"/>
                    <w:right w:val="none" w:sz="0" w:space="0" w:color="auto"/>
                  </w:divBdr>
                  <w:divsChild>
                    <w:div w:id="1887522444">
                      <w:marLeft w:val="0"/>
                      <w:marRight w:val="0"/>
                      <w:marTop w:val="0"/>
                      <w:marBottom w:val="0"/>
                      <w:divBdr>
                        <w:top w:val="none" w:sz="0" w:space="0" w:color="auto"/>
                        <w:left w:val="none" w:sz="0" w:space="0" w:color="auto"/>
                        <w:bottom w:val="none" w:sz="0" w:space="0" w:color="auto"/>
                        <w:right w:val="none" w:sz="0" w:space="0" w:color="auto"/>
                      </w:divBdr>
                    </w:div>
                  </w:divsChild>
                </w:div>
                <w:div w:id="1811169118">
                  <w:marLeft w:val="0"/>
                  <w:marRight w:val="0"/>
                  <w:marTop w:val="0"/>
                  <w:marBottom w:val="0"/>
                  <w:divBdr>
                    <w:top w:val="none" w:sz="0" w:space="0" w:color="auto"/>
                    <w:left w:val="none" w:sz="0" w:space="0" w:color="auto"/>
                    <w:bottom w:val="none" w:sz="0" w:space="0" w:color="auto"/>
                    <w:right w:val="none" w:sz="0" w:space="0" w:color="auto"/>
                  </w:divBdr>
                  <w:divsChild>
                    <w:div w:id="599920961">
                      <w:marLeft w:val="0"/>
                      <w:marRight w:val="0"/>
                      <w:marTop w:val="0"/>
                      <w:marBottom w:val="0"/>
                      <w:divBdr>
                        <w:top w:val="none" w:sz="0" w:space="0" w:color="auto"/>
                        <w:left w:val="none" w:sz="0" w:space="0" w:color="auto"/>
                        <w:bottom w:val="none" w:sz="0" w:space="0" w:color="auto"/>
                        <w:right w:val="none" w:sz="0" w:space="0" w:color="auto"/>
                      </w:divBdr>
                    </w:div>
                  </w:divsChild>
                </w:div>
                <w:div w:id="1817061621">
                  <w:marLeft w:val="0"/>
                  <w:marRight w:val="0"/>
                  <w:marTop w:val="0"/>
                  <w:marBottom w:val="0"/>
                  <w:divBdr>
                    <w:top w:val="none" w:sz="0" w:space="0" w:color="auto"/>
                    <w:left w:val="none" w:sz="0" w:space="0" w:color="auto"/>
                    <w:bottom w:val="none" w:sz="0" w:space="0" w:color="auto"/>
                    <w:right w:val="none" w:sz="0" w:space="0" w:color="auto"/>
                  </w:divBdr>
                  <w:divsChild>
                    <w:div w:id="1715344018">
                      <w:marLeft w:val="0"/>
                      <w:marRight w:val="0"/>
                      <w:marTop w:val="0"/>
                      <w:marBottom w:val="0"/>
                      <w:divBdr>
                        <w:top w:val="none" w:sz="0" w:space="0" w:color="auto"/>
                        <w:left w:val="none" w:sz="0" w:space="0" w:color="auto"/>
                        <w:bottom w:val="none" w:sz="0" w:space="0" w:color="auto"/>
                        <w:right w:val="none" w:sz="0" w:space="0" w:color="auto"/>
                      </w:divBdr>
                    </w:div>
                  </w:divsChild>
                </w:div>
                <w:div w:id="1819958934">
                  <w:marLeft w:val="0"/>
                  <w:marRight w:val="0"/>
                  <w:marTop w:val="0"/>
                  <w:marBottom w:val="0"/>
                  <w:divBdr>
                    <w:top w:val="none" w:sz="0" w:space="0" w:color="auto"/>
                    <w:left w:val="none" w:sz="0" w:space="0" w:color="auto"/>
                    <w:bottom w:val="none" w:sz="0" w:space="0" w:color="auto"/>
                    <w:right w:val="none" w:sz="0" w:space="0" w:color="auto"/>
                  </w:divBdr>
                  <w:divsChild>
                    <w:div w:id="1163547380">
                      <w:marLeft w:val="0"/>
                      <w:marRight w:val="0"/>
                      <w:marTop w:val="0"/>
                      <w:marBottom w:val="0"/>
                      <w:divBdr>
                        <w:top w:val="none" w:sz="0" w:space="0" w:color="auto"/>
                        <w:left w:val="none" w:sz="0" w:space="0" w:color="auto"/>
                        <w:bottom w:val="none" w:sz="0" w:space="0" w:color="auto"/>
                        <w:right w:val="none" w:sz="0" w:space="0" w:color="auto"/>
                      </w:divBdr>
                    </w:div>
                  </w:divsChild>
                </w:div>
                <w:div w:id="1822038600">
                  <w:marLeft w:val="0"/>
                  <w:marRight w:val="0"/>
                  <w:marTop w:val="0"/>
                  <w:marBottom w:val="0"/>
                  <w:divBdr>
                    <w:top w:val="none" w:sz="0" w:space="0" w:color="auto"/>
                    <w:left w:val="none" w:sz="0" w:space="0" w:color="auto"/>
                    <w:bottom w:val="none" w:sz="0" w:space="0" w:color="auto"/>
                    <w:right w:val="none" w:sz="0" w:space="0" w:color="auto"/>
                  </w:divBdr>
                  <w:divsChild>
                    <w:div w:id="621926">
                      <w:marLeft w:val="0"/>
                      <w:marRight w:val="0"/>
                      <w:marTop w:val="0"/>
                      <w:marBottom w:val="0"/>
                      <w:divBdr>
                        <w:top w:val="none" w:sz="0" w:space="0" w:color="auto"/>
                        <w:left w:val="none" w:sz="0" w:space="0" w:color="auto"/>
                        <w:bottom w:val="none" w:sz="0" w:space="0" w:color="auto"/>
                        <w:right w:val="none" w:sz="0" w:space="0" w:color="auto"/>
                      </w:divBdr>
                    </w:div>
                  </w:divsChild>
                </w:div>
                <w:div w:id="1828092066">
                  <w:marLeft w:val="0"/>
                  <w:marRight w:val="0"/>
                  <w:marTop w:val="0"/>
                  <w:marBottom w:val="0"/>
                  <w:divBdr>
                    <w:top w:val="none" w:sz="0" w:space="0" w:color="auto"/>
                    <w:left w:val="none" w:sz="0" w:space="0" w:color="auto"/>
                    <w:bottom w:val="none" w:sz="0" w:space="0" w:color="auto"/>
                    <w:right w:val="none" w:sz="0" w:space="0" w:color="auto"/>
                  </w:divBdr>
                  <w:divsChild>
                    <w:div w:id="915170757">
                      <w:marLeft w:val="0"/>
                      <w:marRight w:val="0"/>
                      <w:marTop w:val="0"/>
                      <w:marBottom w:val="0"/>
                      <w:divBdr>
                        <w:top w:val="none" w:sz="0" w:space="0" w:color="auto"/>
                        <w:left w:val="none" w:sz="0" w:space="0" w:color="auto"/>
                        <w:bottom w:val="none" w:sz="0" w:space="0" w:color="auto"/>
                        <w:right w:val="none" w:sz="0" w:space="0" w:color="auto"/>
                      </w:divBdr>
                    </w:div>
                  </w:divsChild>
                </w:div>
                <w:div w:id="1833568045">
                  <w:marLeft w:val="0"/>
                  <w:marRight w:val="0"/>
                  <w:marTop w:val="0"/>
                  <w:marBottom w:val="0"/>
                  <w:divBdr>
                    <w:top w:val="none" w:sz="0" w:space="0" w:color="auto"/>
                    <w:left w:val="none" w:sz="0" w:space="0" w:color="auto"/>
                    <w:bottom w:val="none" w:sz="0" w:space="0" w:color="auto"/>
                    <w:right w:val="none" w:sz="0" w:space="0" w:color="auto"/>
                  </w:divBdr>
                  <w:divsChild>
                    <w:div w:id="1691177973">
                      <w:marLeft w:val="0"/>
                      <w:marRight w:val="0"/>
                      <w:marTop w:val="0"/>
                      <w:marBottom w:val="0"/>
                      <w:divBdr>
                        <w:top w:val="none" w:sz="0" w:space="0" w:color="auto"/>
                        <w:left w:val="none" w:sz="0" w:space="0" w:color="auto"/>
                        <w:bottom w:val="none" w:sz="0" w:space="0" w:color="auto"/>
                        <w:right w:val="none" w:sz="0" w:space="0" w:color="auto"/>
                      </w:divBdr>
                    </w:div>
                  </w:divsChild>
                </w:div>
                <w:div w:id="1842621299">
                  <w:marLeft w:val="0"/>
                  <w:marRight w:val="0"/>
                  <w:marTop w:val="0"/>
                  <w:marBottom w:val="0"/>
                  <w:divBdr>
                    <w:top w:val="none" w:sz="0" w:space="0" w:color="auto"/>
                    <w:left w:val="none" w:sz="0" w:space="0" w:color="auto"/>
                    <w:bottom w:val="none" w:sz="0" w:space="0" w:color="auto"/>
                    <w:right w:val="none" w:sz="0" w:space="0" w:color="auto"/>
                  </w:divBdr>
                  <w:divsChild>
                    <w:div w:id="2110813795">
                      <w:marLeft w:val="0"/>
                      <w:marRight w:val="0"/>
                      <w:marTop w:val="0"/>
                      <w:marBottom w:val="0"/>
                      <w:divBdr>
                        <w:top w:val="none" w:sz="0" w:space="0" w:color="auto"/>
                        <w:left w:val="none" w:sz="0" w:space="0" w:color="auto"/>
                        <w:bottom w:val="none" w:sz="0" w:space="0" w:color="auto"/>
                        <w:right w:val="none" w:sz="0" w:space="0" w:color="auto"/>
                      </w:divBdr>
                    </w:div>
                  </w:divsChild>
                </w:div>
                <w:div w:id="1852572770">
                  <w:marLeft w:val="0"/>
                  <w:marRight w:val="0"/>
                  <w:marTop w:val="0"/>
                  <w:marBottom w:val="0"/>
                  <w:divBdr>
                    <w:top w:val="none" w:sz="0" w:space="0" w:color="auto"/>
                    <w:left w:val="none" w:sz="0" w:space="0" w:color="auto"/>
                    <w:bottom w:val="none" w:sz="0" w:space="0" w:color="auto"/>
                    <w:right w:val="none" w:sz="0" w:space="0" w:color="auto"/>
                  </w:divBdr>
                  <w:divsChild>
                    <w:div w:id="1191526280">
                      <w:marLeft w:val="0"/>
                      <w:marRight w:val="0"/>
                      <w:marTop w:val="0"/>
                      <w:marBottom w:val="0"/>
                      <w:divBdr>
                        <w:top w:val="none" w:sz="0" w:space="0" w:color="auto"/>
                        <w:left w:val="none" w:sz="0" w:space="0" w:color="auto"/>
                        <w:bottom w:val="none" w:sz="0" w:space="0" w:color="auto"/>
                        <w:right w:val="none" w:sz="0" w:space="0" w:color="auto"/>
                      </w:divBdr>
                    </w:div>
                  </w:divsChild>
                </w:div>
                <w:div w:id="1860584339">
                  <w:marLeft w:val="0"/>
                  <w:marRight w:val="0"/>
                  <w:marTop w:val="0"/>
                  <w:marBottom w:val="0"/>
                  <w:divBdr>
                    <w:top w:val="none" w:sz="0" w:space="0" w:color="auto"/>
                    <w:left w:val="none" w:sz="0" w:space="0" w:color="auto"/>
                    <w:bottom w:val="none" w:sz="0" w:space="0" w:color="auto"/>
                    <w:right w:val="none" w:sz="0" w:space="0" w:color="auto"/>
                  </w:divBdr>
                  <w:divsChild>
                    <w:div w:id="1820875191">
                      <w:marLeft w:val="0"/>
                      <w:marRight w:val="0"/>
                      <w:marTop w:val="0"/>
                      <w:marBottom w:val="0"/>
                      <w:divBdr>
                        <w:top w:val="none" w:sz="0" w:space="0" w:color="auto"/>
                        <w:left w:val="none" w:sz="0" w:space="0" w:color="auto"/>
                        <w:bottom w:val="none" w:sz="0" w:space="0" w:color="auto"/>
                        <w:right w:val="none" w:sz="0" w:space="0" w:color="auto"/>
                      </w:divBdr>
                    </w:div>
                  </w:divsChild>
                </w:div>
                <w:div w:id="1871800045">
                  <w:marLeft w:val="0"/>
                  <w:marRight w:val="0"/>
                  <w:marTop w:val="0"/>
                  <w:marBottom w:val="0"/>
                  <w:divBdr>
                    <w:top w:val="none" w:sz="0" w:space="0" w:color="auto"/>
                    <w:left w:val="none" w:sz="0" w:space="0" w:color="auto"/>
                    <w:bottom w:val="none" w:sz="0" w:space="0" w:color="auto"/>
                    <w:right w:val="none" w:sz="0" w:space="0" w:color="auto"/>
                  </w:divBdr>
                  <w:divsChild>
                    <w:div w:id="1356469339">
                      <w:marLeft w:val="0"/>
                      <w:marRight w:val="0"/>
                      <w:marTop w:val="0"/>
                      <w:marBottom w:val="0"/>
                      <w:divBdr>
                        <w:top w:val="none" w:sz="0" w:space="0" w:color="auto"/>
                        <w:left w:val="none" w:sz="0" w:space="0" w:color="auto"/>
                        <w:bottom w:val="none" w:sz="0" w:space="0" w:color="auto"/>
                        <w:right w:val="none" w:sz="0" w:space="0" w:color="auto"/>
                      </w:divBdr>
                    </w:div>
                  </w:divsChild>
                </w:div>
                <w:div w:id="1872063066">
                  <w:marLeft w:val="0"/>
                  <w:marRight w:val="0"/>
                  <w:marTop w:val="0"/>
                  <w:marBottom w:val="0"/>
                  <w:divBdr>
                    <w:top w:val="none" w:sz="0" w:space="0" w:color="auto"/>
                    <w:left w:val="none" w:sz="0" w:space="0" w:color="auto"/>
                    <w:bottom w:val="none" w:sz="0" w:space="0" w:color="auto"/>
                    <w:right w:val="none" w:sz="0" w:space="0" w:color="auto"/>
                  </w:divBdr>
                  <w:divsChild>
                    <w:div w:id="919169881">
                      <w:marLeft w:val="0"/>
                      <w:marRight w:val="0"/>
                      <w:marTop w:val="0"/>
                      <w:marBottom w:val="0"/>
                      <w:divBdr>
                        <w:top w:val="none" w:sz="0" w:space="0" w:color="auto"/>
                        <w:left w:val="none" w:sz="0" w:space="0" w:color="auto"/>
                        <w:bottom w:val="none" w:sz="0" w:space="0" w:color="auto"/>
                        <w:right w:val="none" w:sz="0" w:space="0" w:color="auto"/>
                      </w:divBdr>
                    </w:div>
                  </w:divsChild>
                </w:div>
                <w:div w:id="1878463696">
                  <w:marLeft w:val="0"/>
                  <w:marRight w:val="0"/>
                  <w:marTop w:val="0"/>
                  <w:marBottom w:val="0"/>
                  <w:divBdr>
                    <w:top w:val="none" w:sz="0" w:space="0" w:color="auto"/>
                    <w:left w:val="none" w:sz="0" w:space="0" w:color="auto"/>
                    <w:bottom w:val="none" w:sz="0" w:space="0" w:color="auto"/>
                    <w:right w:val="none" w:sz="0" w:space="0" w:color="auto"/>
                  </w:divBdr>
                  <w:divsChild>
                    <w:div w:id="1911190796">
                      <w:marLeft w:val="0"/>
                      <w:marRight w:val="0"/>
                      <w:marTop w:val="0"/>
                      <w:marBottom w:val="0"/>
                      <w:divBdr>
                        <w:top w:val="none" w:sz="0" w:space="0" w:color="auto"/>
                        <w:left w:val="none" w:sz="0" w:space="0" w:color="auto"/>
                        <w:bottom w:val="none" w:sz="0" w:space="0" w:color="auto"/>
                        <w:right w:val="none" w:sz="0" w:space="0" w:color="auto"/>
                      </w:divBdr>
                    </w:div>
                  </w:divsChild>
                </w:div>
                <w:div w:id="1888373059">
                  <w:marLeft w:val="0"/>
                  <w:marRight w:val="0"/>
                  <w:marTop w:val="0"/>
                  <w:marBottom w:val="0"/>
                  <w:divBdr>
                    <w:top w:val="none" w:sz="0" w:space="0" w:color="auto"/>
                    <w:left w:val="none" w:sz="0" w:space="0" w:color="auto"/>
                    <w:bottom w:val="none" w:sz="0" w:space="0" w:color="auto"/>
                    <w:right w:val="none" w:sz="0" w:space="0" w:color="auto"/>
                  </w:divBdr>
                  <w:divsChild>
                    <w:div w:id="1284507561">
                      <w:marLeft w:val="0"/>
                      <w:marRight w:val="0"/>
                      <w:marTop w:val="0"/>
                      <w:marBottom w:val="0"/>
                      <w:divBdr>
                        <w:top w:val="none" w:sz="0" w:space="0" w:color="auto"/>
                        <w:left w:val="none" w:sz="0" w:space="0" w:color="auto"/>
                        <w:bottom w:val="none" w:sz="0" w:space="0" w:color="auto"/>
                        <w:right w:val="none" w:sz="0" w:space="0" w:color="auto"/>
                      </w:divBdr>
                    </w:div>
                  </w:divsChild>
                </w:div>
                <w:div w:id="1891262344">
                  <w:marLeft w:val="0"/>
                  <w:marRight w:val="0"/>
                  <w:marTop w:val="0"/>
                  <w:marBottom w:val="0"/>
                  <w:divBdr>
                    <w:top w:val="none" w:sz="0" w:space="0" w:color="auto"/>
                    <w:left w:val="none" w:sz="0" w:space="0" w:color="auto"/>
                    <w:bottom w:val="none" w:sz="0" w:space="0" w:color="auto"/>
                    <w:right w:val="none" w:sz="0" w:space="0" w:color="auto"/>
                  </w:divBdr>
                  <w:divsChild>
                    <w:div w:id="1565798079">
                      <w:marLeft w:val="0"/>
                      <w:marRight w:val="0"/>
                      <w:marTop w:val="0"/>
                      <w:marBottom w:val="0"/>
                      <w:divBdr>
                        <w:top w:val="none" w:sz="0" w:space="0" w:color="auto"/>
                        <w:left w:val="none" w:sz="0" w:space="0" w:color="auto"/>
                        <w:bottom w:val="none" w:sz="0" w:space="0" w:color="auto"/>
                        <w:right w:val="none" w:sz="0" w:space="0" w:color="auto"/>
                      </w:divBdr>
                    </w:div>
                  </w:divsChild>
                </w:div>
                <w:div w:id="1892841781">
                  <w:marLeft w:val="0"/>
                  <w:marRight w:val="0"/>
                  <w:marTop w:val="0"/>
                  <w:marBottom w:val="0"/>
                  <w:divBdr>
                    <w:top w:val="none" w:sz="0" w:space="0" w:color="auto"/>
                    <w:left w:val="none" w:sz="0" w:space="0" w:color="auto"/>
                    <w:bottom w:val="none" w:sz="0" w:space="0" w:color="auto"/>
                    <w:right w:val="none" w:sz="0" w:space="0" w:color="auto"/>
                  </w:divBdr>
                  <w:divsChild>
                    <w:div w:id="1950773809">
                      <w:marLeft w:val="0"/>
                      <w:marRight w:val="0"/>
                      <w:marTop w:val="0"/>
                      <w:marBottom w:val="0"/>
                      <w:divBdr>
                        <w:top w:val="none" w:sz="0" w:space="0" w:color="auto"/>
                        <w:left w:val="none" w:sz="0" w:space="0" w:color="auto"/>
                        <w:bottom w:val="none" w:sz="0" w:space="0" w:color="auto"/>
                        <w:right w:val="none" w:sz="0" w:space="0" w:color="auto"/>
                      </w:divBdr>
                    </w:div>
                  </w:divsChild>
                </w:div>
                <w:div w:id="1892956429">
                  <w:marLeft w:val="0"/>
                  <w:marRight w:val="0"/>
                  <w:marTop w:val="0"/>
                  <w:marBottom w:val="0"/>
                  <w:divBdr>
                    <w:top w:val="none" w:sz="0" w:space="0" w:color="auto"/>
                    <w:left w:val="none" w:sz="0" w:space="0" w:color="auto"/>
                    <w:bottom w:val="none" w:sz="0" w:space="0" w:color="auto"/>
                    <w:right w:val="none" w:sz="0" w:space="0" w:color="auto"/>
                  </w:divBdr>
                  <w:divsChild>
                    <w:div w:id="1340742908">
                      <w:marLeft w:val="0"/>
                      <w:marRight w:val="0"/>
                      <w:marTop w:val="0"/>
                      <w:marBottom w:val="0"/>
                      <w:divBdr>
                        <w:top w:val="none" w:sz="0" w:space="0" w:color="auto"/>
                        <w:left w:val="none" w:sz="0" w:space="0" w:color="auto"/>
                        <w:bottom w:val="none" w:sz="0" w:space="0" w:color="auto"/>
                        <w:right w:val="none" w:sz="0" w:space="0" w:color="auto"/>
                      </w:divBdr>
                    </w:div>
                  </w:divsChild>
                </w:div>
                <w:div w:id="1893149311">
                  <w:marLeft w:val="0"/>
                  <w:marRight w:val="0"/>
                  <w:marTop w:val="0"/>
                  <w:marBottom w:val="0"/>
                  <w:divBdr>
                    <w:top w:val="none" w:sz="0" w:space="0" w:color="auto"/>
                    <w:left w:val="none" w:sz="0" w:space="0" w:color="auto"/>
                    <w:bottom w:val="none" w:sz="0" w:space="0" w:color="auto"/>
                    <w:right w:val="none" w:sz="0" w:space="0" w:color="auto"/>
                  </w:divBdr>
                  <w:divsChild>
                    <w:div w:id="955259528">
                      <w:marLeft w:val="0"/>
                      <w:marRight w:val="0"/>
                      <w:marTop w:val="0"/>
                      <w:marBottom w:val="0"/>
                      <w:divBdr>
                        <w:top w:val="none" w:sz="0" w:space="0" w:color="auto"/>
                        <w:left w:val="none" w:sz="0" w:space="0" w:color="auto"/>
                        <w:bottom w:val="none" w:sz="0" w:space="0" w:color="auto"/>
                        <w:right w:val="none" w:sz="0" w:space="0" w:color="auto"/>
                      </w:divBdr>
                    </w:div>
                  </w:divsChild>
                </w:div>
                <w:div w:id="1903564930">
                  <w:marLeft w:val="0"/>
                  <w:marRight w:val="0"/>
                  <w:marTop w:val="0"/>
                  <w:marBottom w:val="0"/>
                  <w:divBdr>
                    <w:top w:val="none" w:sz="0" w:space="0" w:color="auto"/>
                    <w:left w:val="none" w:sz="0" w:space="0" w:color="auto"/>
                    <w:bottom w:val="none" w:sz="0" w:space="0" w:color="auto"/>
                    <w:right w:val="none" w:sz="0" w:space="0" w:color="auto"/>
                  </w:divBdr>
                  <w:divsChild>
                    <w:div w:id="530345321">
                      <w:marLeft w:val="0"/>
                      <w:marRight w:val="0"/>
                      <w:marTop w:val="0"/>
                      <w:marBottom w:val="0"/>
                      <w:divBdr>
                        <w:top w:val="none" w:sz="0" w:space="0" w:color="auto"/>
                        <w:left w:val="none" w:sz="0" w:space="0" w:color="auto"/>
                        <w:bottom w:val="none" w:sz="0" w:space="0" w:color="auto"/>
                        <w:right w:val="none" w:sz="0" w:space="0" w:color="auto"/>
                      </w:divBdr>
                    </w:div>
                  </w:divsChild>
                </w:div>
                <w:div w:id="1909612076">
                  <w:marLeft w:val="0"/>
                  <w:marRight w:val="0"/>
                  <w:marTop w:val="0"/>
                  <w:marBottom w:val="0"/>
                  <w:divBdr>
                    <w:top w:val="none" w:sz="0" w:space="0" w:color="auto"/>
                    <w:left w:val="none" w:sz="0" w:space="0" w:color="auto"/>
                    <w:bottom w:val="none" w:sz="0" w:space="0" w:color="auto"/>
                    <w:right w:val="none" w:sz="0" w:space="0" w:color="auto"/>
                  </w:divBdr>
                  <w:divsChild>
                    <w:div w:id="60368898">
                      <w:marLeft w:val="0"/>
                      <w:marRight w:val="0"/>
                      <w:marTop w:val="0"/>
                      <w:marBottom w:val="0"/>
                      <w:divBdr>
                        <w:top w:val="none" w:sz="0" w:space="0" w:color="auto"/>
                        <w:left w:val="none" w:sz="0" w:space="0" w:color="auto"/>
                        <w:bottom w:val="none" w:sz="0" w:space="0" w:color="auto"/>
                        <w:right w:val="none" w:sz="0" w:space="0" w:color="auto"/>
                      </w:divBdr>
                    </w:div>
                  </w:divsChild>
                </w:div>
                <w:div w:id="1914267903">
                  <w:marLeft w:val="0"/>
                  <w:marRight w:val="0"/>
                  <w:marTop w:val="0"/>
                  <w:marBottom w:val="0"/>
                  <w:divBdr>
                    <w:top w:val="none" w:sz="0" w:space="0" w:color="auto"/>
                    <w:left w:val="none" w:sz="0" w:space="0" w:color="auto"/>
                    <w:bottom w:val="none" w:sz="0" w:space="0" w:color="auto"/>
                    <w:right w:val="none" w:sz="0" w:space="0" w:color="auto"/>
                  </w:divBdr>
                  <w:divsChild>
                    <w:div w:id="2144763472">
                      <w:marLeft w:val="0"/>
                      <w:marRight w:val="0"/>
                      <w:marTop w:val="0"/>
                      <w:marBottom w:val="0"/>
                      <w:divBdr>
                        <w:top w:val="none" w:sz="0" w:space="0" w:color="auto"/>
                        <w:left w:val="none" w:sz="0" w:space="0" w:color="auto"/>
                        <w:bottom w:val="none" w:sz="0" w:space="0" w:color="auto"/>
                        <w:right w:val="none" w:sz="0" w:space="0" w:color="auto"/>
                      </w:divBdr>
                    </w:div>
                  </w:divsChild>
                </w:div>
                <w:div w:id="1915436241">
                  <w:marLeft w:val="0"/>
                  <w:marRight w:val="0"/>
                  <w:marTop w:val="0"/>
                  <w:marBottom w:val="0"/>
                  <w:divBdr>
                    <w:top w:val="none" w:sz="0" w:space="0" w:color="auto"/>
                    <w:left w:val="none" w:sz="0" w:space="0" w:color="auto"/>
                    <w:bottom w:val="none" w:sz="0" w:space="0" w:color="auto"/>
                    <w:right w:val="none" w:sz="0" w:space="0" w:color="auto"/>
                  </w:divBdr>
                  <w:divsChild>
                    <w:div w:id="1961835687">
                      <w:marLeft w:val="0"/>
                      <w:marRight w:val="0"/>
                      <w:marTop w:val="0"/>
                      <w:marBottom w:val="0"/>
                      <w:divBdr>
                        <w:top w:val="none" w:sz="0" w:space="0" w:color="auto"/>
                        <w:left w:val="none" w:sz="0" w:space="0" w:color="auto"/>
                        <w:bottom w:val="none" w:sz="0" w:space="0" w:color="auto"/>
                        <w:right w:val="none" w:sz="0" w:space="0" w:color="auto"/>
                      </w:divBdr>
                    </w:div>
                  </w:divsChild>
                </w:div>
                <w:div w:id="1919828788">
                  <w:marLeft w:val="0"/>
                  <w:marRight w:val="0"/>
                  <w:marTop w:val="0"/>
                  <w:marBottom w:val="0"/>
                  <w:divBdr>
                    <w:top w:val="none" w:sz="0" w:space="0" w:color="auto"/>
                    <w:left w:val="none" w:sz="0" w:space="0" w:color="auto"/>
                    <w:bottom w:val="none" w:sz="0" w:space="0" w:color="auto"/>
                    <w:right w:val="none" w:sz="0" w:space="0" w:color="auto"/>
                  </w:divBdr>
                  <w:divsChild>
                    <w:div w:id="713390058">
                      <w:marLeft w:val="0"/>
                      <w:marRight w:val="0"/>
                      <w:marTop w:val="0"/>
                      <w:marBottom w:val="0"/>
                      <w:divBdr>
                        <w:top w:val="none" w:sz="0" w:space="0" w:color="auto"/>
                        <w:left w:val="none" w:sz="0" w:space="0" w:color="auto"/>
                        <w:bottom w:val="none" w:sz="0" w:space="0" w:color="auto"/>
                        <w:right w:val="none" w:sz="0" w:space="0" w:color="auto"/>
                      </w:divBdr>
                    </w:div>
                  </w:divsChild>
                </w:div>
                <w:div w:id="1922331338">
                  <w:marLeft w:val="0"/>
                  <w:marRight w:val="0"/>
                  <w:marTop w:val="0"/>
                  <w:marBottom w:val="0"/>
                  <w:divBdr>
                    <w:top w:val="none" w:sz="0" w:space="0" w:color="auto"/>
                    <w:left w:val="none" w:sz="0" w:space="0" w:color="auto"/>
                    <w:bottom w:val="none" w:sz="0" w:space="0" w:color="auto"/>
                    <w:right w:val="none" w:sz="0" w:space="0" w:color="auto"/>
                  </w:divBdr>
                  <w:divsChild>
                    <w:div w:id="800806147">
                      <w:marLeft w:val="0"/>
                      <w:marRight w:val="0"/>
                      <w:marTop w:val="0"/>
                      <w:marBottom w:val="0"/>
                      <w:divBdr>
                        <w:top w:val="none" w:sz="0" w:space="0" w:color="auto"/>
                        <w:left w:val="none" w:sz="0" w:space="0" w:color="auto"/>
                        <w:bottom w:val="none" w:sz="0" w:space="0" w:color="auto"/>
                        <w:right w:val="none" w:sz="0" w:space="0" w:color="auto"/>
                      </w:divBdr>
                    </w:div>
                  </w:divsChild>
                </w:div>
                <w:div w:id="1924873621">
                  <w:marLeft w:val="0"/>
                  <w:marRight w:val="0"/>
                  <w:marTop w:val="0"/>
                  <w:marBottom w:val="0"/>
                  <w:divBdr>
                    <w:top w:val="none" w:sz="0" w:space="0" w:color="auto"/>
                    <w:left w:val="none" w:sz="0" w:space="0" w:color="auto"/>
                    <w:bottom w:val="none" w:sz="0" w:space="0" w:color="auto"/>
                    <w:right w:val="none" w:sz="0" w:space="0" w:color="auto"/>
                  </w:divBdr>
                  <w:divsChild>
                    <w:div w:id="551892315">
                      <w:marLeft w:val="0"/>
                      <w:marRight w:val="0"/>
                      <w:marTop w:val="0"/>
                      <w:marBottom w:val="0"/>
                      <w:divBdr>
                        <w:top w:val="none" w:sz="0" w:space="0" w:color="auto"/>
                        <w:left w:val="none" w:sz="0" w:space="0" w:color="auto"/>
                        <w:bottom w:val="none" w:sz="0" w:space="0" w:color="auto"/>
                        <w:right w:val="none" w:sz="0" w:space="0" w:color="auto"/>
                      </w:divBdr>
                    </w:div>
                  </w:divsChild>
                </w:div>
                <w:div w:id="1926919880">
                  <w:marLeft w:val="0"/>
                  <w:marRight w:val="0"/>
                  <w:marTop w:val="0"/>
                  <w:marBottom w:val="0"/>
                  <w:divBdr>
                    <w:top w:val="none" w:sz="0" w:space="0" w:color="auto"/>
                    <w:left w:val="none" w:sz="0" w:space="0" w:color="auto"/>
                    <w:bottom w:val="none" w:sz="0" w:space="0" w:color="auto"/>
                    <w:right w:val="none" w:sz="0" w:space="0" w:color="auto"/>
                  </w:divBdr>
                  <w:divsChild>
                    <w:div w:id="879826214">
                      <w:marLeft w:val="0"/>
                      <w:marRight w:val="0"/>
                      <w:marTop w:val="0"/>
                      <w:marBottom w:val="0"/>
                      <w:divBdr>
                        <w:top w:val="none" w:sz="0" w:space="0" w:color="auto"/>
                        <w:left w:val="none" w:sz="0" w:space="0" w:color="auto"/>
                        <w:bottom w:val="none" w:sz="0" w:space="0" w:color="auto"/>
                        <w:right w:val="none" w:sz="0" w:space="0" w:color="auto"/>
                      </w:divBdr>
                    </w:div>
                  </w:divsChild>
                </w:div>
                <w:div w:id="1927683877">
                  <w:marLeft w:val="0"/>
                  <w:marRight w:val="0"/>
                  <w:marTop w:val="0"/>
                  <w:marBottom w:val="0"/>
                  <w:divBdr>
                    <w:top w:val="none" w:sz="0" w:space="0" w:color="auto"/>
                    <w:left w:val="none" w:sz="0" w:space="0" w:color="auto"/>
                    <w:bottom w:val="none" w:sz="0" w:space="0" w:color="auto"/>
                    <w:right w:val="none" w:sz="0" w:space="0" w:color="auto"/>
                  </w:divBdr>
                  <w:divsChild>
                    <w:div w:id="779302588">
                      <w:marLeft w:val="0"/>
                      <w:marRight w:val="0"/>
                      <w:marTop w:val="0"/>
                      <w:marBottom w:val="0"/>
                      <w:divBdr>
                        <w:top w:val="none" w:sz="0" w:space="0" w:color="auto"/>
                        <w:left w:val="none" w:sz="0" w:space="0" w:color="auto"/>
                        <w:bottom w:val="none" w:sz="0" w:space="0" w:color="auto"/>
                        <w:right w:val="none" w:sz="0" w:space="0" w:color="auto"/>
                      </w:divBdr>
                    </w:div>
                  </w:divsChild>
                </w:div>
                <w:div w:id="1935092052">
                  <w:marLeft w:val="0"/>
                  <w:marRight w:val="0"/>
                  <w:marTop w:val="0"/>
                  <w:marBottom w:val="0"/>
                  <w:divBdr>
                    <w:top w:val="none" w:sz="0" w:space="0" w:color="auto"/>
                    <w:left w:val="none" w:sz="0" w:space="0" w:color="auto"/>
                    <w:bottom w:val="none" w:sz="0" w:space="0" w:color="auto"/>
                    <w:right w:val="none" w:sz="0" w:space="0" w:color="auto"/>
                  </w:divBdr>
                  <w:divsChild>
                    <w:div w:id="335234306">
                      <w:marLeft w:val="0"/>
                      <w:marRight w:val="0"/>
                      <w:marTop w:val="0"/>
                      <w:marBottom w:val="0"/>
                      <w:divBdr>
                        <w:top w:val="none" w:sz="0" w:space="0" w:color="auto"/>
                        <w:left w:val="none" w:sz="0" w:space="0" w:color="auto"/>
                        <w:bottom w:val="none" w:sz="0" w:space="0" w:color="auto"/>
                        <w:right w:val="none" w:sz="0" w:space="0" w:color="auto"/>
                      </w:divBdr>
                    </w:div>
                  </w:divsChild>
                </w:div>
                <w:div w:id="1935701580">
                  <w:marLeft w:val="0"/>
                  <w:marRight w:val="0"/>
                  <w:marTop w:val="0"/>
                  <w:marBottom w:val="0"/>
                  <w:divBdr>
                    <w:top w:val="none" w:sz="0" w:space="0" w:color="auto"/>
                    <w:left w:val="none" w:sz="0" w:space="0" w:color="auto"/>
                    <w:bottom w:val="none" w:sz="0" w:space="0" w:color="auto"/>
                    <w:right w:val="none" w:sz="0" w:space="0" w:color="auto"/>
                  </w:divBdr>
                  <w:divsChild>
                    <w:div w:id="1701781883">
                      <w:marLeft w:val="0"/>
                      <w:marRight w:val="0"/>
                      <w:marTop w:val="0"/>
                      <w:marBottom w:val="0"/>
                      <w:divBdr>
                        <w:top w:val="none" w:sz="0" w:space="0" w:color="auto"/>
                        <w:left w:val="none" w:sz="0" w:space="0" w:color="auto"/>
                        <w:bottom w:val="none" w:sz="0" w:space="0" w:color="auto"/>
                        <w:right w:val="none" w:sz="0" w:space="0" w:color="auto"/>
                      </w:divBdr>
                    </w:div>
                  </w:divsChild>
                </w:div>
                <w:div w:id="1946645367">
                  <w:marLeft w:val="0"/>
                  <w:marRight w:val="0"/>
                  <w:marTop w:val="0"/>
                  <w:marBottom w:val="0"/>
                  <w:divBdr>
                    <w:top w:val="none" w:sz="0" w:space="0" w:color="auto"/>
                    <w:left w:val="none" w:sz="0" w:space="0" w:color="auto"/>
                    <w:bottom w:val="none" w:sz="0" w:space="0" w:color="auto"/>
                    <w:right w:val="none" w:sz="0" w:space="0" w:color="auto"/>
                  </w:divBdr>
                  <w:divsChild>
                    <w:div w:id="1852524462">
                      <w:marLeft w:val="0"/>
                      <w:marRight w:val="0"/>
                      <w:marTop w:val="0"/>
                      <w:marBottom w:val="0"/>
                      <w:divBdr>
                        <w:top w:val="none" w:sz="0" w:space="0" w:color="auto"/>
                        <w:left w:val="none" w:sz="0" w:space="0" w:color="auto"/>
                        <w:bottom w:val="none" w:sz="0" w:space="0" w:color="auto"/>
                        <w:right w:val="none" w:sz="0" w:space="0" w:color="auto"/>
                      </w:divBdr>
                    </w:div>
                  </w:divsChild>
                </w:div>
                <w:div w:id="1949923782">
                  <w:marLeft w:val="0"/>
                  <w:marRight w:val="0"/>
                  <w:marTop w:val="0"/>
                  <w:marBottom w:val="0"/>
                  <w:divBdr>
                    <w:top w:val="none" w:sz="0" w:space="0" w:color="auto"/>
                    <w:left w:val="none" w:sz="0" w:space="0" w:color="auto"/>
                    <w:bottom w:val="none" w:sz="0" w:space="0" w:color="auto"/>
                    <w:right w:val="none" w:sz="0" w:space="0" w:color="auto"/>
                  </w:divBdr>
                  <w:divsChild>
                    <w:div w:id="1079523932">
                      <w:marLeft w:val="0"/>
                      <w:marRight w:val="0"/>
                      <w:marTop w:val="0"/>
                      <w:marBottom w:val="0"/>
                      <w:divBdr>
                        <w:top w:val="none" w:sz="0" w:space="0" w:color="auto"/>
                        <w:left w:val="none" w:sz="0" w:space="0" w:color="auto"/>
                        <w:bottom w:val="none" w:sz="0" w:space="0" w:color="auto"/>
                        <w:right w:val="none" w:sz="0" w:space="0" w:color="auto"/>
                      </w:divBdr>
                    </w:div>
                  </w:divsChild>
                </w:div>
                <w:div w:id="1951623401">
                  <w:marLeft w:val="0"/>
                  <w:marRight w:val="0"/>
                  <w:marTop w:val="0"/>
                  <w:marBottom w:val="0"/>
                  <w:divBdr>
                    <w:top w:val="none" w:sz="0" w:space="0" w:color="auto"/>
                    <w:left w:val="none" w:sz="0" w:space="0" w:color="auto"/>
                    <w:bottom w:val="none" w:sz="0" w:space="0" w:color="auto"/>
                    <w:right w:val="none" w:sz="0" w:space="0" w:color="auto"/>
                  </w:divBdr>
                  <w:divsChild>
                    <w:div w:id="466168858">
                      <w:marLeft w:val="0"/>
                      <w:marRight w:val="0"/>
                      <w:marTop w:val="0"/>
                      <w:marBottom w:val="0"/>
                      <w:divBdr>
                        <w:top w:val="none" w:sz="0" w:space="0" w:color="auto"/>
                        <w:left w:val="none" w:sz="0" w:space="0" w:color="auto"/>
                        <w:bottom w:val="none" w:sz="0" w:space="0" w:color="auto"/>
                        <w:right w:val="none" w:sz="0" w:space="0" w:color="auto"/>
                      </w:divBdr>
                    </w:div>
                  </w:divsChild>
                </w:div>
                <w:div w:id="1954821097">
                  <w:marLeft w:val="0"/>
                  <w:marRight w:val="0"/>
                  <w:marTop w:val="0"/>
                  <w:marBottom w:val="0"/>
                  <w:divBdr>
                    <w:top w:val="none" w:sz="0" w:space="0" w:color="auto"/>
                    <w:left w:val="none" w:sz="0" w:space="0" w:color="auto"/>
                    <w:bottom w:val="none" w:sz="0" w:space="0" w:color="auto"/>
                    <w:right w:val="none" w:sz="0" w:space="0" w:color="auto"/>
                  </w:divBdr>
                  <w:divsChild>
                    <w:div w:id="321084042">
                      <w:marLeft w:val="0"/>
                      <w:marRight w:val="0"/>
                      <w:marTop w:val="0"/>
                      <w:marBottom w:val="0"/>
                      <w:divBdr>
                        <w:top w:val="none" w:sz="0" w:space="0" w:color="auto"/>
                        <w:left w:val="none" w:sz="0" w:space="0" w:color="auto"/>
                        <w:bottom w:val="none" w:sz="0" w:space="0" w:color="auto"/>
                        <w:right w:val="none" w:sz="0" w:space="0" w:color="auto"/>
                      </w:divBdr>
                    </w:div>
                  </w:divsChild>
                </w:div>
                <w:div w:id="1960648661">
                  <w:marLeft w:val="0"/>
                  <w:marRight w:val="0"/>
                  <w:marTop w:val="0"/>
                  <w:marBottom w:val="0"/>
                  <w:divBdr>
                    <w:top w:val="none" w:sz="0" w:space="0" w:color="auto"/>
                    <w:left w:val="none" w:sz="0" w:space="0" w:color="auto"/>
                    <w:bottom w:val="none" w:sz="0" w:space="0" w:color="auto"/>
                    <w:right w:val="none" w:sz="0" w:space="0" w:color="auto"/>
                  </w:divBdr>
                  <w:divsChild>
                    <w:div w:id="1285043350">
                      <w:marLeft w:val="0"/>
                      <w:marRight w:val="0"/>
                      <w:marTop w:val="0"/>
                      <w:marBottom w:val="0"/>
                      <w:divBdr>
                        <w:top w:val="none" w:sz="0" w:space="0" w:color="auto"/>
                        <w:left w:val="none" w:sz="0" w:space="0" w:color="auto"/>
                        <w:bottom w:val="none" w:sz="0" w:space="0" w:color="auto"/>
                        <w:right w:val="none" w:sz="0" w:space="0" w:color="auto"/>
                      </w:divBdr>
                    </w:div>
                  </w:divsChild>
                </w:div>
                <w:div w:id="1963076185">
                  <w:marLeft w:val="0"/>
                  <w:marRight w:val="0"/>
                  <w:marTop w:val="0"/>
                  <w:marBottom w:val="0"/>
                  <w:divBdr>
                    <w:top w:val="none" w:sz="0" w:space="0" w:color="auto"/>
                    <w:left w:val="none" w:sz="0" w:space="0" w:color="auto"/>
                    <w:bottom w:val="none" w:sz="0" w:space="0" w:color="auto"/>
                    <w:right w:val="none" w:sz="0" w:space="0" w:color="auto"/>
                  </w:divBdr>
                  <w:divsChild>
                    <w:div w:id="1448700999">
                      <w:marLeft w:val="0"/>
                      <w:marRight w:val="0"/>
                      <w:marTop w:val="0"/>
                      <w:marBottom w:val="0"/>
                      <w:divBdr>
                        <w:top w:val="none" w:sz="0" w:space="0" w:color="auto"/>
                        <w:left w:val="none" w:sz="0" w:space="0" w:color="auto"/>
                        <w:bottom w:val="none" w:sz="0" w:space="0" w:color="auto"/>
                        <w:right w:val="none" w:sz="0" w:space="0" w:color="auto"/>
                      </w:divBdr>
                    </w:div>
                  </w:divsChild>
                </w:div>
                <w:div w:id="1965500599">
                  <w:marLeft w:val="0"/>
                  <w:marRight w:val="0"/>
                  <w:marTop w:val="0"/>
                  <w:marBottom w:val="0"/>
                  <w:divBdr>
                    <w:top w:val="none" w:sz="0" w:space="0" w:color="auto"/>
                    <w:left w:val="none" w:sz="0" w:space="0" w:color="auto"/>
                    <w:bottom w:val="none" w:sz="0" w:space="0" w:color="auto"/>
                    <w:right w:val="none" w:sz="0" w:space="0" w:color="auto"/>
                  </w:divBdr>
                  <w:divsChild>
                    <w:div w:id="824247870">
                      <w:marLeft w:val="0"/>
                      <w:marRight w:val="0"/>
                      <w:marTop w:val="0"/>
                      <w:marBottom w:val="0"/>
                      <w:divBdr>
                        <w:top w:val="none" w:sz="0" w:space="0" w:color="auto"/>
                        <w:left w:val="none" w:sz="0" w:space="0" w:color="auto"/>
                        <w:bottom w:val="none" w:sz="0" w:space="0" w:color="auto"/>
                        <w:right w:val="none" w:sz="0" w:space="0" w:color="auto"/>
                      </w:divBdr>
                    </w:div>
                  </w:divsChild>
                </w:div>
                <w:div w:id="1980188539">
                  <w:marLeft w:val="0"/>
                  <w:marRight w:val="0"/>
                  <w:marTop w:val="0"/>
                  <w:marBottom w:val="0"/>
                  <w:divBdr>
                    <w:top w:val="none" w:sz="0" w:space="0" w:color="auto"/>
                    <w:left w:val="none" w:sz="0" w:space="0" w:color="auto"/>
                    <w:bottom w:val="none" w:sz="0" w:space="0" w:color="auto"/>
                    <w:right w:val="none" w:sz="0" w:space="0" w:color="auto"/>
                  </w:divBdr>
                  <w:divsChild>
                    <w:div w:id="1603873284">
                      <w:marLeft w:val="0"/>
                      <w:marRight w:val="0"/>
                      <w:marTop w:val="0"/>
                      <w:marBottom w:val="0"/>
                      <w:divBdr>
                        <w:top w:val="none" w:sz="0" w:space="0" w:color="auto"/>
                        <w:left w:val="none" w:sz="0" w:space="0" w:color="auto"/>
                        <w:bottom w:val="none" w:sz="0" w:space="0" w:color="auto"/>
                        <w:right w:val="none" w:sz="0" w:space="0" w:color="auto"/>
                      </w:divBdr>
                    </w:div>
                  </w:divsChild>
                </w:div>
                <w:div w:id="1980456053">
                  <w:marLeft w:val="0"/>
                  <w:marRight w:val="0"/>
                  <w:marTop w:val="0"/>
                  <w:marBottom w:val="0"/>
                  <w:divBdr>
                    <w:top w:val="none" w:sz="0" w:space="0" w:color="auto"/>
                    <w:left w:val="none" w:sz="0" w:space="0" w:color="auto"/>
                    <w:bottom w:val="none" w:sz="0" w:space="0" w:color="auto"/>
                    <w:right w:val="none" w:sz="0" w:space="0" w:color="auto"/>
                  </w:divBdr>
                  <w:divsChild>
                    <w:div w:id="2123912745">
                      <w:marLeft w:val="0"/>
                      <w:marRight w:val="0"/>
                      <w:marTop w:val="0"/>
                      <w:marBottom w:val="0"/>
                      <w:divBdr>
                        <w:top w:val="none" w:sz="0" w:space="0" w:color="auto"/>
                        <w:left w:val="none" w:sz="0" w:space="0" w:color="auto"/>
                        <w:bottom w:val="none" w:sz="0" w:space="0" w:color="auto"/>
                        <w:right w:val="none" w:sz="0" w:space="0" w:color="auto"/>
                      </w:divBdr>
                    </w:div>
                  </w:divsChild>
                </w:div>
                <w:div w:id="1981687464">
                  <w:marLeft w:val="0"/>
                  <w:marRight w:val="0"/>
                  <w:marTop w:val="0"/>
                  <w:marBottom w:val="0"/>
                  <w:divBdr>
                    <w:top w:val="none" w:sz="0" w:space="0" w:color="auto"/>
                    <w:left w:val="none" w:sz="0" w:space="0" w:color="auto"/>
                    <w:bottom w:val="none" w:sz="0" w:space="0" w:color="auto"/>
                    <w:right w:val="none" w:sz="0" w:space="0" w:color="auto"/>
                  </w:divBdr>
                  <w:divsChild>
                    <w:div w:id="1606110290">
                      <w:marLeft w:val="0"/>
                      <w:marRight w:val="0"/>
                      <w:marTop w:val="0"/>
                      <w:marBottom w:val="0"/>
                      <w:divBdr>
                        <w:top w:val="none" w:sz="0" w:space="0" w:color="auto"/>
                        <w:left w:val="none" w:sz="0" w:space="0" w:color="auto"/>
                        <w:bottom w:val="none" w:sz="0" w:space="0" w:color="auto"/>
                        <w:right w:val="none" w:sz="0" w:space="0" w:color="auto"/>
                      </w:divBdr>
                    </w:div>
                  </w:divsChild>
                </w:div>
                <w:div w:id="1983075637">
                  <w:marLeft w:val="0"/>
                  <w:marRight w:val="0"/>
                  <w:marTop w:val="0"/>
                  <w:marBottom w:val="0"/>
                  <w:divBdr>
                    <w:top w:val="none" w:sz="0" w:space="0" w:color="auto"/>
                    <w:left w:val="none" w:sz="0" w:space="0" w:color="auto"/>
                    <w:bottom w:val="none" w:sz="0" w:space="0" w:color="auto"/>
                    <w:right w:val="none" w:sz="0" w:space="0" w:color="auto"/>
                  </w:divBdr>
                  <w:divsChild>
                    <w:div w:id="1569421530">
                      <w:marLeft w:val="0"/>
                      <w:marRight w:val="0"/>
                      <w:marTop w:val="0"/>
                      <w:marBottom w:val="0"/>
                      <w:divBdr>
                        <w:top w:val="none" w:sz="0" w:space="0" w:color="auto"/>
                        <w:left w:val="none" w:sz="0" w:space="0" w:color="auto"/>
                        <w:bottom w:val="none" w:sz="0" w:space="0" w:color="auto"/>
                        <w:right w:val="none" w:sz="0" w:space="0" w:color="auto"/>
                      </w:divBdr>
                    </w:div>
                  </w:divsChild>
                </w:div>
                <w:div w:id="1990288172">
                  <w:marLeft w:val="0"/>
                  <w:marRight w:val="0"/>
                  <w:marTop w:val="0"/>
                  <w:marBottom w:val="0"/>
                  <w:divBdr>
                    <w:top w:val="none" w:sz="0" w:space="0" w:color="auto"/>
                    <w:left w:val="none" w:sz="0" w:space="0" w:color="auto"/>
                    <w:bottom w:val="none" w:sz="0" w:space="0" w:color="auto"/>
                    <w:right w:val="none" w:sz="0" w:space="0" w:color="auto"/>
                  </w:divBdr>
                  <w:divsChild>
                    <w:div w:id="1020668390">
                      <w:marLeft w:val="0"/>
                      <w:marRight w:val="0"/>
                      <w:marTop w:val="0"/>
                      <w:marBottom w:val="0"/>
                      <w:divBdr>
                        <w:top w:val="none" w:sz="0" w:space="0" w:color="auto"/>
                        <w:left w:val="none" w:sz="0" w:space="0" w:color="auto"/>
                        <w:bottom w:val="none" w:sz="0" w:space="0" w:color="auto"/>
                        <w:right w:val="none" w:sz="0" w:space="0" w:color="auto"/>
                      </w:divBdr>
                    </w:div>
                  </w:divsChild>
                </w:div>
                <w:div w:id="1991591522">
                  <w:marLeft w:val="0"/>
                  <w:marRight w:val="0"/>
                  <w:marTop w:val="0"/>
                  <w:marBottom w:val="0"/>
                  <w:divBdr>
                    <w:top w:val="none" w:sz="0" w:space="0" w:color="auto"/>
                    <w:left w:val="none" w:sz="0" w:space="0" w:color="auto"/>
                    <w:bottom w:val="none" w:sz="0" w:space="0" w:color="auto"/>
                    <w:right w:val="none" w:sz="0" w:space="0" w:color="auto"/>
                  </w:divBdr>
                  <w:divsChild>
                    <w:div w:id="2072726673">
                      <w:marLeft w:val="0"/>
                      <w:marRight w:val="0"/>
                      <w:marTop w:val="0"/>
                      <w:marBottom w:val="0"/>
                      <w:divBdr>
                        <w:top w:val="none" w:sz="0" w:space="0" w:color="auto"/>
                        <w:left w:val="none" w:sz="0" w:space="0" w:color="auto"/>
                        <w:bottom w:val="none" w:sz="0" w:space="0" w:color="auto"/>
                        <w:right w:val="none" w:sz="0" w:space="0" w:color="auto"/>
                      </w:divBdr>
                    </w:div>
                  </w:divsChild>
                </w:div>
                <w:div w:id="2002613442">
                  <w:marLeft w:val="0"/>
                  <w:marRight w:val="0"/>
                  <w:marTop w:val="0"/>
                  <w:marBottom w:val="0"/>
                  <w:divBdr>
                    <w:top w:val="none" w:sz="0" w:space="0" w:color="auto"/>
                    <w:left w:val="none" w:sz="0" w:space="0" w:color="auto"/>
                    <w:bottom w:val="none" w:sz="0" w:space="0" w:color="auto"/>
                    <w:right w:val="none" w:sz="0" w:space="0" w:color="auto"/>
                  </w:divBdr>
                  <w:divsChild>
                    <w:div w:id="1910340346">
                      <w:marLeft w:val="0"/>
                      <w:marRight w:val="0"/>
                      <w:marTop w:val="0"/>
                      <w:marBottom w:val="0"/>
                      <w:divBdr>
                        <w:top w:val="none" w:sz="0" w:space="0" w:color="auto"/>
                        <w:left w:val="none" w:sz="0" w:space="0" w:color="auto"/>
                        <w:bottom w:val="none" w:sz="0" w:space="0" w:color="auto"/>
                        <w:right w:val="none" w:sz="0" w:space="0" w:color="auto"/>
                      </w:divBdr>
                    </w:div>
                  </w:divsChild>
                </w:div>
                <w:div w:id="2012292714">
                  <w:marLeft w:val="0"/>
                  <w:marRight w:val="0"/>
                  <w:marTop w:val="0"/>
                  <w:marBottom w:val="0"/>
                  <w:divBdr>
                    <w:top w:val="none" w:sz="0" w:space="0" w:color="auto"/>
                    <w:left w:val="none" w:sz="0" w:space="0" w:color="auto"/>
                    <w:bottom w:val="none" w:sz="0" w:space="0" w:color="auto"/>
                    <w:right w:val="none" w:sz="0" w:space="0" w:color="auto"/>
                  </w:divBdr>
                  <w:divsChild>
                    <w:div w:id="787625697">
                      <w:marLeft w:val="0"/>
                      <w:marRight w:val="0"/>
                      <w:marTop w:val="0"/>
                      <w:marBottom w:val="0"/>
                      <w:divBdr>
                        <w:top w:val="none" w:sz="0" w:space="0" w:color="auto"/>
                        <w:left w:val="none" w:sz="0" w:space="0" w:color="auto"/>
                        <w:bottom w:val="none" w:sz="0" w:space="0" w:color="auto"/>
                        <w:right w:val="none" w:sz="0" w:space="0" w:color="auto"/>
                      </w:divBdr>
                    </w:div>
                  </w:divsChild>
                </w:div>
                <w:div w:id="2013142398">
                  <w:marLeft w:val="0"/>
                  <w:marRight w:val="0"/>
                  <w:marTop w:val="0"/>
                  <w:marBottom w:val="0"/>
                  <w:divBdr>
                    <w:top w:val="none" w:sz="0" w:space="0" w:color="auto"/>
                    <w:left w:val="none" w:sz="0" w:space="0" w:color="auto"/>
                    <w:bottom w:val="none" w:sz="0" w:space="0" w:color="auto"/>
                    <w:right w:val="none" w:sz="0" w:space="0" w:color="auto"/>
                  </w:divBdr>
                  <w:divsChild>
                    <w:div w:id="2099253722">
                      <w:marLeft w:val="0"/>
                      <w:marRight w:val="0"/>
                      <w:marTop w:val="0"/>
                      <w:marBottom w:val="0"/>
                      <w:divBdr>
                        <w:top w:val="none" w:sz="0" w:space="0" w:color="auto"/>
                        <w:left w:val="none" w:sz="0" w:space="0" w:color="auto"/>
                        <w:bottom w:val="none" w:sz="0" w:space="0" w:color="auto"/>
                        <w:right w:val="none" w:sz="0" w:space="0" w:color="auto"/>
                      </w:divBdr>
                    </w:div>
                  </w:divsChild>
                </w:div>
                <w:div w:id="2014450170">
                  <w:marLeft w:val="0"/>
                  <w:marRight w:val="0"/>
                  <w:marTop w:val="0"/>
                  <w:marBottom w:val="0"/>
                  <w:divBdr>
                    <w:top w:val="none" w:sz="0" w:space="0" w:color="auto"/>
                    <w:left w:val="none" w:sz="0" w:space="0" w:color="auto"/>
                    <w:bottom w:val="none" w:sz="0" w:space="0" w:color="auto"/>
                    <w:right w:val="none" w:sz="0" w:space="0" w:color="auto"/>
                  </w:divBdr>
                  <w:divsChild>
                    <w:div w:id="1155494366">
                      <w:marLeft w:val="0"/>
                      <w:marRight w:val="0"/>
                      <w:marTop w:val="0"/>
                      <w:marBottom w:val="0"/>
                      <w:divBdr>
                        <w:top w:val="none" w:sz="0" w:space="0" w:color="auto"/>
                        <w:left w:val="none" w:sz="0" w:space="0" w:color="auto"/>
                        <w:bottom w:val="none" w:sz="0" w:space="0" w:color="auto"/>
                        <w:right w:val="none" w:sz="0" w:space="0" w:color="auto"/>
                      </w:divBdr>
                    </w:div>
                  </w:divsChild>
                </w:div>
                <w:div w:id="2018726516">
                  <w:marLeft w:val="0"/>
                  <w:marRight w:val="0"/>
                  <w:marTop w:val="0"/>
                  <w:marBottom w:val="0"/>
                  <w:divBdr>
                    <w:top w:val="none" w:sz="0" w:space="0" w:color="auto"/>
                    <w:left w:val="none" w:sz="0" w:space="0" w:color="auto"/>
                    <w:bottom w:val="none" w:sz="0" w:space="0" w:color="auto"/>
                    <w:right w:val="none" w:sz="0" w:space="0" w:color="auto"/>
                  </w:divBdr>
                  <w:divsChild>
                    <w:div w:id="1714377964">
                      <w:marLeft w:val="0"/>
                      <w:marRight w:val="0"/>
                      <w:marTop w:val="0"/>
                      <w:marBottom w:val="0"/>
                      <w:divBdr>
                        <w:top w:val="none" w:sz="0" w:space="0" w:color="auto"/>
                        <w:left w:val="none" w:sz="0" w:space="0" w:color="auto"/>
                        <w:bottom w:val="none" w:sz="0" w:space="0" w:color="auto"/>
                        <w:right w:val="none" w:sz="0" w:space="0" w:color="auto"/>
                      </w:divBdr>
                    </w:div>
                  </w:divsChild>
                </w:div>
                <w:div w:id="2021734439">
                  <w:marLeft w:val="0"/>
                  <w:marRight w:val="0"/>
                  <w:marTop w:val="0"/>
                  <w:marBottom w:val="0"/>
                  <w:divBdr>
                    <w:top w:val="none" w:sz="0" w:space="0" w:color="auto"/>
                    <w:left w:val="none" w:sz="0" w:space="0" w:color="auto"/>
                    <w:bottom w:val="none" w:sz="0" w:space="0" w:color="auto"/>
                    <w:right w:val="none" w:sz="0" w:space="0" w:color="auto"/>
                  </w:divBdr>
                  <w:divsChild>
                    <w:div w:id="396787644">
                      <w:marLeft w:val="0"/>
                      <w:marRight w:val="0"/>
                      <w:marTop w:val="0"/>
                      <w:marBottom w:val="0"/>
                      <w:divBdr>
                        <w:top w:val="none" w:sz="0" w:space="0" w:color="auto"/>
                        <w:left w:val="none" w:sz="0" w:space="0" w:color="auto"/>
                        <w:bottom w:val="none" w:sz="0" w:space="0" w:color="auto"/>
                        <w:right w:val="none" w:sz="0" w:space="0" w:color="auto"/>
                      </w:divBdr>
                    </w:div>
                  </w:divsChild>
                </w:div>
                <w:div w:id="2023043187">
                  <w:marLeft w:val="0"/>
                  <w:marRight w:val="0"/>
                  <w:marTop w:val="0"/>
                  <w:marBottom w:val="0"/>
                  <w:divBdr>
                    <w:top w:val="none" w:sz="0" w:space="0" w:color="auto"/>
                    <w:left w:val="none" w:sz="0" w:space="0" w:color="auto"/>
                    <w:bottom w:val="none" w:sz="0" w:space="0" w:color="auto"/>
                    <w:right w:val="none" w:sz="0" w:space="0" w:color="auto"/>
                  </w:divBdr>
                  <w:divsChild>
                    <w:div w:id="60295936">
                      <w:marLeft w:val="0"/>
                      <w:marRight w:val="0"/>
                      <w:marTop w:val="0"/>
                      <w:marBottom w:val="0"/>
                      <w:divBdr>
                        <w:top w:val="none" w:sz="0" w:space="0" w:color="auto"/>
                        <w:left w:val="none" w:sz="0" w:space="0" w:color="auto"/>
                        <w:bottom w:val="none" w:sz="0" w:space="0" w:color="auto"/>
                        <w:right w:val="none" w:sz="0" w:space="0" w:color="auto"/>
                      </w:divBdr>
                    </w:div>
                  </w:divsChild>
                </w:div>
                <w:div w:id="2025744895">
                  <w:marLeft w:val="0"/>
                  <w:marRight w:val="0"/>
                  <w:marTop w:val="0"/>
                  <w:marBottom w:val="0"/>
                  <w:divBdr>
                    <w:top w:val="none" w:sz="0" w:space="0" w:color="auto"/>
                    <w:left w:val="none" w:sz="0" w:space="0" w:color="auto"/>
                    <w:bottom w:val="none" w:sz="0" w:space="0" w:color="auto"/>
                    <w:right w:val="none" w:sz="0" w:space="0" w:color="auto"/>
                  </w:divBdr>
                  <w:divsChild>
                    <w:div w:id="1501577487">
                      <w:marLeft w:val="0"/>
                      <w:marRight w:val="0"/>
                      <w:marTop w:val="0"/>
                      <w:marBottom w:val="0"/>
                      <w:divBdr>
                        <w:top w:val="none" w:sz="0" w:space="0" w:color="auto"/>
                        <w:left w:val="none" w:sz="0" w:space="0" w:color="auto"/>
                        <w:bottom w:val="none" w:sz="0" w:space="0" w:color="auto"/>
                        <w:right w:val="none" w:sz="0" w:space="0" w:color="auto"/>
                      </w:divBdr>
                    </w:div>
                  </w:divsChild>
                </w:div>
                <w:div w:id="2028673869">
                  <w:marLeft w:val="0"/>
                  <w:marRight w:val="0"/>
                  <w:marTop w:val="0"/>
                  <w:marBottom w:val="0"/>
                  <w:divBdr>
                    <w:top w:val="none" w:sz="0" w:space="0" w:color="auto"/>
                    <w:left w:val="none" w:sz="0" w:space="0" w:color="auto"/>
                    <w:bottom w:val="none" w:sz="0" w:space="0" w:color="auto"/>
                    <w:right w:val="none" w:sz="0" w:space="0" w:color="auto"/>
                  </w:divBdr>
                  <w:divsChild>
                    <w:div w:id="945845740">
                      <w:marLeft w:val="0"/>
                      <w:marRight w:val="0"/>
                      <w:marTop w:val="0"/>
                      <w:marBottom w:val="0"/>
                      <w:divBdr>
                        <w:top w:val="none" w:sz="0" w:space="0" w:color="auto"/>
                        <w:left w:val="none" w:sz="0" w:space="0" w:color="auto"/>
                        <w:bottom w:val="none" w:sz="0" w:space="0" w:color="auto"/>
                        <w:right w:val="none" w:sz="0" w:space="0" w:color="auto"/>
                      </w:divBdr>
                    </w:div>
                  </w:divsChild>
                </w:div>
                <w:div w:id="2029601714">
                  <w:marLeft w:val="0"/>
                  <w:marRight w:val="0"/>
                  <w:marTop w:val="0"/>
                  <w:marBottom w:val="0"/>
                  <w:divBdr>
                    <w:top w:val="none" w:sz="0" w:space="0" w:color="auto"/>
                    <w:left w:val="none" w:sz="0" w:space="0" w:color="auto"/>
                    <w:bottom w:val="none" w:sz="0" w:space="0" w:color="auto"/>
                    <w:right w:val="none" w:sz="0" w:space="0" w:color="auto"/>
                  </w:divBdr>
                  <w:divsChild>
                    <w:div w:id="2014990391">
                      <w:marLeft w:val="0"/>
                      <w:marRight w:val="0"/>
                      <w:marTop w:val="0"/>
                      <w:marBottom w:val="0"/>
                      <w:divBdr>
                        <w:top w:val="none" w:sz="0" w:space="0" w:color="auto"/>
                        <w:left w:val="none" w:sz="0" w:space="0" w:color="auto"/>
                        <w:bottom w:val="none" w:sz="0" w:space="0" w:color="auto"/>
                        <w:right w:val="none" w:sz="0" w:space="0" w:color="auto"/>
                      </w:divBdr>
                    </w:div>
                  </w:divsChild>
                </w:div>
                <w:div w:id="2031490754">
                  <w:marLeft w:val="0"/>
                  <w:marRight w:val="0"/>
                  <w:marTop w:val="0"/>
                  <w:marBottom w:val="0"/>
                  <w:divBdr>
                    <w:top w:val="none" w:sz="0" w:space="0" w:color="auto"/>
                    <w:left w:val="none" w:sz="0" w:space="0" w:color="auto"/>
                    <w:bottom w:val="none" w:sz="0" w:space="0" w:color="auto"/>
                    <w:right w:val="none" w:sz="0" w:space="0" w:color="auto"/>
                  </w:divBdr>
                  <w:divsChild>
                    <w:div w:id="1161920130">
                      <w:marLeft w:val="0"/>
                      <w:marRight w:val="0"/>
                      <w:marTop w:val="0"/>
                      <w:marBottom w:val="0"/>
                      <w:divBdr>
                        <w:top w:val="none" w:sz="0" w:space="0" w:color="auto"/>
                        <w:left w:val="none" w:sz="0" w:space="0" w:color="auto"/>
                        <w:bottom w:val="none" w:sz="0" w:space="0" w:color="auto"/>
                        <w:right w:val="none" w:sz="0" w:space="0" w:color="auto"/>
                      </w:divBdr>
                    </w:div>
                  </w:divsChild>
                </w:div>
                <w:div w:id="2035495274">
                  <w:marLeft w:val="0"/>
                  <w:marRight w:val="0"/>
                  <w:marTop w:val="0"/>
                  <w:marBottom w:val="0"/>
                  <w:divBdr>
                    <w:top w:val="none" w:sz="0" w:space="0" w:color="auto"/>
                    <w:left w:val="none" w:sz="0" w:space="0" w:color="auto"/>
                    <w:bottom w:val="none" w:sz="0" w:space="0" w:color="auto"/>
                    <w:right w:val="none" w:sz="0" w:space="0" w:color="auto"/>
                  </w:divBdr>
                  <w:divsChild>
                    <w:div w:id="1839494052">
                      <w:marLeft w:val="0"/>
                      <w:marRight w:val="0"/>
                      <w:marTop w:val="0"/>
                      <w:marBottom w:val="0"/>
                      <w:divBdr>
                        <w:top w:val="none" w:sz="0" w:space="0" w:color="auto"/>
                        <w:left w:val="none" w:sz="0" w:space="0" w:color="auto"/>
                        <w:bottom w:val="none" w:sz="0" w:space="0" w:color="auto"/>
                        <w:right w:val="none" w:sz="0" w:space="0" w:color="auto"/>
                      </w:divBdr>
                    </w:div>
                  </w:divsChild>
                </w:div>
                <w:div w:id="2035963706">
                  <w:marLeft w:val="0"/>
                  <w:marRight w:val="0"/>
                  <w:marTop w:val="0"/>
                  <w:marBottom w:val="0"/>
                  <w:divBdr>
                    <w:top w:val="none" w:sz="0" w:space="0" w:color="auto"/>
                    <w:left w:val="none" w:sz="0" w:space="0" w:color="auto"/>
                    <w:bottom w:val="none" w:sz="0" w:space="0" w:color="auto"/>
                    <w:right w:val="none" w:sz="0" w:space="0" w:color="auto"/>
                  </w:divBdr>
                  <w:divsChild>
                    <w:div w:id="790322492">
                      <w:marLeft w:val="0"/>
                      <w:marRight w:val="0"/>
                      <w:marTop w:val="0"/>
                      <w:marBottom w:val="0"/>
                      <w:divBdr>
                        <w:top w:val="none" w:sz="0" w:space="0" w:color="auto"/>
                        <w:left w:val="none" w:sz="0" w:space="0" w:color="auto"/>
                        <w:bottom w:val="none" w:sz="0" w:space="0" w:color="auto"/>
                        <w:right w:val="none" w:sz="0" w:space="0" w:color="auto"/>
                      </w:divBdr>
                    </w:div>
                  </w:divsChild>
                </w:div>
                <w:div w:id="2041010144">
                  <w:marLeft w:val="0"/>
                  <w:marRight w:val="0"/>
                  <w:marTop w:val="0"/>
                  <w:marBottom w:val="0"/>
                  <w:divBdr>
                    <w:top w:val="none" w:sz="0" w:space="0" w:color="auto"/>
                    <w:left w:val="none" w:sz="0" w:space="0" w:color="auto"/>
                    <w:bottom w:val="none" w:sz="0" w:space="0" w:color="auto"/>
                    <w:right w:val="none" w:sz="0" w:space="0" w:color="auto"/>
                  </w:divBdr>
                  <w:divsChild>
                    <w:div w:id="380904624">
                      <w:marLeft w:val="0"/>
                      <w:marRight w:val="0"/>
                      <w:marTop w:val="0"/>
                      <w:marBottom w:val="0"/>
                      <w:divBdr>
                        <w:top w:val="none" w:sz="0" w:space="0" w:color="auto"/>
                        <w:left w:val="none" w:sz="0" w:space="0" w:color="auto"/>
                        <w:bottom w:val="none" w:sz="0" w:space="0" w:color="auto"/>
                        <w:right w:val="none" w:sz="0" w:space="0" w:color="auto"/>
                      </w:divBdr>
                    </w:div>
                  </w:divsChild>
                </w:div>
                <w:div w:id="2041280269">
                  <w:marLeft w:val="0"/>
                  <w:marRight w:val="0"/>
                  <w:marTop w:val="0"/>
                  <w:marBottom w:val="0"/>
                  <w:divBdr>
                    <w:top w:val="none" w:sz="0" w:space="0" w:color="auto"/>
                    <w:left w:val="none" w:sz="0" w:space="0" w:color="auto"/>
                    <w:bottom w:val="none" w:sz="0" w:space="0" w:color="auto"/>
                    <w:right w:val="none" w:sz="0" w:space="0" w:color="auto"/>
                  </w:divBdr>
                  <w:divsChild>
                    <w:div w:id="376319062">
                      <w:marLeft w:val="0"/>
                      <w:marRight w:val="0"/>
                      <w:marTop w:val="0"/>
                      <w:marBottom w:val="0"/>
                      <w:divBdr>
                        <w:top w:val="none" w:sz="0" w:space="0" w:color="auto"/>
                        <w:left w:val="none" w:sz="0" w:space="0" w:color="auto"/>
                        <w:bottom w:val="none" w:sz="0" w:space="0" w:color="auto"/>
                        <w:right w:val="none" w:sz="0" w:space="0" w:color="auto"/>
                      </w:divBdr>
                    </w:div>
                  </w:divsChild>
                </w:div>
                <w:div w:id="2048330691">
                  <w:marLeft w:val="0"/>
                  <w:marRight w:val="0"/>
                  <w:marTop w:val="0"/>
                  <w:marBottom w:val="0"/>
                  <w:divBdr>
                    <w:top w:val="none" w:sz="0" w:space="0" w:color="auto"/>
                    <w:left w:val="none" w:sz="0" w:space="0" w:color="auto"/>
                    <w:bottom w:val="none" w:sz="0" w:space="0" w:color="auto"/>
                    <w:right w:val="none" w:sz="0" w:space="0" w:color="auto"/>
                  </w:divBdr>
                  <w:divsChild>
                    <w:div w:id="670107662">
                      <w:marLeft w:val="0"/>
                      <w:marRight w:val="0"/>
                      <w:marTop w:val="0"/>
                      <w:marBottom w:val="0"/>
                      <w:divBdr>
                        <w:top w:val="none" w:sz="0" w:space="0" w:color="auto"/>
                        <w:left w:val="none" w:sz="0" w:space="0" w:color="auto"/>
                        <w:bottom w:val="none" w:sz="0" w:space="0" w:color="auto"/>
                        <w:right w:val="none" w:sz="0" w:space="0" w:color="auto"/>
                      </w:divBdr>
                    </w:div>
                  </w:divsChild>
                </w:div>
                <w:div w:id="2049405429">
                  <w:marLeft w:val="0"/>
                  <w:marRight w:val="0"/>
                  <w:marTop w:val="0"/>
                  <w:marBottom w:val="0"/>
                  <w:divBdr>
                    <w:top w:val="none" w:sz="0" w:space="0" w:color="auto"/>
                    <w:left w:val="none" w:sz="0" w:space="0" w:color="auto"/>
                    <w:bottom w:val="none" w:sz="0" w:space="0" w:color="auto"/>
                    <w:right w:val="none" w:sz="0" w:space="0" w:color="auto"/>
                  </w:divBdr>
                  <w:divsChild>
                    <w:div w:id="181869513">
                      <w:marLeft w:val="0"/>
                      <w:marRight w:val="0"/>
                      <w:marTop w:val="0"/>
                      <w:marBottom w:val="0"/>
                      <w:divBdr>
                        <w:top w:val="none" w:sz="0" w:space="0" w:color="auto"/>
                        <w:left w:val="none" w:sz="0" w:space="0" w:color="auto"/>
                        <w:bottom w:val="none" w:sz="0" w:space="0" w:color="auto"/>
                        <w:right w:val="none" w:sz="0" w:space="0" w:color="auto"/>
                      </w:divBdr>
                    </w:div>
                  </w:divsChild>
                </w:div>
                <w:div w:id="2054190655">
                  <w:marLeft w:val="0"/>
                  <w:marRight w:val="0"/>
                  <w:marTop w:val="0"/>
                  <w:marBottom w:val="0"/>
                  <w:divBdr>
                    <w:top w:val="none" w:sz="0" w:space="0" w:color="auto"/>
                    <w:left w:val="none" w:sz="0" w:space="0" w:color="auto"/>
                    <w:bottom w:val="none" w:sz="0" w:space="0" w:color="auto"/>
                    <w:right w:val="none" w:sz="0" w:space="0" w:color="auto"/>
                  </w:divBdr>
                  <w:divsChild>
                    <w:div w:id="1259680591">
                      <w:marLeft w:val="0"/>
                      <w:marRight w:val="0"/>
                      <w:marTop w:val="0"/>
                      <w:marBottom w:val="0"/>
                      <w:divBdr>
                        <w:top w:val="none" w:sz="0" w:space="0" w:color="auto"/>
                        <w:left w:val="none" w:sz="0" w:space="0" w:color="auto"/>
                        <w:bottom w:val="none" w:sz="0" w:space="0" w:color="auto"/>
                        <w:right w:val="none" w:sz="0" w:space="0" w:color="auto"/>
                      </w:divBdr>
                    </w:div>
                  </w:divsChild>
                </w:div>
                <w:div w:id="2057699541">
                  <w:marLeft w:val="0"/>
                  <w:marRight w:val="0"/>
                  <w:marTop w:val="0"/>
                  <w:marBottom w:val="0"/>
                  <w:divBdr>
                    <w:top w:val="none" w:sz="0" w:space="0" w:color="auto"/>
                    <w:left w:val="none" w:sz="0" w:space="0" w:color="auto"/>
                    <w:bottom w:val="none" w:sz="0" w:space="0" w:color="auto"/>
                    <w:right w:val="none" w:sz="0" w:space="0" w:color="auto"/>
                  </w:divBdr>
                  <w:divsChild>
                    <w:div w:id="821047853">
                      <w:marLeft w:val="0"/>
                      <w:marRight w:val="0"/>
                      <w:marTop w:val="0"/>
                      <w:marBottom w:val="0"/>
                      <w:divBdr>
                        <w:top w:val="none" w:sz="0" w:space="0" w:color="auto"/>
                        <w:left w:val="none" w:sz="0" w:space="0" w:color="auto"/>
                        <w:bottom w:val="none" w:sz="0" w:space="0" w:color="auto"/>
                        <w:right w:val="none" w:sz="0" w:space="0" w:color="auto"/>
                      </w:divBdr>
                    </w:div>
                  </w:divsChild>
                </w:div>
                <w:div w:id="2064786154">
                  <w:marLeft w:val="0"/>
                  <w:marRight w:val="0"/>
                  <w:marTop w:val="0"/>
                  <w:marBottom w:val="0"/>
                  <w:divBdr>
                    <w:top w:val="none" w:sz="0" w:space="0" w:color="auto"/>
                    <w:left w:val="none" w:sz="0" w:space="0" w:color="auto"/>
                    <w:bottom w:val="none" w:sz="0" w:space="0" w:color="auto"/>
                    <w:right w:val="none" w:sz="0" w:space="0" w:color="auto"/>
                  </w:divBdr>
                  <w:divsChild>
                    <w:div w:id="889389926">
                      <w:marLeft w:val="0"/>
                      <w:marRight w:val="0"/>
                      <w:marTop w:val="0"/>
                      <w:marBottom w:val="0"/>
                      <w:divBdr>
                        <w:top w:val="none" w:sz="0" w:space="0" w:color="auto"/>
                        <w:left w:val="none" w:sz="0" w:space="0" w:color="auto"/>
                        <w:bottom w:val="none" w:sz="0" w:space="0" w:color="auto"/>
                        <w:right w:val="none" w:sz="0" w:space="0" w:color="auto"/>
                      </w:divBdr>
                    </w:div>
                  </w:divsChild>
                </w:div>
                <w:div w:id="2068451159">
                  <w:marLeft w:val="0"/>
                  <w:marRight w:val="0"/>
                  <w:marTop w:val="0"/>
                  <w:marBottom w:val="0"/>
                  <w:divBdr>
                    <w:top w:val="none" w:sz="0" w:space="0" w:color="auto"/>
                    <w:left w:val="none" w:sz="0" w:space="0" w:color="auto"/>
                    <w:bottom w:val="none" w:sz="0" w:space="0" w:color="auto"/>
                    <w:right w:val="none" w:sz="0" w:space="0" w:color="auto"/>
                  </w:divBdr>
                  <w:divsChild>
                    <w:div w:id="871190050">
                      <w:marLeft w:val="0"/>
                      <w:marRight w:val="0"/>
                      <w:marTop w:val="0"/>
                      <w:marBottom w:val="0"/>
                      <w:divBdr>
                        <w:top w:val="none" w:sz="0" w:space="0" w:color="auto"/>
                        <w:left w:val="none" w:sz="0" w:space="0" w:color="auto"/>
                        <w:bottom w:val="none" w:sz="0" w:space="0" w:color="auto"/>
                        <w:right w:val="none" w:sz="0" w:space="0" w:color="auto"/>
                      </w:divBdr>
                    </w:div>
                  </w:divsChild>
                </w:div>
                <w:div w:id="2073573471">
                  <w:marLeft w:val="0"/>
                  <w:marRight w:val="0"/>
                  <w:marTop w:val="0"/>
                  <w:marBottom w:val="0"/>
                  <w:divBdr>
                    <w:top w:val="none" w:sz="0" w:space="0" w:color="auto"/>
                    <w:left w:val="none" w:sz="0" w:space="0" w:color="auto"/>
                    <w:bottom w:val="none" w:sz="0" w:space="0" w:color="auto"/>
                    <w:right w:val="none" w:sz="0" w:space="0" w:color="auto"/>
                  </w:divBdr>
                  <w:divsChild>
                    <w:div w:id="1476678995">
                      <w:marLeft w:val="0"/>
                      <w:marRight w:val="0"/>
                      <w:marTop w:val="0"/>
                      <w:marBottom w:val="0"/>
                      <w:divBdr>
                        <w:top w:val="none" w:sz="0" w:space="0" w:color="auto"/>
                        <w:left w:val="none" w:sz="0" w:space="0" w:color="auto"/>
                        <w:bottom w:val="none" w:sz="0" w:space="0" w:color="auto"/>
                        <w:right w:val="none" w:sz="0" w:space="0" w:color="auto"/>
                      </w:divBdr>
                    </w:div>
                  </w:divsChild>
                </w:div>
                <w:div w:id="2075279475">
                  <w:marLeft w:val="0"/>
                  <w:marRight w:val="0"/>
                  <w:marTop w:val="0"/>
                  <w:marBottom w:val="0"/>
                  <w:divBdr>
                    <w:top w:val="none" w:sz="0" w:space="0" w:color="auto"/>
                    <w:left w:val="none" w:sz="0" w:space="0" w:color="auto"/>
                    <w:bottom w:val="none" w:sz="0" w:space="0" w:color="auto"/>
                    <w:right w:val="none" w:sz="0" w:space="0" w:color="auto"/>
                  </w:divBdr>
                  <w:divsChild>
                    <w:div w:id="2112432878">
                      <w:marLeft w:val="0"/>
                      <w:marRight w:val="0"/>
                      <w:marTop w:val="0"/>
                      <w:marBottom w:val="0"/>
                      <w:divBdr>
                        <w:top w:val="none" w:sz="0" w:space="0" w:color="auto"/>
                        <w:left w:val="none" w:sz="0" w:space="0" w:color="auto"/>
                        <w:bottom w:val="none" w:sz="0" w:space="0" w:color="auto"/>
                        <w:right w:val="none" w:sz="0" w:space="0" w:color="auto"/>
                      </w:divBdr>
                    </w:div>
                  </w:divsChild>
                </w:div>
                <w:div w:id="2075395326">
                  <w:marLeft w:val="0"/>
                  <w:marRight w:val="0"/>
                  <w:marTop w:val="0"/>
                  <w:marBottom w:val="0"/>
                  <w:divBdr>
                    <w:top w:val="none" w:sz="0" w:space="0" w:color="auto"/>
                    <w:left w:val="none" w:sz="0" w:space="0" w:color="auto"/>
                    <w:bottom w:val="none" w:sz="0" w:space="0" w:color="auto"/>
                    <w:right w:val="none" w:sz="0" w:space="0" w:color="auto"/>
                  </w:divBdr>
                  <w:divsChild>
                    <w:div w:id="1578712205">
                      <w:marLeft w:val="0"/>
                      <w:marRight w:val="0"/>
                      <w:marTop w:val="0"/>
                      <w:marBottom w:val="0"/>
                      <w:divBdr>
                        <w:top w:val="none" w:sz="0" w:space="0" w:color="auto"/>
                        <w:left w:val="none" w:sz="0" w:space="0" w:color="auto"/>
                        <w:bottom w:val="none" w:sz="0" w:space="0" w:color="auto"/>
                        <w:right w:val="none" w:sz="0" w:space="0" w:color="auto"/>
                      </w:divBdr>
                    </w:div>
                  </w:divsChild>
                </w:div>
                <w:div w:id="2078237401">
                  <w:marLeft w:val="0"/>
                  <w:marRight w:val="0"/>
                  <w:marTop w:val="0"/>
                  <w:marBottom w:val="0"/>
                  <w:divBdr>
                    <w:top w:val="none" w:sz="0" w:space="0" w:color="auto"/>
                    <w:left w:val="none" w:sz="0" w:space="0" w:color="auto"/>
                    <w:bottom w:val="none" w:sz="0" w:space="0" w:color="auto"/>
                    <w:right w:val="none" w:sz="0" w:space="0" w:color="auto"/>
                  </w:divBdr>
                  <w:divsChild>
                    <w:div w:id="1046178636">
                      <w:marLeft w:val="0"/>
                      <w:marRight w:val="0"/>
                      <w:marTop w:val="0"/>
                      <w:marBottom w:val="0"/>
                      <w:divBdr>
                        <w:top w:val="none" w:sz="0" w:space="0" w:color="auto"/>
                        <w:left w:val="none" w:sz="0" w:space="0" w:color="auto"/>
                        <w:bottom w:val="none" w:sz="0" w:space="0" w:color="auto"/>
                        <w:right w:val="none" w:sz="0" w:space="0" w:color="auto"/>
                      </w:divBdr>
                    </w:div>
                  </w:divsChild>
                </w:div>
                <w:div w:id="2084791258">
                  <w:marLeft w:val="0"/>
                  <w:marRight w:val="0"/>
                  <w:marTop w:val="0"/>
                  <w:marBottom w:val="0"/>
                  <w:divBdr>
                    <w:top w:val="none" w:sz="0" w:space="0" w:color="auto"/>
                    <w:left w:val="none" w:sz="0" w:space="0" w:color="auto"/>
                    <w:bottom w:val="none" w:sz="0" w:space="0" w:color="auto"/>
                    <w:right w:val="none" w:sz="0" w:space="0" w:color="auto"/>
                  </w:divBdr>
                  <w:divsChild>
                    <w:div w:id="1180198012">
                      <w:marLeft w:val="0"/>
                      <w:marRight w:val="0"/>
                      <w:marTop w:val="0"/>
                      <w:marBottom w:val="0"/>
                      <w:divBdr>
                        <w:top w:val="none" w:sz="0" w:space="0" w:color="auto"/>
                        <w:left w:val="none" w:sz="0" w:space="0" w:color="auto"/>
                        <w:bottom w:val="none" w:sz="0" w:space="0" w:color="auto"/>
                        <w:right w:val="none" w:sz="0" w:space="0" w:color="auto"/>
                      </w:divBdr>
                    </w:div>
                  </w:divsChild>
                </w:div>
                <w:div w:id="2087259871">
                  <w:marLeft w:val="0"/>
                  <w:marRight w:val="0"/>
                  <w:marTop w:val="0"/>
                  <w:marBottom w:val="0"/>
                  <w:divBdr>
                    <w:top w:val="none" w:sz="0" w:space="0" w:color="auto"/>
                    <w:left w:val="none" w:sz="0" w:space="0" w:color="auto"/>
                    <w:bottom w:val="none" w:sz="0" w:space="0" w:color="auto"/>
                    <w:right w:val="none" w:sz="0" w:space="0" w:color="auto"/>
                  </w:divBdr>
                  <w:divsChild>
                    <w:div w:id="21322041">
                      <w:marLeft w:val="0"/>
                      <w:marRight w:val="0"/>
                      <w:marTop w:val="0"/>
                      <w:marBottom w:val="0"/>
                      <w:divBdr>
                        <w:top w:val="none" w:sz="0" w:space="0" w:color="auto"/>
                        <w:left w:val="none" w:sz="0" w:space="0" w:color="auto"/>
                        <w:bottom w:val="none" w:sz="0" w:space="0" w:color="auto"/>
                        <w:right w:val="none" w:sz="0" w:space="0" w:color="auto"/>
                      </w:divBdr>
                    </w:div>
                  </w:divsChild>
                </w:div>
                <w:div w:id="2090687914">
                  <w:marLeft w:val="0"/>
                  <w:marRight w:val="0"/>
                  <w:marTop w:val="0"/>
                  <w:marBottom w:val="0"/>
                  <w:divBdr>
                    <w:top w:val="none" w:sz="0" w:space="0" w:color="auto"/>
                    <w:left w:val="none" w:sz="0" w:space="0" w:color="auto"/>
                    <w:bottom w:val="none" w:sz="0" w:space="0" w:color="auto"/>
                    <w:right w:val="none" w:sz="0" w:space="0" w:color="auto"/>
                  </w:divBdr>
                  <w:divsChild>
                    <w:div w:id="1598828133">
                      <w:marLeft w:val="0"/>
                      <w:marRight w:val="0"/>
                      <w:marTop w:val="0"/>
                      <w:marBottom w:val="0"/>
                      <w:divBdr>
                        <w:top w:val="none" w:sz="0" w:space="0" w:color="auto"/>
                        <w:left w:val="none" w:sz="0" w:space="0" w:color="auto"/>
                        <w:bottom w:val="none" w:sz="0" w:space="0" w:color="auto"/>
                        <w:right w:val="none" w:sz="0" w:space="0" w:color="auto"/>
                      </w:divBdr>
                    </w:div>
                  </w:divsChild>
                </w:div>
                <w:div w:id="2092651290">
                  <w:marLeft w:val="0"/>
                  <w:marRight w:val="0"/>
                  <w:marTop w:val="0"/>
                  <w:marBottom w:val="0"/>
                  <w:divBdr>
                    <w:top w:val="none" w:sz="0" w:space="0" w:color="auto"/>
                    <w:left w:val="none" w:sz="0" w:space="0" w:color="auto"/>
                    <w:bottom w:val="none" w:sz="0" w:space="0" w:color="auto"/>
                    <w:right w:val="none" w:sz="0" w:space="0" w:color="auto"/>
                  </w:divBdr>
                  <w:divsChild>
                    <w:div w:id="1070233999">
                      <w:marLeft w:val="0"/>
                      <w:marRight w:val="0"/>
                      <w:marTop w:val="0"/>
                      <w:marBottom w:val="0"/>
                      <w:divBdr>
                        <w:top w:val="none" w:sz="0" w:space="0" w:color="auto"/>
                        <w:left w:val="none" w:sz="0" w:space="0" w:color="auto"/>
                        <w:bottom w:val="none" w:sz="0" w:space="0" w:color="auto"/>
                        <w:right w:val="none" w:sz="0" w:space="0" w:color="auto"/>
                      </w:divBdr>
                    </w:div>
                  </w:divsChild>
                </w:div>
                <w:div w:id="2104378335">
                  <w:marLeft w:val="0"/>
                  <w:marRight w:val="0"/>
                  <w:marTop w:val="0"/>
                  <w:marBottom w:val="0"/>
                  <w:divBdr>
                    <w:top w:val="none" w:sz="0" w:space="0" w:color="auto"/>
                    <w:left w:val="none" w:sz="0" w:space="0" w:color="auto"/>
                    <w:bottom w:val="none" w:sz="0" w:space="0" w:color="auto"/>
                    <w:right w:val="none" w:sz="0" w:space="0" w:color="auto"/>
                  </w:divBdr>
                  <w:divsChild>
                    <w:div w:id="2029869102">
                      <w:marLeft w:val="0"/>
                      <w:marRight w:val="0"/>
                      <w:marTop w:val="0"/>
                      <w:marBottom w:val="0"/>
                      <w:divBdr>
                        <w:top w:val="none" w:sz="0" w:space="0" w:color="auto"/>
                        <w:left w:val="none" w:sz="0" w:space="0" w:color="auto"/>
                        <w:bottom w:val="none" w:sz="0" w:space="0" w:color="auto"/>
                        <w:right w:val="none" w:sz="0" w:space="0" w:color="auto"/>
                      </w:divBdr>
                    </w:div>
                  </w:divsChild>
                </w:div>
                <w:div w:id="2105568673">
                  <w:marLeft w:val="0"/>
                  <w:marRight w:val="0"/>
                  <w:marTop w:val="0"/>
                  <w:marBottom w:val="0"/>
                  <w:divBdr>
                    <w:top w:val="none" w:sz="0" w:space="0" w:color="auto"/>
                    <w:left w:val="none" w:sz="0" w:space="0" w:color="auto"/>
                    <w:bottom w:val="none" w:sz="0" w:space="0" w:color="auto"/>
                    <w:right w:val="none" w:sz="0" w:space="0" w:color="auto"/>
                  </w:divBdr>
                  <w:divsChild>
                    <w:div w:id="1226992611">
                      <w:marLeft w:val="0"/>
                      <w:marRight w:val="0"/>
                      <w:marTop w:val="0"/>
                      <w:marBottom w:val="0"/>
                      <w:divBdr>
                        <w:top w:val="none" w:sz="0" w:space="0" w:color="auto"/>
                        <w:left w:val="none" w:sz="0" w:space="0" w:color="auto"/>
                        <w:bottom w:val="none" w:sz="0" w:space="0" w:color="auto"/>
                        <w:right w:val="none" w:sz="0" w:space="0" w:color="auto"/>
                      </w:divBdr>
                    </w:div>
                  </w:divsChild>
                </w:div>
                <w:div w:id="2116098119">
                  <w:marLeft w:val="0"/>
                  <w:marRight w:val="0"/>
                  <w:marTop w:val="0"/>
                  <w:marBottom w:val="0"/>
                  <w:divBdr>
                    <w:top w:val="none" w:sz="0" w:space="0" w:color="auto"/>
                    <w:left w:val="none" w:sz="0" w:space="0" w:color="auto"/>
                    <w:bottom w:val="none" w:sz="0" w:space="0" w:color="auto"/>
                    <w:right w:val="none" w:sz="0" w:space="0" w:color="auto"/>
                  </w:divBdr>
                  <w:divsChild>
                    <w:div w:id="934366226">
                      <w:marLeft w:val="0"/>
                      <w:marRight w:val="0"/>
                      <w:marTop w:val="0"/>
                      <w:marBottom w:val="0"/>
                      <w:divBdr>
                        <w:top w:val="none" w:sz="0" w:space="0" w:color="auto"/>
                        <w:left w:val="none" w:sz="0" w:space="0" w:color="auto"/>
                        <w:bottom w:val="none" w:sz="0" w:space="0" w:color="auto"/>
                        <w:right w:val="none" w:sz="0" w:space="0" w:color="auto"/>
                      </w:divBdr>
                    </w:div>
                  </w:divsChild>
                </w:div>
                <w:div w:id="2119401457">
                  <w:marLeft w:val="0"/>
                  <w:marRight w:val="0"/>
                  <w:marTop w:val="0"/>
                  <w:marBottom w:val="0"/>
                  <w:divBdr>
                    <w:top w:val="none" w:sz="0" w:space="0" w:color="auto"/>
                    <w:left w:val="none" w:sz="0" w:space="0" w:color="auto"/>
                    <w:bottom w:val="none" w:sz="0" w:space="0" w:color="auto"/>
                    <w:right w:val="none" w:sz="0" w:space="0" w:color="auto"/>
                  </w:divBdr>
                  <w:divsChild>
                    <w:div w:id="781845427">
                      <w:marLeft w:val="0"/>
                      <w:marRight w:val="0"/>
                      <w:marTop w:val="0"/>
                      <w:marBottom w:val="0"/>
                      <w:divBdr>
                        <w:top w:val="none" w:sz="0" w:space="0" w:color="auto"/>
                        <w:left w:val="none" w:sz="0" w:space="0" w:color="auto"/>
                        <w:bottom w:val="none" w:sz="0" w:space="0" w:color="auto"/>
                        <w:right w:val="none" w:sz="0" w:space="0" w:color="auto"/>
                      </w:divBdr>
                    </w:div>
                  </w:divsChild>
                </w:div>
                <w:div w:id="2120253282">
                  <w:marLeft w:val="0"/>
                  <w:marRight w:val="0"/>
                  <w:marTop w:val="0"/>
                  <w:marBottom w:val="0"/>
                  <w:divBdr>
                    <w:top w:val="none" w:sz="0" w:space="0" w:color="auto"/>
                    <w:left w:val="none" w:sz="0" w:space="0" w:color="auto"/>
                    <w:bottom w:val="none" w:sz="0" w:space="0" w:color="auto"/>
                    <w:right w:val="none" w:sz="0" w:space="0" w:color="auto"/>
                  </w:divBdr>
                  <w:divsChild>
                    <w:div w:id="1715498442">
                      <w:marLeft w:val="0"/>
                      <w:marRight w:val="0"/>
                      <w:marTop w:val="0"/>
                      <w:marBottom w:val="0"/>
                      <w:divBdr>
                        <w:top w:val="none" w:sz="0" w:space="0" w:color="auto"/>
                        <w:left w:val="none" w:sz="0" w:space="0" w:color="auto"/>
                        <w:bottom w:val="none" w:sz="0" w:space="0" w:color="auto"/>
                        <w:right w:val="none" w:sz="0" w:space="0" w:color="auto"/>
                      </w:divBdr>
                    </w:div>
                  </w:divsChild>
                </w:div>
                <w:div w:id="2130855027">
                  <w:marLeft w:val="0"/>
                  <w:marRight w:val="0"/>
                  <w:marTop w:val="0"/>
                  <w:marBottom w:val="0"/>
                  <w:divBdr>
                    <w:top w:val="none" w:sz="0" w:space="0" w:color="auto"/>
                    <w:left w:val="none" w:sz="0" w:space="0" w:color="auto"/>
                    <w:bottom w:val="none" w:sz="0" w:space="0" w:color="auto"/>
                    <w:right w:val="none" w:sz="0" w:space="0" w:color="auto"/>
                  </w:divBdr>
                  <w:divsChild>
                    <w:div w:id="1699162942">
                      <w:marLeft w:val="0"/>
                      <w:marRight w:val="0"/>
                      <w:marTop w:val="0"/>
                      <w:marBottom w:val="0"/>
                      <w:divBdr>
                        <w:top w:val="none" w:sz="0" w:space="0" w:color="auto"/>
                        <w:left w:val="none" w:sz="0" w:space="0" w:color="auto"/>
                        <w:bottom w:val="none" w:sz="0" w:space="0" w:color="auto"/>
                        <w:right w:val="none" w:sz="0" w:space="0" w:color="auto"/>
                      </w:divBdr>
                    </w:div>
                  </w:divsChild>
                </w:div>
                <w:div w:id="2137983586">
                  <w:marLeft w:val="0"/>
                  <w:marRight w:val="0"/>
                  <w:marTop w:val="0"/>
                  <w:marBottom w:val="0"/>
                  <w:divBdr>
                    <w:top w:val="none" w:sz="0" w:space="0" w:color="auto"/>
                    <w:left w:val="none" w:sz="0" w:space="0" w:color="auto"/>
                    <w:bottom w:val="none" w:sz="0" w:space="0" w:color="auto"/>
                    <w:right w:val="none" w:sz="0" w:space="0" w:color="auto"/>
                  </w:divBdr>
                  <w:divsChild>
                    <w:div w:id="2102484158">
                      <w:marLeft w:val="0"/>
                      <w:marRight w:val="0"/>
                      <w:marTop w:val="0"/>
                      <w:marBottom w:val="0"/>
                      <w:divBdr>
                        <w:top w:val="none" w:sz="0" w:space="0" w:color="auto"/>
                        <w:left w:val="none" w:sz="0" w:space="0" w:color="auto"/>
                        <w:bottom w:val="none" w:sz="0" w:space="0" w:color="auto"/>
                        <w:right w:val="none" w:sz="0" w:space="0" w:color="auto"/>
                      </w:divBdr>
                    </w:div>
                  </w:divsChild>
                </w:div>
                <w:div w:id="2140151219">
                  <w:marLeft w:val="0"/>
                  <w:marRight w:val="0"/>
                  <w:marTop w:val="0"/>
                  <w:marBottom w:val="0"/>
                  <w:divBdr>
                    <w:top w:val="none" w:sz="0" w:space="0" w:color="auto"/>
                    <w:left w:val="none" w:sz="0" w:space="0" w:color="auto"/>
                    <w:bottom w:val="none" w:sz="0" w:space="0" w:color="auto"/>
                    <w:right w:val="none" w:sz="0" w:space="0" w:color="auto"/>
                  </w:divBdr>
                  <w:divsChild>
                    <w:div w:id="1610040982">
                      <w:marLeft w:val="0"/>
                      <w:marRight w:val="0"/>
                      <w:marTop w:val="0"/>
                      <w:marBottom w:val="0"/>
                      <w:divBdr>
                        <w:top w:val="none" w:sz="0" w:space="0" w:color="auto"/>
                        <w:left w:val="none" w:sz="0" w:space="0" w:color="auto"/>
                        <w:bottom w:val="none" w:sz="0" w:space="0" w:color="auto"/>
                        <w:right w:val="none" w:sz="0" w:space="0" w:color="auto"/>
                      </w:divBdr>
                    </w:div>
                  </w:divsChild>
                </w:div>
                <w:div w:id="2143956210">
                  <w:marLeft w:val="0"/>
                  <w:marRight w:val="0"/>
                  <w:marTop w:val="0"/>
                  <w:marBottom w:val="0"/>
                  <w:divBdr>
                    <w:top w:val="none" w:sz="0" w:space="0" w:color="auto"/>
                    <w:left w:val="none" w:sz="0" w:space="0" w:color="auto"/>
                    <w:bottom w:val="none" w:sz="0" w:space="0" w:color="auto"/>
                    <w:right w:val="none" w:sz="0" w:space="0" w:color="auto"/>
                  </w:divBdr>
                  <w:divsChild>
                    <w:div w:id="1774782114">
                      <w:marLeft w:val="0"/>
                      <w:marRight w:val="0"/>
                      <w:marTop w:val="0"/>
                      <w:marBottom w:val="0"/>
                      <w:divBdr>
                        <w:top w:val="none" w:sz="0" w:space="0" w:color="auto"/>
                        <w:left w:val="none" w:sz="0" w:space="0" w:color="auto"/>
                        <w:bottom w:val="none" w:sz="0" w:space="0" w:color="auto"/>
                        <w:right w:val="none" w:sz="0" w:space="0" w:color="auto"/>
                      </w:divBdr>
                    </w:div>
                  </w:divsChild>
                </w:div>
                <w:div w:id="2146190872">
                  <w:marLeft w:val="0"/>
                  <w:marRight w:val="0"/>
                  <w:marTop w:val="0"/>
                  <w:marBottom w:val="0"/>
                  <w:divBdr>
                    <w:top w:val="none" w:sz="0" w:space="0" w:color="auto"/>
                    <w:left w:val="none" w:sz="0" w:space="0" w:color="auto"/>
                    <w:bottom w:val="none" w:sz="0" w:space="0" w:color="auto"/>
                    <w:right w:val="none" w:sz="0" w:space="0" w:color="auto"/>
                  </w:divBdr>
                  <w:divsChild>
                    <w:div w:id="1022438083">
                      <w:marLeft w:val="0"/>
                      <w:marRight w:val="0"/>
                      <w:marTop w:val="0"/>
                      <w:marBottom w:val="0"/>
                      <w:divBdr>
                        <w:top w:val="none" w:sz="0" w:space="0" w:color="auto"/>
                        <w:left w:val="none" w:sz="0" w:space="0" w:color="auto"/>
                        <w:bottom w:val="none" w:sz="0" w:space="0" w:color="auto"/>
                        <w:right w:val="none" w:sz="0" w:space="0" w:color="auto"/>
                      </w:divBdr>
                    </w:div>
                  </w:divsChild>
                </w:div>
                <w:div w:id="2147233072">
                  <w:marLeft w:val="0"/>
                  <w:marRight w:val="0"/>
                  <w:marTop w:val="0"/>
                  <w:marBottom w:val="0"/>
                  <w:divBdr>
                    <w:top w:val="none" w:sz="0" w:space="0" w:color="auto"/>
                    <w:left w:val="none" w:sz="0" w:space="0" w:color="auto"/>
                    <w:bottom w:val="none" w:sz="0" w:space="0" w:color="auto"/>
                    <w:right w:val="none" w:sz="0" w:space="0" w:color="auto"/>
                  </w:divBdr>
                  <w:divsChild>
                    <w:div w:id="10907369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3228200">
          <w:marLeft w:val="0"/>
          <w:marRight w:val="0"/>
          <w:marTop w:val="0"/>
          <w:marBottom w:val="0"/>
          <w:divBdr>
            <w:top w:val="none" w:sz="0" w:space="0" w:color="auto"/>
            <w:left w:val="none" w:sz="0" w:space="0" w:color="auto"/>
            <w:bottom w:val="none" w:sz="0" w:space="0" w:color="auto"/>
            <w:right w:val="none" w:sz="0" w:space="0" w:color="auto"/>
          </w:divBdr>
        </w:div>
        <w:div w:id="1890192240">
          <w:marLeft w:val="0"/>
          <w:marRight w:val="0"/>
          <w:marTop w:val="0"/>
          <w:marBottom w:val="0"/>
          <w:divBdr>
            <w:top w:val="none" w:sz="0" w:space="0" w:color="auto"/>
            <w:left w:val="none" w:sz="0" w:space="0" w:color="auto"/>
            <w:bottom w:val="none" w:sz="0" w:space="0" w:color="auto"/>
            <w:right w:val="none" w:sz="0" w:space="0" w:color="auto"/>
          </w:divBdr>
        </w:div>
        <w:div w:id="1920479880">
          <w:marLeft w:val="0"/>
          <w:marRight w:val="0"/>
          <w:marTop w:val="0"/>
          <w:marBottom w:val="0"/>
          <w:divBdr>
            <w:top w:val="none" w:sz="0" w:space="0" w:color="auto"/>
            <w:left w:val="none" w:sz="0" w:space="0" w:color="auto"/>
            <w:bottom w:val="none" w:sz="0" w:space="0" w:color="auto"/>
            <w:right w:val="none" w:sz="0" w:space="0" w:color="auto"/>
          </w:divBdr>
        </w:div>
      </w:divsChild>
    </w:div>
    <w:div w:id="1943877521">
      <w:bodyDiv w:val="1"/>
      <w:marLeft w:val="225"/>
      <w:marRight w:val="225"/>
      <w:marTop w:val="0"/>
      <w:marBottom w:val="0"/>
      <w:divBdr>
        <w:top w:val="none" w:sz="0" w:space="0" w:color="auto"/>
        <w:left w:val="none" w:sz="0" w:space="0" w:color="auto"/>
        <w:bottom w:val="none" w:sz="0" w:space="0" w:color="auto"/>
        <w:right w:val="none" w:sz="0" w:space="0" w:color="auto"/>
      </w:divBdr>
      <w:divsChild>
        <w:div w:id="1195074567">
          <w:marLeft w:val="0"/>
          <w:marRight w:val="0"/>
          <w:marTop w:val="0"/>
          <w:marBottom w:val="0"/>
          <w:divBdr>
            <w:top w:val="none" w:sz="0" w:space="0" w:color="auto"/>
            <w:left w:val="none" w:sz="0" w:space="0" w:color="auto"/>
            <w:bottom w:val="none" w:sz="0" w:space="0" w:color="auto"/>
            <w:right w:val="none" w:sz="0" w:space="0" w:color="auto"/>
          </w:divBdr>
        </w:div>
      </w:divsChild>
    </w:div>
    <w:div w:id="1996910050">
      <w:bodyDiv w:val="1"/>
      <w:marLeft w:val="0"/>
      <w:marRight w:val="0"/>
      <w:marTop w:val="0"/>
      <w:marBottom w:val="0"/>
      <w:divBdr>
        <w:top w:val="none" w:sz="0" w:space="0" w:color="auto"/>
        <w:left w:val="none" w:sz="0" w:space="0" w:color="auto"/>
        <w:bottom w:val="none" w:sz="0" w:space="0" w:color="auto"/>
        <w:right w:val="none" w:sz="0" w:space="0" w:color="auto"/>
      </w:divBdr>
    </w:div>
    <w:div w:id="2008317481">
      <w:bodyDiv w:val="1"/>
      <w:marLeft w:val="0"/>
      <w:marRight w:val="0"/>
      <w:marTop w:val="0"/>
      <w:marBottom w:val="0"/>
      <w:divBdr>
        <w:top w:val="none" w:sz="0" w:space="0" w:color="auto"/>
        <w:left w:val="none" w:sz="0" w:space="0" w:color="auto"/>
        <w:bottom w:val="none" w:sz="0" w:space="0" w:color="auto"/>
        <w:right w:val="none" w:sz="0" w:space="0" w:color="auto"/>
      </w:divBdr>
      <w:divsChild>
        <w:div w:id="746222636">
          <w:marLeft w:val="0"/>
          <w:marRight w:val="0"/>
          <w:marTop w:val="0"/>
          <w:marBottom w:val="0"/>
          <w:divBdr>
            <w:top w:val="none" w:sz="0" w:space="0" w:color="auto"/>
            <w:left w:val="none" w:sz="0" w:space="0" w:color="auto"/>
            <w:bottom w:val="none" w:sz="0" w:space="0" w:color="auto"/>
            <w:right w:val="none" w:sz="0" w:space="0" w:color="auto"/>
          </w:divBdr>
        </w:div>
        <w:div w:id="2092659167">
          <w:marLeft w:val="0"/>
          <w:marRight w:val="0"/>
          <w:marTop w:val="0"/>
          <w:marBottom w:val="0"/>
          <w:divBdr>
            <w:top w:val="none" w:sz="0" w:space="0" w:color="auto"/>
            <w:left w:val="none" w:sz="0" w:space="0" w:color="auto"/>
            <w:bottom w:val="none" w:sz="0" w:space="0" w:color="auto"/>
            <w:right w:val="none" w:sz="0" w:space="0" w:color="auto"/>
          </w:divBdr>
        </w:div>
      </w:divsChild>
    </w:div>
    <w:div w:id="2084181275">
      <w:bodyDiv w:val="1"/>
      <w:marLeft w:val="0"/>
      <w:marRight w:val="0"/>
      <w:marTop w:val="0"/>
      <w:marBottom w:val="0"/>
      <w:divBdr>
        <w:top w:val="none" w:sz="0" w:space="0" w:color="auto"/>
        <w:left w:val="none" w:sz="0" w:space="0" w:color="auto"/>
        <w:bottom w:val="none" w:sz="0" w:space="0" w:color="auto"/>
        <w:right w:val="none" w:sz="0" w:space="0" w:color="auto"/>
      </w:divBdr>
    </w:div>
    <w:div w:id="21235268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microsoft.com/office/2019/05/relationships/documenttasks" Target="documenttasks/documenttasks1.xml"/>
  <Relationship Id="rId19"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documenttasks/documenttasks1.xml><?xml version="1.0" encoding="utf-8"?>
<t:Tasks xmlns:t="http://schemas.microsoft.com/office/tasks/2019/documenttasks" xmlns:oel="http://schemas.microsoft.com/office/2019/extlst">
  <t:Task id="{336BA5C2-3288-46E7-8BF8-A9CADF5D574A}">
    <t:Anchor>
      <t:Comment id="739671128"/>
    </t:Anchor>
    <t:History>
      <t:Event id="{21D4AE33-8C8B-4E69-93E2-E3553CC870BC}" time="2025-07-15T17:51:58.801Z">
        <t:Attribution userId="S::jorune.mikulenaite@rrt.lt::be1d4eb1-0246-48ac-90d3-6ede31cfcd39" userProvider="AD" userName="Jorūnė Mikulėnaitė-Baušienė"/>
        <t:Anchor>
          <t:Comment id="2012986722"/>
        </t:Anchor>
        <t:Create/>
      </t:Event>
      <t:Event id="{80E4ABA5-2085-4A69-8DE7-21AC9A426CF4}" time="2025-07-15T17:51:58.801Z">
        <t:Attribution userId="S::jorune.mikulenaite@rrt.lt::be1d4eb1-0246-48ac-90d3-6ede31cfcd39" userProvider="AD" userName="Jorūnė Mikulėnaitė-Baušienė"/>
        <t:Anchor>
          <t:Comment id="2012986722"/>
        </t:Anchor>
        <t:Assign userId="S::jorune.mikulenaite@rrt.lt::be1d4eb1-0246-48ac-90d3-6ede31cfcd39" userProvider="AD" userName="Jorūnė Mikulėnaitė-Baušienė"/>
      </t:Event>
      <t:Event id="{12953C54-055F-4CB1-BB5E-FC0A78FBD059}" time="2025-07-15T17:51:58.801Z">
        <t:Attribution userId="S::jorune.mikulenaite@rrt.lt::be1d4eb1-0246-48ac-90d3-6ede31cfcd39" userProvider="AD" userName="Jorūnė Mikulėnaitė-Baušienė"/>
        <t:Anchor>
          <t:Comment id="2012986722"/>
        </t:Anchor>
        <t:SetTitle title="@Jorūnė Mikulėnaitė-Baušienė pasitikrinti"/>
      </t:Event>
    </t:History>
  </t:Task>
  <t:Task id="{EF48911C-7522-4AD2-B0E2-FB0B527751B6}">
    <t:Anchor>
      <t:Comment id="1900196130"/>
    </t:Anchor>
    <t:History>
      <t:Event id="{0301707C-943C-45A1-8BEA-66ED604DA7FA}" time="2025-08-20T19:06:32.365Z">
        <t:Attribution userId="S::jorune.mikulenaite@rrt.lt::be1d4eb1-0246-48ac-90d3-6ede31cfcd39" userProvider="AD" userName="Jorūnė Mikulėnaitė-Baušienė"/>
        <t:Anchor>
          <t:Comment id="718707327"/>
        </t:Anchor>
        <t:Create/>
      </t:Event>
      <t:Event id="{E601410F-B98C-4688-9460-7DF5700E29C3}" time="2025-08-20T19:06:32.365Z">
        <t:Attribution userId="S::jorune.mikulenaite@rrt.lt::be1d4eb1-0246-48ac-90d3-6ede31cfcd39" userProvider="AD" userName="Jorūnė Mikulėnaitė-Baušienė"/>
        <t:Anchor>
          <t:Comment id="718707327"/>
        </t:Anchor>
        <t:Assign userId="S::rita.liuokaityte@rrt.lt::99b2b747-fc9c-4d6d-b918-d5dc2a937254" userProvider="AD" userName="Rita Liuokaitytė"/>
      </t:Event>
      <t:Event id="{5970D90F-1443-41B8-8BFE-322459D1D223}" time="2025-08-20T19:06:32.365Z">
        <t:Attribution userId="S::jorune.mikulenaite@rrt.lt::be1d4eb1-0246-48ac-90d3-6ede31cfcd39" userProvider="AD" userName="Jorūnė Mikulėnaitė-Baušienė"/>
        <t:Anchor>
          <t:Comment id="718707327"/>
        </t:Anchor>
        <t:SetTitle title="@Rita Liuokaitytė šios pradinės kainos dar neturim. reik apsitarti dėl racionalios vertės."/>
      </t:Event>
    </t:History>
  </t:Task>
  <t:Task id="{F9794AA0-4CF6-46C4-B073-935509E939AA}">
    <t:Anchor>
      <t:Comment id="739665172"/>
    </t:Anchor>
    <t:History>
      <t:Event id="{42423207-EDF3-4167-B471-8ACA9ED300AA}" time="2025-08-20T19:20:33.448Z">
        <t:Attribution userId="S::jorune.mikulenaite@rrt.lt::be1d4eb1-0246-48ac-90d3-6ede31cfcd39" userProvider="AD" userName="Jorūnė Mikulėnaitė-Baušienė"/>
        <t:Anchor>
          <t:Comment id="907183496"/>
        </t:Anchor>
        <t:Create/>
      </t:Event>
      <t:Event id="{E8B019F9-0016-4CBA-B47A-F4B4F945CB03}" time="2025-08-20T19:20:33.448Z">
        <t:Attribution userId="S::jorune.mikulenaite@rrt.lt::be1d4eb1-0246-48ac-90d3-6ede31cfcd39" userProvider="AD" userName="Jorūnė Mikulėnaitė-Baušienė"/>
        <t:Anchor>
          <t:Comment id="907183496"/>
        </t:Anchor>
        <t:Assign userId="S::martynas.spiliauskas@rrt.lt::3e5fddca-5326-490f-8a70-fa79044a25d8" userProvider="AD" userName="Martynas Špiliauskas"/>
      </t:Event>
      <t:Event id="{0CDF4AE7-EC60-4875-9F46-294588211FA2}" time="2025-08-20T19:20:33.448Z">
        <t:Attribution userId="S::jorune.mikulenaite@rrt.lt::be1d4eb1-0246-48ac-90d3-6ede31cfcd39" userProvider="AD" userName="Jorūnė Mikulėnaitė-Baušienė"/>
        <t:Anchor>
          <t:Comment id="907183496"/>
        </t:Anchor>
        <t:SetTitle title="@Martynas Špiliauskas patikslinkit punktą arba argumentaciją Laurai"/>
      </t:Event>
    </t:History>
  </t:Task>
</t:Task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10AAAE7E49CBA142B67C184B4DE51B6C" ma:contentTypeVersion="3" ma:contentTypeDescription="Kurkite naują dokumentą." ma:contentTypeScope="" ma:versionID="10dc4c59914e281a906f7e7cb191ff32">
  <xsd:schema xmlns:xsd="http://www.w3.org/2001/XMLSchema" xmlns:xs="http://www.w3.org/2001/XMLSchema" xmlns:p="http://schemas.microsoft.com/office/2006/metadata/properties" xmlns:ns2="072dc57d-7f7f-4e52-9c41-9277613a29e7" targetNamespace="http://schemas.microsoft.com/office/2006/metadata/properties" ma:root="true" ma:fieldsID="1dd5db4ebe57c694aa6afbee35398265" ns2:_="">
    <xsd:import namespace="072dc57d-7f7f-4e52-9c41-9277613a29e7"/>
    <xsd:element name="properties">
      <xsd:complexType>
        <xsd:sequence>
          <xsd:element name="documentManagement">
            <xsd:complexType>
              <xsd:all>
                <xsd:element ref="ns2:MediaServiceMetadata" minOccurs="0"/>
                <xsd:element ref="ns2:MediaServiceFastMetadata"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72dc57d-7f7f-4e52-9c41-9277613a29e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agrindine" DocPartId="b41cf2fcd71041498326fba935828953" PartId="c35f4a0b06014f3b9c420e034883d45a">
    <Part Type="preambule" DocPartId="2184e60405d747daa2a6a78f4490e42a" PartId="84ce5239e4754910afd539592ba68cde"/>
    <Part Type="pastraipa" DocPartId="1b885905ae8648868b03bf75ebd841d5" PartId="f059c0160eb143a28ba8908f54492387"/>
    <Part Type="signatura" DocPartId="1ba2d6741e014a55ba80c5d2d51379ed" PartId="19564450a29c4625872d177cd1d3e2a5"/>
  </Part>
  <Part Type="patvirtinta" Title="AUKCIONO SUTEIKTI TEISĘ NAUDOTI RADIJO DAŽNIUS (KANALUS) IŠ 703–733 MHz IR 758–788 MHz SUPORUOTOS RADIJO DAŽNIŲ JUOSTOS, 1432–1472 MHz IR 1492–1512 MHz RADIJO DAŽNIŲ JUOSTŲ, 1920–1980 MHz IR 2110–2170 MHz SUPORUOTOS RADIJO DAŽNIŲ JUOSTOS SĄLYGŲ APRAŠAS" DocPartId="36fbb25259294ea990d846dd8d106563" PartId="876d28340cf04b30bc7b98bd86635dcb">
    <Part Type="skyrius" Nr="1" Title="BENDROSIOS NUOSTATOS" DocPartId="1ddcc8cf0f4748cd8ba901fbd74a4490" PartId="0887b0c2da4d4a5ea33864eec89d8ac3">
      <Part Type="punktas" Nr="1" Abbr="1 p." DocPartId="1653c96e4f874f2a9cf10103ca27f457" PartId="c2a144722af24c3fb6d43846c537a896"/>
      <Part Type="punktas" Nr="2" Abbr="2 p." DocPartId="c35eb33435324fddb5966c711059bafe" PartId="c8090029243447f5acd69cd71a93a1e3">
        <Part Type="papunktis" Nr="2.1" Abbr="2.1 pp." DocPartId="2cd3f63b360f4affb9af2d9694ec3ec1" PartId="5cc520d9e2654d058f38dfde7a2f4024">
          <Part Type="papunktis" Nr="2.1.1" Abbr="2.1.1 pp." DocPartId="97a428965bf74821b1ef72cfea1c7bd7" PartId="5484bae90f2b4c79a5a3bc0e588b99ba"/>
          <Part Type="papunktis" Nr="2.1.2" Abbr="2.1.2 pp." DocPartId="fd906a20dd70441790cddacff98f28c9" PartId="0c175181d40f4d9bbfd93002d1c97ae5"/>
          <Part Type="papunktis" Nr="2.1.3" Abbr="2.1.3 pp." DocPartId="c7ffe13dc9934881bf90d0b2b41fc32e" PartId="c4feb72dbed54aa39dcd280b5b265391"/>
        </Part>
        <Part Type="papunktis" Nr="2.2" Abbr="2.2 pp." DocPartId="76e87d8b5f084dfbb94793664347f462" PartId="c629e871ce46461e93b17a2b0100b46e">
          <Part Type="papunktis" Nr="2.2.1" Abbr="2.2.1 pp." DocPartId="28d001c8188e4f54b49d53a49a9bc7bf" PartId="e4f99f7d6fcd4976985469d336112d75"/>
          <Part Type="papunktis" Nr="2.2.2" Abbr="2.2.2 pp." DocPartId="3de1b012f8744bda9a9b259a8fafcd8d" PartId="e8e4ad58d2654137b9ae435347b428b1"/>
          <Part Type="papunktis" Nr="2.2.3" Abbr="2.2.3 pp." DocPartId="5bf281b8d271499a85fdc68dc3af2520" PartId="4fbe14adf9d5433ca96b262b181b8a03"/>
        </Part>
        <Part Type="papunktis" Nr="2.3" Abbr="2.3 pp." DocPartId="0dcafa11a6a34756afcc38fa4cc387a6" PartId="857ceb2b90ff4498b916d5d460898631">
          <Part Type="papunktis" Nr="2.3.1" Abbr="2.3.1 pp." DocPartId="7dab09941784408d9c93694767687112" PartId="1ebed9107d734a118e1f71026979f769"/>
          <Part Type="papunktis" Nr="2.3.2" Abbr="2.3.2 pp." DocPartId="b0c914c98d664b408e1b9d76ef6037ac" PartId="bbaacf4973aa4a5eaa019963dd06649f"/>
        </Part>
      </Part>
      <Part Type="punktas" Nr="3" Abbr="3 p." DocPartId="e74ff972899f487d9c9e5aea6681e731" PartId="92caff024f6b4b4e96e64f152808143e"/>
      <Part Type="punktas" Nr="4" Abbr="4 p." DocPartId="0acbc849d1cf4d0fbb46d34220b004f5" PartId="3ae3f0b62a7b48bd9507f5e698a3fffd">
        <Part Type="papunktis" Nr="4.1" Abbr="4.1 pp." DocPartId="fc4c7a33b51a47989aa1b84dd0bb769f" PartId="cbe2e02cff86444ca02e5f52d2bfde16"/>
        <Part Type="papunktis" Nr="4.2" Abbr="4.2 pp." DocPartId="d52ce332625e415b9e610f5a4fe0172d" PartId="b9bd7da6e32548f19eb2dc41508d9e5a"/>
        <Part Type="papunktis" Nr="4.3" Abbr="4.3 pp." DocPartId="0b0d946d59994adfab824691cf85f535" PartId="454198e27c204bb68bbee907c6b1973a"/>
        <Part Type="papunktis" Nr="4.4" Abbr="4.4 pp." DocPartId="e6dedf2036f548dcb7f1f399f554b74d" PartId="081e9e4d0cb54bbcbe3f1e7c0ad4ab51"/>
      </Part>
      <Part Type="punktas" Nr="5" Abbr="5 p." DocPartId="e2a6fefa925d492d9bd15d1e0185505f" PartId="f95790e6882346ae966bf3cb1a1362cb"/>
      <Part Type="punktas" Nr="6" Abbr="6 p." DocPartId="c256e766c71a4a24a1fd7035acea1b82" PartId="3ecae7e8e5884cd7b2439980abbfb793"/>
      <Part Type="punktas" Nr="7" Abbr="7 p." DocPartId="554bd16036ed4a2c8dbf34399f1378ad" PartId="f5caee7a11e74952bd59e4e304a66299"/>
      <Part Type="punktas" Nr="8" Abbr="8 p." DocPartId="be528b20ad3e4731aa2a83bd82b00186" PartId="7e1712dce1654e2c9412df4c13c00878"/>
      <Part Type="punktas" Nr="9" Abbr="9 p." DocPartId="65c3a82c985b4795bfc15379bbf516a4" PartId="bfeb3ac2831a4bd586ff3ba79d7f26a1"/>
      <Part Type="punktas" Nr="10" Abbr="10 p." DocPartId="e5899e4be1eb4dec81f4ca16e810273f" PartId="dd6b3a5608e544f1b32f27925f833338"/>
      <Part Type="punktas" Nr="11" Abbr="11 p." DocPartId="278780277664413e8d7454ba2bde59dc" PartId="9bba1762682a4819adc1e975e5cbe0ab"/>
      <Part Type="punktas" Nr="12" Abbr="12 p." DocPartId="ccdba4eae1d94168b8af4989a5d99397" PartId="2ce84ef4a9dc474d863342e9cb5110d8">
        <Part Type="papunktis" Nr="12.1" Abbr="12.1 pp." DocPartId="9d474155a1184e1c874ce9e3451b8c42" PartId="1b17aca7666e40adb9954315f938eb25"/>
        <Part Type="papunktis" Nr="12.2" Abbr="12.2 pp." DocPartId="50bacd4468a3472384657eed57a1dfcd" PartId="01a0ebc3001641dbbb6802e7d7d0669a"/>
        <Part Type="papunktis" Nr="12.3" Abbr="12.3 pp." DocPartId="f787c1b667694312b7d38c69b27449be" PartId="0c75c1cf18b844978e45cc7f447a7739"/>
        <Part Type="papunktis" Nr="12.4" Abbr="12.4 pp." DocPartId="53e804d1079c4931973a5678b9137c41" PartId="611adfb20c2f4c5c9091654b0203c072"/>
        <Part Type="papunktis" Nr="12.5" Abbr="12.5 pp." DocPartId="d5260fed1d3b4cf39118354d076caab5" PartId="934b60e0bdd845bd992bc55d802bce38"/>
        <Part Type="papunktis" Nr="12.6" Abbr="12.6 pp." DocPartId="20dc0eaa81b44039bd2cb8087023c654" PartId="26262430dbaa495db01cb534be960945"/>
        <Part Type="papunktis" Nr="12.7" Abbr="12.7 pp." DocPartId="132cc8c1262c443fb40cc2d137c8f6d9" PartId="09ba362fd7184add8d76c14b4913f13c"/>
        <Part Type="papunktis" Nr="12.8" Abbr="12.8 pp." DocPartId="cbc9715849b34ac78c75b874d0bd1402" PartId="4572e239d3b64054bdf181959457ab44"/>
        <Part Type="papunktis" Nr="12.9" Abbr="12.9 pp." DocPartId="4a3034ba32474c3b85c127353dfeb959" PartId="e1d7a99f4264471589403dc482f2a08d"/>
      </Part>
    </Part>
    <Part Type="skyrius" Nr="2" Title="AUKCIONO DALYVIŲ KVALIFIKACINIAI IR KITI REIKALAVIMAI" DocPartId="203adabf4b6c42adb943d7b436cbc992" PartId="b5022373f3ec4c72b4f4b7ddf49f24e3">
      <Part Type="punktas" Nr="13" Abbr="13 p." DocPartId="5e226405eed84627b748ea8fd9ac5a18" PartId="e7d6faad3c734cda896e528cb6d61734">
        <Part Type="papunktis" Nr="13.1" Abbr="13.1 pp." DocPartId="d60e9f903ca64a0d9c4f1d9e5347dc33" PartId="57efc9f920004b6cbe39402cbcb9be10"/>
        <Part Type="papunktis" Nr="13.2" Abbr="13.2 pp." DocPartId="1632948b2e42441da5345f8e7892a5d2" PartId="edf421e05e0541d1a829828546d47da0"/>
        <Part Type="papunktis" Nr="13.3" Abbr="13.3 pp." DocPartId="1eb8ef7f1b1346a8b8b16d33aea8b4ad" PartId="6ef43d9c6e2f4128aa077847c1c8db2f"/>
        <Part Type="papunktis" Nr="13.4" Abbr="13.4 pp." DocPartId="fd4e9056304348aeb52d6403dc9c0abe" PartId="91290460edea40dba4d33ac9ac207197"/>
        <Part Type="papunktis" Nr="13.5" Abbr="13.5 pp." DocPartId="357e9764919042239eb4b914bf9ddcd6" PartId="f265eda072ab40ad81f68b737f83a52c"/>
        <Part Type="papunktis" Nr="13.6" Abbr="13.6 pp." DocPartId="064b4fa05ea34965a70ab97134dedc90" PartId="66a68e1abbd34b86b76ac2c0f905d8ff"/>
        <Part Type="papunktis" Nr="13.7" Abbr="13.7 pp." DocPartId="d96fa82414b746aab1fea40c70a58d3b" PartId="5fc3690000c648669ed0edd34b823639"/>
      </Part>
      <Part Type="punktas" Nr="14" Abbr="14 p." DocPartId="bbd3a7616f74431e9009a88ad0b5ff3a" PartId="509a5813b2d04f3aa5bdbb106b23d4a3"/>
    </Part>
    <Part Type="skyrius" Nr="3" Title="RADIJO DAŽNIŲ (KANALŲ) NAUDOJIMO SĄLYGOS" DocPartId="70c22819cf8f4d239cdf25b7920a04b3" PartId="c7bdbeecadcf47549c2ce045174ad7d2">
      <Part Type="punktas" Nr="15" Abbr="15 p." DocPartId="d4a43613bfa04b3e9f61cc23a9adb6fb" PartId="d28b7f8772984c07af28bc43b2727485">
        <Part Type="papunktis" Nr="15.1" Abbr="15.1 pp." DocPartId="d3dc2258d55344feb142191a12e322fb" PartId="73e7dc37d8274f3cab657dda65031d30"/>
        <Part Type="papunktis" Nr="15.2" Abbr="15.2 pp." DocPartId="e190ca04d5ef4acc81fa0ef87410f0c0" PartId="b409db13b2d84914b36b14d84cedda70"/>
      </Part>
      <Part Type="punktas" Nr="16" Abbr="16 p." DocPartId="76a0be7c82d14d6e9973b238150510d6" PartId="ebb55e95d83a4b70a1aea8fe5311fe2a"/>
      <Part Type="punktas" Nr="17" Abbr="17 p." DocPartId="0b1ba7c93db24772ab6ea6979c8f56d3" PartId="f0a5c471f4c74f5489afb7f748ba932c">
        <Part Type="papunktis" Nr="17.1" Abbr="17.1 pp." DocPartId="203aeca4a59148fda4594dca0e8f3233" PartId="0f3295688c3a4a9f95b987750588c5ca"/>
        <Part Type="papunktis" Nr="17.2" Abbr="17.2 pp." DocPartId="87421f8cc87648a78a1661c52c324d28" PartId="9e6a83888e9d497792c3ed18772ec455"/>
        <Part Type="papunktis" Nr="17.3" Abbr="17.3 pp." DocPartId="7e21595f439b45b3a709c02ae93a6e35" PartId="259fc52fbefd47bc960c9b37c81b8fc2"/>
        <Part Type="papunktis" Nr="17.4" Abbr="17.4 pp." DocPartId="81e64c3e83684919a32c647ebe68952b" PartId="01041dafc4ce436fb83715c408b0f92e"/>
        <Part Type="papunktis" Nr="17.5" Abbr="17.5 pp." DocPartId="8f525aba3e174b4286ea07085b12db89" PartId="793f4e8e83d64c80b7b5fc5c2a079512"/>
        <Part Type="papunktis" Nr="17.6" Abbr="17.6 pp." DocPartId="171865a5b6dc430fad25a17d1b52db76" PartId="d132bf3f52b54b5e966bad9f1db4f2fa"/>
        <Part Type="papunktis" Nr="17.7" Abbr="17.7 pp." DocPartId="65e89a14bbb9487cb6c92c9f2c935c85" PartId="b6fefd0485534218a86887f8f9f4cfd0"/>
        <Part Type="papunktis" Nr="17.8" Abbr="17.8 pp." DocPartId="6a730635974e45d1ae0d459759cf44aa" PartId="2aba8a3a776945809e80999a293d2b65"/>
        <Part Type="papunktis" Nr="17.9" Abbr="17.9 pp." DocPartId="58907779e4d344f6b0893ccf8906c134" PartId="080a2efbf0864a9cbc515f6cdf509bdb"/>
        <Part Type="papunktis" Nr="17.10" Abbr="17.10 pp." DocPartId="2837b7282b3348a6b2dff1261d59099c" PartId="3cb9ce0e3ad24e698024eef9bd69aa8c"/>
      </Part>
      <Part Type="punktas" Nr="18" Abbr="18 p." DocPartId="f542c36f08934048af6ad0984e578f57" PartId="945afda6f25747d5b0c8b5a83526d9e5"/>
      <Part Type="punktas" Nr="19" Abbr="19 p." DocPartId="b5abf02fc5bb4920960cc819396c353e" PartId="5e56d0fca237491cae07d79bbc577807"/>
      <Part Type="punktas" Nr="20" Abbr="20 p." DocPartId="f762b3ecc2cd4f6798c8cc5e3022f8b0" PartId="b3c5839cee024a53be3fa5dc90879fe5">
        <Part Type="papunktis" Nr="20.1" Abbr="20.1 pp." DocPartId="fc84f91615b44089bcd9e02dc77a46ef" PartId="22fc8d02b0f845d39ca7bfbdda312923"/>
        <Part Type="papunktis" Nr="20.2" Abbr="20.2 pp." DocPartId="eed40803b0464456a8be11a746d7cc17" PartId="c730f4e34877452db1db98bd1d9b8b4c"/>
      </Part>
      <Part Type="punktas" Nr="21" Abbr="21 p." DocPartId="5c5db75eabbe4105b8d31aac4350e170" PartId="2c856984aa024d1487c89410cad24a2c"/>
      <Part Type="punktas" Nr="22" Abbr="22 p." DocPartId="de6d89f591b64a90a68a4367b90b5a9c" PartId="b912c74b2d3c4566bbdd3c98a272195a"/>
      <Part Type="punktas" Nr="23" Abbr="23 p." DocPartId="0c31c04c71544289ada1bed540c33c74" PartId="1b16419df6cc4ad180e1d59220c45e80"/>
      <Part Type="punktas" Nr="24" Abbr="24 p." DocPartId="af5772a729f841d38ea4c073eb4c758a" PartId="ad9da344805c4495912c05f3c1b0cb99"/>
      <Part Type="punktas" Nr="25" Abbr="25 p." DocPartId="83b0d74ae4a54b53a048ab998836c131" PartId="23d98099130446d6bbcf866be1ded6f7"/>
      <Part Type="punktas" Nr="26" Abbr="26 p." DocPartId="15e238d3e24344379cc3c533ee448721" PartId="182341a1054442e1aa6e7718d0d1a3fe"/>
    </Part>
    <Part Type="skyrius" Nr="4" Title="PRIVALOMI PATEIKTI AUKCIONO DOKUMENTAI" DocPartId="d9c51cf6c4c34522802484cef7e4e2d9" PartId="bdfaa87e1d6c4b3cb7df0fb61e322791">
      <Part Type="punktas" Nr="27" Abbr="27 p." DocPartId="9439738427cf4f87aad76382e2f9c1cd" PartId="f1db46a2ec7b46ce99992ca747de9868"/>
      <Part Type="punktas" Nr="28" Abbr="28 p." DocPartId="4ceb3296d0e44615ab8510599b6efed0" PartId="ba35fb3282b24b41a993730447441677"/>
      <Part Type="punktas" Nr="29" Abbr="29 p." DocPartId="e1710862d93b4bdf934eec65a010042b" PartId="d3c907e98f2e482f801c2c27c7b7d937">
        <Part Type="papunktis" Nr="29.1" Abbr="29.1 pp." DocPartId="c7d7a865db364f16bc3114e0cb006a3d" PartId="be49d4fcd30143c4bfeee77a6d511fc3">
          <Part Type="papunktis" Nr="29.1.1" Abbr="29.1.1 pp." DocPartId="124da5304b0b41ebb67492baa53a53ef" PartId="eed74769ff054ae1ab49e6f10174b3b7"/>
          <Part Type="papunktis" Nr="29.1.2" Abbr="29.1.2 pp." DocPartId="f086728130004b69865750c917b18a78" PartId="8fdd77363df644b99541971cd7699833"/>
          <Part Type="papunktis" Nr="29.1.3" Abbr="29.1.3 pp." DocPartId="9be31426290a4b12b0ab45dea35219cc" PartId="8cf8beba41da4f229d6ef5ed11aaeeac"/>
          <Part Type="papunktis" Nr="29.1.4" Abbr="29.1.4 pp." DocPartId="007beb7c3011400ead63bebd2f8bde4d" PartId="db3e66a7326d416c99837de916df0baf"/>
        </Part>
        <Part Type="papunktis" Nr="29.2" Abbr="29.2 pp." DocPartId="1ec6a909b3184044a59a61c43df7ea47" PartId="b0c037bae5f44244bf0b73c08ac974e6"/>
        <Part Type="papunktis" Nr="29.3" Abbr="29.3 pp." DocPartId="cb0c4563f29f453b867d2d8c89e51f91" PartId="61eda10bbc354f4da0ae9929dd2c02b8"/>
        <Part Type="papunktis" Nr="29.4" Abbr="29.4 pp." DocPartId="65b30c9718ad46e6826bb92d86b4de99" PartId="0456312e61e04fdc817e3ad6ccbd927d"/>
        <Part Type="papunktis" Nr="29.5" Abbr="29.5 pp." DocPartId="15cd859216b049698897407e2b1cadac" PartId="c4d819574bf44c4dba5ab0487f14f89c"/>
        <Part Type="papunktis" Nr="29.6" Abbr="29.6 pp." DocPartId="867942aef2694ce3a63de8167b73a975" PartId="8e7b9fdbc3f940d7871a1bf4a560d433"/>
        <Part Type="papunktis" Nr="29.7" Abbr="29.7 pp." DocPartId="f95574f17a67496ca6aeb0033dfe665a" PartId="d5248e85dc18413799afc3d3bc247255"/>
        <Part Type="papunktis" Nr="29.8" Abbr="29.8 pp." DocPartId="3b914977f6fe416a83de998e6d8ca0ec" PartId="de0dd92033f7433f93e3ea78f47b722c"/>
        <Part Type="papunktis" Nr="29.9" Abbr="29.9 pp." DocPartId="719904b5f5f74e838733f3b23ca69cd6" PartId="1d3702ea39764dd3834fffca2ea3d7e4"/>
        <Part Type="papunktis" Nr="29.10" Abbr="29.10 pp." DocPartId="1e2875859e0b4fa29115c4c18448042d" PartId="a79019c3e5b94d04b30e1dc46655d190"/>
        <Part Type="papunktis" Nr="29.11" Abbr="29.11 pp." DocPartId="3920d0fd102c483bbe87f6f04d75d705" PartId="8283b1c2d09f46bcbd87876718d63ef3"/>
        <Part Type="papunktis" Nr="29.12" Abbr="29.12 pp." DocPartId="e665b23a484743c3b13b00f71a650a6c" PartId="c6e4ba03d33e4d638c311efc901ced07"/>
        <Part Type="papunktis" Nr="29.13" Abbr="29.13 pp." DocPartId="b8f047abf120428982934210ad02590b" PartId="6809363026a2457f8bca0355e986385b"/>
        <Part Type="papunktis" Nr="29.14" Abbr="29.14 pp." DocPartId="696fcc9a8f3f40669377db9024a69f91" PartId="a46cac41f66841cfbbbf2ac5bf3d1a7b"/>
        <Part Type="papunktis" Nr="29.15" Abbr="29.15 pp." DocPartId="9878e5cef67a460aa7ce31a6ce1b522f" PartId="b8c17d3c7a034eecbd519225858cef26"/>
      </Part>
      <Part Type="punktas" Nr="30" Abbr="30 p." DocPartId="f2adce8c0bdd4a9993164e527ec9e854" PartId="78f724e43aa2459cb814b96632027fcd"/>
      <Part Type="punktas" Nr="31" Abbr="31 p." DocPartId="b67bdcc7be2c424bbb8affd5a9b86199" PartId="983b93e66564453f8ecc6c916f89025b"/>
    </Part>
    <Part Type="skyrius" Nr="5" Title="AUKCIONO DOKUMENTŲ PATEIKIMO TVARKA" DocPartId="76d6eb00d4794300bcd7a0643d1823fd" PartId="825b4fdd7048431f8f92343c1c75d058">
      <Part Type="punktas" Nr="32" Abbr="32 p." DocPartId="235e4461f08747889ba24b97613ac9f7" PartId="f138ef41ac3240f79d68885310a4f03c"/>
      <Part Type="punktas" Nr="33" Abbr="33 p." DocPartId="629aa64096514f249f74a19e13be74f0" PartId="c272e3a5a71b4553bf4124279793cbf2"/>
      <Part Type="punktas" Nr="34" Abbr="34 p." DocPartId="d5a617ffbd834c359767fb390cb29451" PartId="7b17a29654ae4395be76517201ef56d1"/>
      <Part Type="punktas" Nr="35" Abbr="35 p." DocPartId="1e828f8c84c5461ea1bc93bec5dce0fd" PartId="0bc2918c92ce491abdcbf2e4ccdcc526"/>
      <Part Type="punktas" Nr="36" Abbr="36 p." DocPartId="19cda927f93441b2b5cf159ae24d3dc7" PartId="a324afd9dd4b4bdc83c9545f746121cc"/>
      <Part Type="punktas" Nr="37" Abbr="37 p." DocPartId="e6ebc98768c54d18ad773475dbd2ab89" PartId="604c485457d04b56add49080dc54e816"/>
      <Part Type="punktas" Nr="38" Abbr="38 p." DocPartId="cc8aec1cd6bc43e98f3692c13b751875" PartId="32ab0727dff245769c0eb5aeb977c442"/>
      <Part Type="punktas" Nr="39" Abbr="39 p." DocPartId="bfe7327e47cd45fdb032b084dda526e0" PartId="5eec51e377ae4ab1b0dc526b2d010b28"/>
      <Part Type="punktas" Nr="40" Abbr="40 p." DocPartId="c678d509fba249ca9e822ff91080cd9a" PartId="0e462118d87d4cacbc37b7c0b46b9262"/>
      <Part Type="punktas" Nr="41" Abbr="41 p." DocPartId="28ef3fec65074fadb5f969d86c02b561" PartId="1de9e0d00f084980891e452396179472"/>
      <Part Type="punktas" Nr="42" Abbr="42 p." DocPartId="6238fdbb7b0449e6a03947ae7cc6bf5f" PartId="6af3b95bb2db46129f9d88aedef77654"/>
      <Part Type="punktas" Nr="43" Abbr="43 p." DocPartId="15e0398b830b4028a17692b9eb8a3d95" PartId="b7ea9973b127413f978022c0c0d46138"/>
      <Part Type="punktas" Nr="44" Abbr="44 p." DocPartId="f2165852641a4f89a332487d7fb0d8e9" PartId="0ac4f4c31caa4f2f9ba5261700b2b5fe"/>
      <Part Type="punktas" Nr="45" Abbr="45 p." DocPartId="ff570c6c66ca4129a4b484000cf0fb66" PartId="9ffdc13b0aa64d32b92430e203c64f5a"/>
    </Part>
    <Part Type="skyrius" Nr="6" Title="KAINOS PASIŪLYMŲ TEIKIMO ETAPO VYKDYMO BŪDAS IR TVARKA" DocPartId="323669d283774030ac1338b2c865ce90" PartId="c27bd1e861224bf780050913c1ecc692">
      <Part Type="skirsnis" Nr="1" Title="BENDROSIOS NUOSTATOS" DocPartId="0a9930d069474b52a0d798c0f70ac7b2" PartId="ce0d27bab2de44e081725eaeb828dd20">
        <Part Type="punktas" Nr="46" Abbr="46 p." DocPartId="b4c9ea8331e14dbfbcb7f49dd3af65a8" PartId="558fb942c1c24d3c9970553a7280e875"/>
        <Part Type="punktas" Nr="47" Abbr="47 p." DocPartId="db63c99ffcd14307aaf9cdd57b984c80" PartId="44822399e0b74a8fba0bb2bb7da59a1e"/>
        <Part Type="punktas" Nr="48" Abbr="48 p." DocPartId="34e0741241b14d07bde4a4d1b57d5c34" PartId="13888a1d1c3142008fcd9e9a953c24f2">
          <Part Type="papunktis" Nr="48.1" Abbr="48.1 pp." DocPartId="655ddf624c5d49b0bf90160a5282f508" PartId="561d9b8525034e949522a8f2d4361ee8"/>
          <Part Type="papunktis" Nr="48.2" Abbr="48.2 pp." DocPartId="dd7986df81d241608f8a34e93e56c668" PartId="a00fddc1f1d44740b1c2bcf59775740d"/>
          <Part Type="papunktis" Nr="48.3" Abbr="48.3 pp." DocPartId="051be1662d6a4e70bdca4fcbe5eede19" PartId="057c8c34c43b4042b0232aa0f8bf1fb2"/>
          <Part Type="papunktis" Nr="48.4" Abbr="48.4 pp." DocPartId="a74f68b59cf24ec2a287263f90851b19" PartId="56024640707c4468a043184fe3e08804"/>
          <Part Type="papunktis" Nr="48.5" Abbr="48.5 pp." DocPartId="feeb7252581049d08141d2c9d12d4de7" PartId="2a278c4a13df4de59e480d8afe84583d"/>
          <Part Type="papunktis" Nr="48.6" Abbr="48.6 pp." DocPartId="1ab30aa0aad841c9a4bd250bf468926b" PartId="f6dabfdc3bdd4bf6a54150a3b48687ee"/>
          <Part Type="papunktis" Nr="48.7" Abbr="48.7 pp." DocPartId="cd38abbbef9f45a9b1068e01f6447e2d" PartId="0c74b8d61d124233b70bee48c1dac673"/>
          <Part Type="papunktis" Nr="48.8" Abbr="48.8 pp." DocPartId="44e1b8b2505a4c97a79bde0dfe011792" PartId="dba33666eb2f429fb25cf6e993487fc2"/>
          <Part Type="papunktis" Nr="48.9" Abbr="48.9 pp." DocPartId="cea6a04b15fd42e2a11ded4a6e01b321" PartId="eb869afd813747ec95898601d7768a15"/>
          <Part Type="papunktis" Nr="48.10" Abbr="48.10 pp." DocPartId="260594a53359480697f9ea72a25755dd" PartId="17807063addd4fd2b4adab03440b490d"/>
        </Part>
        <Part Type="punktas" Nr="49" Abbr="49 p." DocPartId="e7a4b6d6f7db4c2181db1c2b8b89d883" PartId="3348634c4a9d48df84c2902e75f18f36"/>
        <Part Type="punktas" Nr="50" Abbr="50 p." DocPartId="84e6bd9d4f7c403392a2b9a9ad3969c1" PartId="a63a553974fd428bb97a920788edc02b"/>
        <Part Type="punktas" Nr="51" Abbr="51 p." DocPartId="cadd6cef00a94b6796ccde1e4743f7cd" PartId="fec0557ccc6e4f79a758872c37872912"/>
        <Part Type="punktas" Nr="52" Abbr="52 p." DocPartId="add1d3d91e34466892e8570e48a0d42c" PartId="76d1bf818fb8401ea5767b0bfc0a3bff"/>
        <Part Type="punktas" Nr="53" Abbr="53 p." DocPartId="e0475072abeb43ffa7c43c9a378e644c" PartId="fd1be08585e748b6876dfe73dd8f16bc"/>
        <Part Type="punktas" Nr="54" Abbr="54 p." DocPartId="5f6d8312d6ab46c2ba3e139f42a5298e" PartId="0cc023b78d4749c192710d15f5dddb53"/>
        <Part Type="punktas" Nr="55" Abbr="55 p." DocPartId="3ce774e5b41b4c838e3dfd39330b4b09" PartId="ea388e4cb4de48bf978db0c9ed11d52b"/>
        <Part Type="punktas" Nr="56" Abbr="56 p." DocPartId="fdae6944d1f94186ab4a3f58ac064d2e" PartId="89ab74d06553487c8e9c2a538bced982"/>
        <Part Type="punktas" Nr="57" Abbr="57 p." DocPartId="624c420e51da40acb832d17f46b43026" PartId="0b8dc8d68ab6472e96d2ad14ddeafc99"/>
        <Part Type="punktas" Nr="58" Abbr="58 p." DocPartId="a907d80bd07b482e9e6927dafdfe687e" PartId="30f0a2ab985f4196ac4e6d839aae2fdd"/>
      </Part>
      <Part Type="skirsnis" Nr="2" Title="KAINOS PASIŪLYMŲ TEIKIMO ETAPO DALYS IR JŲ VYKDYMO TVARKA" DocPartId="f63817faed7a4622adc20e186975d0ac" PartId="0117255de573479e95ae1fc9de12bf48">
        <Part Type="poskirsnis" Title="Bendrosios nuostatos" DocPartId="238db0398f40465593fee1a05e9e26f3" PartId="918774e1b6a8488181ef3881acf41112">
          <Part Type="punktas" Nr="59" Abbr="59 p." DocPartId="d6818a2da1b84250a00d5b2ce17fd59d" PartId="f198ce7fbd9c42d4935f09723136020a"/>
          <Part Type="punktas" Nr="60" Abbr="60 p." DocPartId="f687c49153cd428eb2a2a69dd713f1ab" PartId="e901aad5b0454b56af2b05eeca3138a1"/>
          <Part Type="punktas" Nr="61" Abbr="61 p." DocPartId="e8223682ed2249f0b7e639525a071ba1" PartId="49f14273a62941989f0ccf9715f5b176">
            <Part Type="papunktis" Nr="61.1" Abbr="61.1 pp." DocPartId="006be404f37b48b9bdc70fa92d480c82" PartId="8416e89c996849eb8f47a92e2f1c0a1c"/>
            <Part Type="papunktis" Nr="61.2" Abbr="61.2 pp." DocPartId="b662ddf7e7b8463e81d3e57dbdf0aa4e" PartId="3428a01d5b2f475abe362f557329d408"/>
            <Part Type="papunktis" Nr="61.3" Abbr="61.3 pp." DocPartId="de01e1665a864f7c8fa8707f6e604dd4" PartId="98af375941db463faaa0291f45c7518b">
              <Part Type="papunktis" Nr="61.3.1" Abbr="61.3.1 pp." DocPartId="2aae202c5415458ca0f5c44c949c3d0f" PartId="5815b090d7e04d8d86863373204c0b06"/>
              <Part Type="papunktis" Nr="61.3.2" Abbr="61.3.2 pp." DocPartId="647b9b3f56ac4052826ca110d40243d5" PartId="011750c5a23a4835bdc51f8d8eab8cd5"/>
            </Part>
          </Part>
          <Part Type="punktas" Nr="62" Abbr="62 p." DocPartId="090da9d14eee446692b002e9b9b7665d" PartId="ed854c58861346bbb25539ce4e811d04"/>
        </Part>
        <Part Type="poskirsnis" Title="Elektroninių aukcionų dėl 2100 MHz juostos radijo dažnių blokų vykdymo tvarka" DocPartId="752bb6a9f20447b4b88a3ad7b93c4d36" PartId="2dfaf6027a16408aa22767741bac01d2">
          <Part Type="punktas" Nr="63" Abbr="63 p." DocPartId="7ca5bbd0e88548a3a97a24c2a51a51b1" PartId="daef98b2ae684b889a641636205e33c3"/>
          <Part Type="punktas" Nr="64" Abbr="64 p." DocPartId="fd238451b34c41eb9642fd717e87c7ef" PartId="a3b123aa6506422cb470913fbbd41781">
            <Part Type="papunktis" Nr="64.1" Abbr="64.1 pp." DocPartId="8940aed1955f4f2ea2764f39f243ead2" PartId="3b05f04529a948d699fdf6b84b61f11f"/>
            <Part Type="papunktis" Nr="64.2" Abbr="64.2 pp." DocPartId="ded980f9e0014bab87f8b2b85da056e0" PartId="9d7df745c5b7472f8e22d702db5a5219"/>
            <Part Type="papunktis" Nr="64.3" Abbr="64.3 pp." DocPartId="bb48cab3a14d438f8243115e3e094332" PartId="befe40fdf39547ccaaa4045ef035c89d"/>
          </Part>
          <Part Type="punktas" Nr="65" Abbr="65 p." DocPartId="1be06b60b5084de4aa07841f9d5a5784" PartId="6518aa13cfb54fa4987688f2bbac00ce"/>
        </Part>
        <Part Type="poskirsnis" Title="Elektroninių aukcionų dėl 1500 MHz juostos radijo dažnių blokų vykdymo tvarka" DocPartId="23a748094fcd496085d1cd6cba2c980e" PartId="412f2e0235e74fc2a001b4ea04cc8356">
          <Part Type="punktas" Nr="66" Abbr="66 p." DocPartId="dd6905ed4b2b4111ad726b9206e61860" PartId="75c0a26f0fa24c22b059863eb6f8f392">
            <Part Type="papunktis" Nr="66.1" Abbr="66.1 pp." DocPartId="4baa758a7a114123b6aa28b70e4d56f1" PartId="36e51000c79c45a2a3f6caf576d150df"/>
            <Part Type="papunktis" Nr="66.2" Abbr="66.2 pp." DocPartId="5824040dbbd94b3a8ee01ce4f29bc527" PartId="c42c56aa5aa143c4950a6f3082a9127b"/>
            <Part Type="papunktis" Nr="66.3" Abbr="66.3 pp." DocPartId="57d50e670b57452d88717b5c1e1e0c8a" PartId="6655aab122d847a58e6e838d4a604d53"/>
          </Part>
        </Part>
        <Part Type="poskirsnis" Title="Elektroninių aukcionų dėl 700 MHz juostos radijo dažnių blokų vykdymo tvarka" DocPartId="5a50ab78d06f44e2a8af74768cfa396b" PartId="f6f13b6fe1bb48fb9734aee33c829176">
          <Part Type="punktas" Nr="67" Abbr="67 p." DocPartId="5a26d138310440ed822b7469b2172f1d" PartId="7c926d8ea7f44b2ea4c6749201c317e3"/>
          <Part Type="punktas" Nr="68" Abbr="68 p." DocPartId="4c3753fbc14f45eb87aeeefae9aeb5d7" PartId="845bf8b14a65499782b48cf2302a03ab">
            <Part Type="papunktis" Nr="68.1" Abbr="68.1 pp." DocPartId="515ed8dbd3234388811c37e7617c1065" PartId="5b9250432d2748aeb43e8d6879e7e764"/>
            <Part Type="papunktis" Nr="68.2" Abbr="68.2 pp." DocPartId="dc42475e0d8244648264d0478733089e" PartId="c7014c57e5c3409caefc3781ae0c273b"/>
            <Part Type="papunktis" Nr="68.3" Abbr="68.3 pp." DocPartId="e1332cfcb2284209ab53b306c5f1b076" PartId="4a7d763dcf26428a902d5d62de10f1db"/>
            <Part Type="papunktis" Nr="68.4" Abbr="68.4 pp." DocPartId="c19ba0c8985e45b5807af49a2d03788e" PartId="dced82aba5824b28841355d73b28263f"/>
            <Part Type="papunktis" Nr="68.5" Abbr="68.5 pp." DocPartId="1479e5d7f71e476a8f953f7b45b7f51e" PartId="eebdaf95a1f7437e8eeb782b4aa776a7"/>
            <Part Type="papunktis" Nr="68.6" Abbr="68.6 pp." DocPartId="6f39d5f09aba4a94a0ca4c96bdf83ac5" PartId="7477d14ad815453b8890d61836a753b9"/>
            <Part Type="papunktis" Nr="68.7" Abbr="68.7 pp." DocPartId="4691ad0477924a018d3ca6138368f337" PartId="02c931bc4eb54d78938329764730f1ba"/>
          </Part>
          <Part Type="punktas" Nr="69" Abbr="69 p." DocPartId="83e751ed54b948b9b9d7e8e9683fb67b" PartId="a1cffe6996064c9b8d795db17b7fe2c0"/>
        </Part>
      </Part>
    </Part>
    <Part Type="skyrius" Nr="7" Title="LAIMĖTOJŲ NUSTATYMAS" DocPartId="0d834942e7204cc1837c32ac19eee7c1" PartId="cfa28ade3773430ab3908549c066a9e1">
      <Part Type="punktas" Nr="70" Abbr="70 p." DocPartId="d62e2022551e4dd1a5377dbab261c41f" PartId="e5fcd630d4fa4cbaa301a14341772844">
        <Part Type="papunktis" Nr="70.1" Abbr="70.1 pp." DocPartId="1847a5fcfaf44e3386c2040bd584b0ad" PartId="50e7d29a9c8e45f49eb61f6cf3e02fce"/>
        <Part Type="papunktis" Nr="70.2" Abbr="70.2 pp." DocPartId="8b8a9983eb1b46d8a6751020727188c6" PartId="46dd924f932b4b6c992eed3f5aa13750"/>
      </Part>
      <Part Type="punktas" Nr="71" Abbr="71 p." DocPartId="ede34f75a71d4983be9d02d7ba70f288" PartId="8b8ea302fccc490aa3ba8be62e1218de"/>
      <Part Type="punktas" Nr="72" Abbr="72 p." DocPartId="2771d2c6f64b4aa7bde598c503ba1dcb" PartId="c9b4f84fe7434c8388e33e5ac7126aa4"/>
      <Part Type="punktas" Nr="73" Abbr="73 p." DocPartId="207493a7cf6849e7be88afc7d4394ccf" PartId="eb52a47751dc49fbba970cec33356efc">
        <Part Type="papunktis" Nr="73.1" Abbr="73.1 pp." DocPartId="18ee4cef1c3846a1b3acd72debab97cc" PartId="1aa1b1634a264f83ab91c9a5ebbb993f"/>
        <Part Type="papunktis" Nr="73.2" Abbr="73.2 pp." DocPartId="13e7f1d4ac72440b920842e5bd487eb0" PartId="04ed57f7e3de4c5d90a5a196afa8a103"/>
        <Part Type="papunktis" Nr="73.3" Abbr="73.3 pp." DocPartId="2b0f00eade924322a7fa9b6830bc8dd0" PartId="b1293b81aa4843388d5bb9e0cdd1748b"/>
      </Part>
    </Part>
    <Part Type="skyrius" Nr="8" Title="ATSISKAITYMAS UŽ AUKCIONE SUTEIKTĄ TEISĘ NAUDOTI RADIJO DAŽNIUS (KANALUS)" DocPartId="621459459f2f49a6b26857e364129105" PartId="ff88afcafabe40709146ccba020d64d0">
      <Part Type="punktas" Nr="74" Abbr="74 p." DocPartId="811fb283ca774369b360617857401097" PartId="d0eeca55cd2140d9b7ea3fd12b3ca7a0"/>
      <Part Type="punktas" Nr="75" Abbr="75 p." DocPartId="fd27e80673ba4c65b32ef4fa5467a4a6" PartId="2686d4160f3444bab5b5e7eaa3dc42da"/>
      <Part Type="punktas" Nr="76" Abbr="76 p." DocPartId="089c21ab06ea4189bbaedf5418307183" PartId="5042cab0bb7149c1ae4733e44fa81081">
        <Part Type="papunktis" Nr="76.1" Abbr="76.1 pp." DocPartId="94f817ca84674e3c857f1711f9b1b1a2" PartId="e970ddd4f3d24346909f34e35579ff62"/>
        <Part Type="papunktis" Nr="76.2" Abbr="76.2 pp." DocPartId="c7825a8516d94d01b402986789ab3eb5" PartId="1bf6f378d2554149ae25292e7b7abccd"/>
      </Part>
      <Part Type="punktas" Nr="77" Abbr="77 p." DocPartId="9da6aac690c9400c8d71c85f724c9a81" PartId="e38a16f05e5a47e38ea1c5d915d41871">
        <Part Type="papunktis" Nr="77.1" Abbr="77.1 pp." DocPartId="4ddf343b02214a1bb43af6ec3a39d622" PartId="e846efb2509740ca89662ed0a70f68f0"/>
        <Part Type="papunktis" Nr="77.2" Abbr="77.2 pp." DocPartId="4f2f25ae1f854ad78ca28eaa650b504d" PartId="107eeb8faf3342a286421dcfeed48c2f"/>
      </Part>
      <Part Type="punktas" Nr="78" Abbr="78 p." DocPartId="e76e3c706e51412496b15e2122a78549" PartId="0a64e466f5374fd48584c95e407e4125"/>
      <Part Type="punktas" Nr="79" Abbr="79 p." DocPartId="80715b96d19d40c287621a0f45c50426" PartId="fcdd040335284019b04f4415f978e641"/>
      <Part Type="punktas" Nr="80" Abbr="80 p." DocPartId="20a9c39ffc1342b2afdce4153772a917" PartId="7a25964fb2a84633928e774b1a9f89fc"/>
      <Part Type="punktas" Nr="81" Abbr="81 p." DocPartId="328fa5ff7bc3481bb805df68b9880dfb" PartId="1382665a6c844dae8a2bc328cf75b66e"/>
      <Part Type="punktas" Nr="82" Abbr="82 p." DocPartId="3bd8d79537644eaaae3121f766f85435" PartId="2c48beb8cc5e46418f2f47a425c4527e"/>
    </Part>
    <Part Type="skyrius" Nr="9" Title="RADIJO DAŽNIŲ (KANALŲ) IŠ 700 MHz JUOSTOS KEITIMAS" DocPartId="8e6162bf6cb44e728531628f5e5ea71c" PartId="df4760366ca34749adeddf92928aee9e">
      <Part Type="punktas" Nr="83" Abbr="83 p." DocPartId="6599bc62fcfe4b0fb34bb65b73b68bad" PartId="1cacf4eaec4c4b1c8a507d9623ad208f"/>
      <Part Type="punktas" Nr="84" Abbr="84 p." DocPartId="bd3859b4e37c470f89661964af17a504" PartId="853c67a355744c7da73da52cb9a0b48c"/>
      <Part Type="punktas" Nr="85" Abbr="85 p." DocPartId="e62cc6f65cc345399aa4efcd799405d8" PartId="5cd2b9efbeb0481493c565a9935894b1"/>
      <Part Type="punktas" Nr="86" Abbr="86 p." DocPartId="e2bac1edfe5149c2bfe65a00a0fb1003" PartId="36ee5dbbd1a04c6898043d46ecd9f066"/>
      <Part Type="punktas" Nr="87" Abbr="87 p." DocPartId="1be3de3ee7c0435ab1b25d7df475c910" PartId="1b57fbe5e7914bc29c44280da05aea46"/>
    </Part>
  </Part>
  <Part Type="priedas" Nr="1" Abbr="1 pr." Title="TIKSLINIŲ SENIŪNIJŲ SĄRAŠAS" DocPartId="0fad724ab1be41e883b6d2e6ea9abe8a" PartId="17903d4e05c7407a8380db04889233f2">
    <Part Type="pabaiga" DocPartId="dbacbdf550e94d8d90ce60b4bc0ee5b5" PartId="70eb2114b9a44af4a416521bfd92585d"/>
  </Part>
  <Part Type="priedas" Nr="2" Abbr="2 pr." Title="TARPTAUTINIO KOORDINAVIMO REIKALAVIMAI BAZINIŲ STOČIŲ, VEIKIANČIŲ RADIJO DAŽNIUOSE (KANALUOSE) IŠ 703–733 MHz ir 758–788 MHz SUPORUOTOS RADIJO DAŽNIŲ JUOSTOS, SIGNALO LYGIUI" DocPartId="e3f95c2f785b43b4a9fda2a081c7e341" PartId="4b6b80830adc4c9fb13ad7d0042db322">
    <Part Type="punktas" Nr="1" Abbr="2 pr. 1 p." DocPartId="b863a9394a69491d8bad759e5e4b2ef2" PartId="3073bc9ded1f4bd597bc5cf9aec5ab36">
      <Part Type="papunktis" Nr="1.1" Abbr="2 pr. 1.1 pp." DocPartId="c667efd6ba054f45862fdf299a57b13b" PartId="903cfc84ec6444fdadd984af3d420ccf">
        <Part Type="papunktis" Nr="1.1.1" Abbr="2 pr. 1.1.1 pp." DocPartId="3fbcabc1a0d94f3cb04762702589d044" PartId="18078488ad324fac987ccebec4b9d9df"/>
        <Part Type="papunktis" Nr="1.1.2" Abbr="2 pr. 1.1.2 pp." DocPartId="fc04bddd7eb945db9b4472a08a5285e4" PartId="68f690fb1a2f4db288039936bd30d556"/>
        <Part Type="papunktis" Nr="1.1.3" Abbr="2 pr. 1.1.3 pp." DocPartId="a41f2819d10a475db8039abcd39998b4" PartId="5c80c1f2510747e19e436aceaf5fa8f0"/>
      </Part>
      <Part Type="papunktis" Nr="1.2" Abbr="2 pr. 1.2 pp." DocPartId="7f3500980a1c48a581d5f67933b92ae1" PartId="ae121ec1f5af4e0598f118379e76bdf2"/>
      <Part Type="papunktis" Nr="1.3" Abbr="2 pr. 1.3 pp." DocPartId="36caf33724ce460e9666b38d1055fcda" PartId="a2f112c5982c4ffe94de53da429f10a0"/>
      <Part Type="papunktis" Nr="1.4" Abbr="2 pr. 1.4 pp." DocPartId="8fc49de95764464a893edaec91b537c4" PartId="3797139b05024ff3bc8f976a62006f9c"/>
      <Part Type="papunktis" Nr="1.5" Abbr="2 pr. 1.5 pp." DocPartId="91a8f07992d4439fa62b985d19dd0d56" PartId="bd0590705dc945fd9144e914708ca27b"/>
    </Part>
    <Part Type="punktas" Nr="2" Abbr="2 pr. 2 p." DocPartId="c1e5daf0ab6b4027a7d7a64cbbfec568" PartId="676cad71f1fa4a07b3f08590854d8aae">
      <Part Type="papunktis" Nr="2.1" Abbr="2 pr. 2.1 pp." DocPartId="5adf20de300e48eb8becd7a94e601156" PartId="d175ce5b1b1940108dbe3ac47aabb197">
        <Part Type="papunktis" Nr="2.1.1" Abbr="2 pr. 2.1.1 pp." DocPartId="bc5137e6f48a438cb2ae14f43be83ebb" PartId="49fd5f6bebfb4865abbdeb2d85ec4ded"/>
        <Part Type="papunktis" Nr="2.1.2" Abbr="2 pr. 2.1.2 pp." DocPartId="3c5a39815f474efb826d4d52d521fbb9" PartId="78d56438fb6a4a498d58ce05420932f7"/>
        <Part Type="papunktis" Nr="2.1.3" Abbr="2 pr. 2.1.3 pp." DocPartId="27874b9c42e3439fa921d861387eadd2" PartId="2741e8fb7d724e5c855f9f021758d9bf"/>
      </Part>
      <Part Type="papunktis" Nr="2.2" Abbr="2 pr. 2.2 pp." DocPartId="bceddd8deeaf4ba48805bc6f7a0b7cd0" PartId="01de8793956348e382f2c6fde4e9031f">
        <Part Type="papunktis" Nr="2.2.1" Abbr="2 pr. 2.2.1 pp." DocPartId="4d2140818c5844bd9372715ec0d3689b" PartId="4158acda6730459e8acc13c8419b05cc"/>
        <Part Type="papunktis" Nr="2.2.2" Abbr="2 pr. 2.2.2 pp." DocPartId="564652434241474cac318bdeeb51906e" PartId="dae21f5738e8427c907710b31c6ef028"/>
        <Part Type="papunktis" Nr="2.2.3" Abbr="2 pr. 2.2.3 pp." DocPartId="714d415201254d4fb745c43d674151f3" PartId="361e53be53814b93a86bb12be7400353"/>
      </Part>
    </Part>
    <Part Type="punktas" Nr="3" Abbr="2 pr. 3 p." DocPartId="a124c8fe4ada42b6ae850e42bd0222c7" PartId="79787b990f75449bbc8bcd66d93c76a3"/>
    <Part Type="punktas" Nr="4" Abbr="2 pr. 4 p." DocPartId="c1bd15f328aa494bbb1e9c839e208e1f" PartId="ccc5edbb317f4ceb9136bbbb3e2c4e08"/>
    <Part Type="pabaiga" DocPartId="08753fc2aab849a6add3ee73a8eb96fc" PartId="dbfb028be0cc4821a6cfdd94c4437dc2"/>
  </Part>
  <Part Type="priedas" Nr="3" Abbr="3 pr." Title="TARPTAUTINIO KOORDINAVIMO REIKALAVIMAI BAZINIŲ STOČIŲ,VEIKIANČIŲ RADIJO DAŽNIUOSE (KANALUOSE) IŠ 1920–1980 MHz IR 2110–2170 MHZ SUPORUOTOS RADIJO DAŽNIŲ JUOSTOS, SIGNALO LYGIUI" DocPartId="6be6ef9607aa4fc8bfe2337adac1b73d" PartId="b33b221245ea47a386ec1d162d3fe8be">
    <Part Type="punktas" Nr="1" Abbr="3 pr. 1 p." DocPartId="3368cc762ea6402f8a5524b2c1b596c1" PartId="db9d58ad19d24f079003c45a4eb16c59">
      <Part Type="papunktis" Nr="1.1" Abbr="3 pr. 1.1 pp." DocPartId="24e2565f515a422e8bbffaf2d88cb877" PartId="81d522df96d1451880c11a23f0aa7892">
        <Part Type="papunktis" Nr="1.1.1" Abbr="3 pr. 1.1.1 pp." DocPartId="43eb5f591c434d8787a3a7609da59a46" PartId="9ab297a7eec2405398f906fedc7b79dd"/>
        <Part Type="papunktis" Nr="1.1.2" Abbr="3 pr. 1.1.2 pp." DocPartId="2014f6cf09c24da7bf6b9a4cd2e94a71" PartId="e4a55e4a3b854f96867d59d6575697d8"/>
        <Part Type="papunktis" Nr="1.1.3" Abbr="3 pr. 1.1.3 pp." DocPartId="6b65c1fdd03f4382a74f47679cdcabcb" PartId="36003462e9fb47bea93f54be01c5a0ac"/>
      </Part>
      <Part Type="papunktis" Nr="1.2" Abbr="3 pr. 1.2 pp." DocPartId="f2aa899761f74d6e8cf378a9de743aa5" PartId="e34f6915655547f98a517d4b4061f4ce">
        <Part Type="papunktis" Nr="1.2.1" Abbr="3 pr. 1.2.1 pp." DocPartId="edc940c97752496d8cfa447dc95f6b7f" PartId="d8812512fe9741e1a1ecde62bf112a37"/>
        <Part Type="papunktis" Nr="1.2.2" Abbr="3 pr. 1.2.2 pp." DocPartId="31a2b9f764f044399610a3796a41a708" PartId="1d17018c73314975b1b9e8d561d5ee80"/>
        <Part Type="papunktis" Nr="1.2.3" Abbr="3 pr. 1.2.3 pp." DocPartId="e3b4c89ad7be4aa8b6dbbf69694ebe5e" PartId="8dc3d68e0e6743a2b5549490ccebd6c1"/>
      </Part>
    </Part>
    <Part Type="punktas" Nr="2" Abbr="3 pr. 2 p." DocPartId="c4cd8f5e9ff340a29f0ef8da9b1e2e3c" PartId="7556477c7f8f4afe8f5e1b5b68f2efbb">
      <Part Type="papunktis" Nr="2.1" Abbr="3 pr. 2.1 pp." DocPartId="1d3df82772854d4bbebe360843156561" PartId="edd3e0e54fcf46e6bd814a3c539e8ea6">
        <Part Type="papunktis" Nr="2.1.1" Abbr="3 pr. 2.1.1 pp." DocPartId="f176791386324c009b3baee1eaa36d08" PartId="b026a1623c87463e856976be790f2c01"/>
        <Part Type="papunktis" Nr="2.1.2" Abbr="3 pr. 2.1.2 pp." DocPartId="24a9f974f6254f1286033da19625835c" PartId="13f749984bfb4c16879d62e0f7edbd89"/>
        <Part Type="papunktis" Nr="2.1.3" Abbr="3 pr. 2.1.3 pp." DocPartId="7e2935b1be444cab9756e7b8814fef46" PartId="bb1ab1a7c375448cb5a641c89dc8c534"/>
      </Part>
      <Part Type="papunktis" Nr="2.2" Abbr="3 pr. 2.2 pp." DocPartId="bf6390b078254e069a53f8157c72ae45" PartId="a446055e7fed404bbe00898bf670a7c9"/>
      <Part Type="papunktis" Nr="2.3" Abbr="3 pr. 2.3 pp." DocPartId="acc4b969fe0b441aa9bfc52a3d3a5ca0" PartId="761454f1fba945c8bb30dc4c53f5d839"/>
      <Part Type="papunktis" Nr="2.4" Abbr="3 pr. 2.4 pp." DocPartId="3a10085524104890874fd3ce9d150c47" PartId="9aae1e7b610f4097beb2fa7b8c78a0e9"/>
      <Part Type="papunktis" Nr="2.5" Abbr="3 pr. 2.5 pp." DocPartId="09ea874ba39d45ac94d1294231115d49" PartId="1310762b74554e21ba5ad0660234d7b6"/>
    </Part>
    <Part Type="punktas" Nr="3" Abbr="3 pr. 3 p." DocPartId="864a234740f74f948d3c09c263ddc4fb" PartId="ea64bca6336c46ab882b3707cf01a423"/>
    <Part Type="pabaiga" DocPartId="26dc865baeb64fa589a5831626647ee0" PartId="edd516fb59ba4f8db5814f56c7a44382"/>
  </Part>
  <Part Type="priedas" Nr="4" Abbr="4 pr." DocPartId="988f3aa97a2d42cebb930e847ed39d1e" PartId="b4402024f7c749d483286a45535693bc">
    <Part Type="skirsnis" Title="SUTIKIMAS DĖL RADIJO DAŽNIŲ (KANALŲ) PAKEITIMO" DocPartId="ad204a0126be415e9ccf3d1ef05420d1" PartId="a36fda2b7bda4ea5827ed16da75b8dee">
      <Part Type="punktas" Nr="1" Abbr="4 pr. 1 p." DocPartId="a46f0700b2824f928d5abf9bdcb9956a" PartId="b7655a9a571f497e9b279932cd4964f2">
        <Part Type="papunktis" Nr="1.1" Abbr="4 pr. 1.1 pp." DocPartId="c1f85993322f4ba08687dd23899a15c8" PartId="f979981104ac4d43ace9f98ded1aa3f6">
          <Part Type="papunktis" Nr="1.1.1" Abbr="4 pr. 1.1.1 pp." DocPartId="c589e9434dd24d6fbb5fccf0a49362a3" PartId="dbb82f651ac44a92898ac19d2bfdac6e"/>
          <Part Type="papunktis" Nr="1.1.2" Abbr="4 pr. 1.1.2 pp." DocPartId="5709951fd4e144c6ad7d2652baefe068" PartId="090b7b1008cc41a5a80f75a730eb8016"/>
        </Part>
        <Part Type="papunktis" Nr="1.2" Abbr="4 pr. 1.2 pp." DocPartId="46a23785bef5457294122fe193d23f14" PartId="f68f454a74184b2ca789521a7aabffe4">
          <Part Type="papunktis" Nr="1.2.1" Abbr="4 pr. 1.2.1 pp." DocPartId="a21889fcc3d645c695ef4c43864404d8" PartId="e299d4befab44237964db97c289c5ca2"/>
          <Part Type="papunktis" Nr="1.2.2" Abbr="4 pr. 1.2.2 pp." DocPartId="dde33e4146564bf1b2a3f7842ddb99b8" PartId="2cf369df43d94ebaa237e4ad13e8114d"/>
        </Part>
        <Part Type="papunktis" Nr="1.3" Abbr="4 pr. 1.3 pp." DocPartId="dd790e95998a4b01b3eebaa2c8f2bdbc" PartId="79157af366774de88cb7d51ffa8b4e13"/>
      </Part>
      <Part Type="punktas" Nr="2" Abbr="4 pr. 2 p." DocPartId="026ed3bd978a4406a0221084ed6e1f24" PartId="c6f573e540d6455a8f091c0fa04f2f28">
        <Part Type="papunktis" Nr="2.1" Abbr="4 pr. 2.1 pp." DocPartId="1c369e5c21634c4dba00f66198b71710" PartId="49639cb24c7a402bba51fd2bea4118e9"/>
        <Part Type="papunktis" Nr="2.2" Abbr="4 pr. 2.2 pp." DocPartId="9ddf3dcd83bd4d13af7ba96fe442d1f9" PartId="7fe4af6dc4ec49688a62fe04fe704d4b"/>
      </Part>
    </Part>
  </Part>
</Parts>
</file>

<file path=customXml/itemProps1.xml><?xml version="1.0" encoding="utf-8"?>
<ds:datastoreItem xmlns:ds="http://schemas.openxmlformats.org/officeDocument/2006/customXml" ds:itemID="{1F5BB82D-1B86-4B4F-8BD1-9E52D008FB30}">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9BB8633A-1243-44B3-BB04-B0A9AE6FADE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72dc57d-7f7f-4e52-9c41-9277613a29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3524A0B-79ED-4F8F-A04D-E6FB68A15244}">
  <ds:schemaRefs>
    <ds:schemaRef ds:uri="http://schemas.microsoft.com/sharepoint/v3/contenttype/forms"/>
  </ds:schemaRefs>
</ds:datastoreItem>
</file>

<file path=customXml/itemProps4.xml><?xml version="1.0" encoding="utf-8"?>
<ds:datastoreItem xmlns:ds="http://schemas.openxmlformats.org/officeDocument/2006/customXml" ds:itemID="{1BA49035-1135-4325-867A-374C86754EDC}">
  <ds:schemaRefs>
    <ds:schemaRef ds:uri="http://schemas.openxmlformats.org/officeDocument/2006/bibliography"/>
  </ds:schemaRefs>
</ds:datastoreItem>
</file>

<file path=customXml/itemProps5.xml><?xml version="1.0" encoding="utf-8"?>
<ds:datastoreItem xmlns:ds="http://schemas.openxmlformats.org/officeDocument/2006/customXml" ds:itemID="{F82343FE-123A-4A3B-8112-09E45E9CF39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10292</Words>
  <Characters>66390</Characters>
  <Application>Microsoft Office Word</Application>
  <DocSecurity>4</DocSecurity>
  <Lines>1659</Lines>
  <Paragraphs>1022</Paragraphs>
  <ScaleCrop>false</ScaleCrop>
  <HeadingPairs>
    <vt:vector size="2" baseType="variant">
      <vt:variant>
        <vt:lpstr>Title</vt:lpstr>
      </vt:variant>
      <vt:variant>
        <vt:i4>1</vt:i4>
      </vt:variant>
    </vt:vector>
  </HeadingPairs>
  <TitlesOfParts>
    <vt:vector size="1" baseType="lpstr">
      <vt:lpstr>konkurso salygos</vt:lpstr>
    </vt:vector>
  </TitlesOfParts>
  <Company>RRT</Company>
  <LinksUpToDate>false</LinksUpToDate>
  <CharactersWithSpaces>75660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2025-12-19T09:22:00Z</dcterms:created>
  <dc:creator>Kristina Masiulytė</dc:creator>
  <lastModifiedBy>adlibuser</lastModifiedBy>
  <lastPrinted>2025-12-17T10:25:00Z</lastPrinted>
  <dcterms:modified xsi:type="dcterms:W3CDTF">2025-12-19T09:22:00Z</dcterms:modified>
  <revision>2</revision>
  <dc:title>konkurso salygos</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0x01010010AAAE7E49CBA142B67C184B4DE51B6C</vt:lpwstr>
  </property>
  <property fmtid="{D5CDD505-2E9C-101B-9397-08002B2CF9AE}" pid="3" name="GrammarlyDocumentId">
    <vt:lpwstr>87c455fc-eeb6-47ed-9472-5229a082f823</vt:lpwstr>
  </property>
</Properties>
</file>