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4543a6e612842238d37d64a7c76eb7a"/>
        <w:lock w:val="sdtLocked"/>
        <w:richText/>
      </w:sdtPr>
      <w:sdtContent>
        <w:p w14:paraId="06AE7E65" w14:textId="1159769F">
          <w:pPr>
            <w:ind w:firstLine="7371"/>
            <w:jc w:val="right"/>
            <w:rPr>
              <w:color w:val="000000"/>
              <w:szCs w:val="24"/>
              <w:lang w:eastAsia="lt-LT"/>
            </w:rPr>
          </w:pPr>
          <w:r>
            <w:rPr>
              <w:b/>
              <w:bCs/>
              <w:color w:val="000000"/>
              <w:szCs w:val="24"/>
              <w:lang w:eastAsia="lt-LT"/>
            </w:rPr>
            <w:t>Projektas</w:t>
          </w:r>
        </w:p>
        <w:p w14:paraId="6F338BFB" w14:textId="77777777">
          <w:pPr>
            <w:jc w:val="center"/>
            <w:rPr>
              <w:color w:val="000000"/>
              <w:szCs w:val="24"/>
              <w:lang w:eastAsia="lt-LT"/>
            </w:rPr>
          </w:pPr>
        </w:p>
        <w:p w14:paraId="278E0B3B" w14:textId="77777777">
          <w:pPr>
            <w:jc w:val="center"/>
            <w:rPr>
              <w:color w:val="000000"/>
              <w:szCs w:val="24"/>
              <w:lang w:eastAsia="lt-LT"/>
            </w:rPr>
          </w:pPr>
          <w:r>
            <w:rPr>
              <w:b/>
              <w:bCs/>
              <w:caps/>
              <w:color w:val="000000"/>
              <w:szCs w:val="24"/>
              <w:lang w:eastAsia="lt-LT"/>
            </w:rPr>
            <w:t>LIETUVOS RESPUBLIKOS</w:t>
          </w:r>
        </w:p>
        <w:p w14:paraId="0F519168" w14:textId="17A07EFB">
          <w:pPr>
            <w:widowControl w:val="0"/>
            <w:jc w:val="center"/>
            <w:rPr>
              <w:rFonts w:ascii="Arial" w:hAnsi="Arial" w:cs="Arial"/>
              <w:szCs w:val="24"/>
              <w:lang w:eastAsia="lt-LT"/>
            </w:rPr>
          </w:pPr>
          <w:r>
            <w:rPr>
              <w:b/>
              <w:bCs/>
              <w:caps/>
              <w:color w:val="000000"/>
              <w:szCs w:val="24"/>
              <w:lang w:eastAsia="lt-LT"/>
            </w:rPr>
            <w:t>VIEŠOJO ADMINISTRAVIMO ĮSTATYMO NR. </w:t>
          </w:r>
          <w:r>
            <w:rPr>
              <w:b/>
              <w:szCs w:val="24"/>
              <w:lang w:eastAsia="lt-LT"/>
            </w:rPr>
            <w:t>VIII-1234</w:t>
          </w:r>
        </w:p>
        <w:p w14:paraId="4743F462" w14:textId="77777777">
          <w:pPr>
            <w:jc w:val="center"/>
            <w:rPr>
              <w:b/>
              <w:bCs/>
              <w:caps/>
              <w:color w:val="000000"/>
              <w:szCs w:val="24"/>
              <w:lang w:eastAsia="lt-LT"/>
            </w:rPr>
          </w:pPr>
          <w:r>
            <w:rPr>
              <w:b/>
              <w:bCs/>
              <w:caps/>
              <w:color w:val="000000"/>
              <w:szCs w:val="24"/>
              <w:lang w:eastAsia="lt-LT"/>
            </w:rPr>
            <w:t>11 IR 14 STRAIPSNIŲ PAKEITIMO</w:t>
          </w:r>
        </w:p>
        <w:p w14:paraId="150336E2" w14:textId="77777777">
          <w:pPr>
            <w:jc w:val="center"/>
            <w:rPr>
              <w:b/>
              <w:bCs/>
              <w:caps/>
              <w:color w:val="000000"/>
              <w:szCs w:val="24"/>
              <w:lang w:eastAsia="lt-LT"/>
            </w:rPr>
          </w:pPr>
          <w:r>
            <w:rPr>
              <w:b/>
              <w:bCs/>
              <w:caps/>
              <w:color w:val="000000"/>
              <w:szCs w:val="24"/>
              <w:lang w:eastAsia="lt-LT"/>
            </w:rPr>
            <w:t>įstatymAs</w:t>
          </w:r>
        </w:p>
        <w:p w14:paraId="375D496E" w14:textId="77777777">
          <w:pPr>
            <w:jc w:val="center"/>
            <w:rPr>
              <w:b/>
              <w:bCs/>
              <w:caps/>
              <w:color w:val="000000"/>
              <w:szCs w:val="24"/>
              <w:lang w:eastAsia="lt-LT"/>
            </w:rPr>
          </w:pPr>
        </w:p>
        <w:p w14:paraId="10D6C5D3" w14:textId="03340EC2">
          <w:pPr>
            <w:jc w:val="center"/>
            <w:rPr>
              <w:color w:val="000000"/>
              <w:szCs w:val="24"/>
              <w:lang w:eastAsia="lt-LT"/>
            </w:rPr>
          </w:pPr>
          <w:r>
            <w:rPr>
              <w:color w:val="000000"/>
              <w:szCs w:val="24"/>
              <w:lang w:eastAsia="lt-LT"/>
            </w:rPr>
            <w:t>2026 m.</w:t>
            <w:tab/>
            <w:tab/>
            <w:t xml:space="preserve"> d. Nr.</w:t>
          </w:r>
        </w:p>
        <w:p w14:paraId="1A6FE05C" w14:textId="77777777">
          <w:pPr>
            <w:jc w:val="center"/>
            <w:rPr>
              <w:color w:val="000000"/>
              <w:szCs w:val="24"/>
              <w:lang w:eastAsia="lt-LT"/>
            </w:rPr>
          </w:pPr>
          <w:r>
            <w:rPr>
              <w:color w:val="000000"/>
              <w:szCs w:val="24"/>
              <w:lang w:eastAsia="lt-LT"/>
            </w:rPr>
            <w:t>Vilnius</w:t>
          </w:r>
        </w:p>
        <w:p w14:paraId="50FEDF72" w14:textId="77777777">
          <w:pPr>
            <w:rPr>
              <w:color w:val="000000"/>
              <w:szCs w:val="24"/>
              <w:lang w:eastAsia="lt-LT"/>
            </w:rPr>
          </w:pPr>
        </w:p>
        <w:sdt>
          <w:sdtPr>
            <w:alias w:val="1 str."/>
            <w:tag w:val="part_3dbe6b16c93049edb0ef50c09e07d815"/>
            <w:lock w:val="sdtLocked"/>
            <w:richText/>
          </w:sdtPr>
          <w:sdtContent>
            <w:p w14:paraId="5CCEF0D4" w14:textId="77777777">
              <w:pPr>
                <w:ind w:firstLine="720"/>
                <w:jc w:val="both"/>
                <w:rPr>
                  <w:b/>
                  <w:bCs/>
                  <w:color w:val="000000"/>
                  <w:szCs w:val="24"/>
                  <w:lang w:eastAsia="lt-LT"/>
                </w:rPr>
              </w:pPr>
              <w:sdt>
                <w:sdtPr>
                  <w:alias w:val="Numeris"/>
                  <w:tag w:val="nr_3dbe6b16c93049edb0ef50c09e07d815"/>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3dbe6b16c93049edb0ef50c09e07d815"/>
                  <w:lock w:val="sdtLocked"/>
                  <w:richText/>
                </w:sdtPr>
                <w:sdtContent>
                  <w:r>
                    <w:rPr>
                      <w:b/>
                      <w:bCs/>
                      <w:color w:val="000000"/>
                      <w:szCs w:val="24"/>
                      <w:lang w:eastAsia="lt-LT"/>
                    </w:rPr>
                    <w:t>11 straipsnio pakeitimas</w:t>
                  </w:r>
                </w:sdtContent>
              </w:sdt>
            </w:p>
            <w:sdt>
              <w:sdtPr>
                <w:alias w:val="1 str. 1 d."/>
                <w:tag w:val="part_8fdde8973a9845c1ad66703fe0cbd2b9"/>
                <w:lock w:val="sdtLocked"/>
                <w:richText/>
              </w:sdtPr>
              <w:sdtContent>
                <w:p w14:paraId="09F9DBBF" w14:textId="77777777">
                  <w:pPr>
                    <w:ind w:firstLine="720"/>
                    <w:jc w:val="both"/>
                    <w:rPr>
                      <w:color w:val="000000"/>
                      <w:szCs w:val="24"/>
                      <w:lang w:eastAsia="lt-LT"/>
                    </w:rPr>
                  </w:pPr>
                  <w:r>
                    <w:rPr>
                      <w:color w:val="000000"/>
                      <w:szCs w:val="24"/>
                      <w:lang w:eastAsia="lt-LT"/>
                    </w:rPr>
                    <w:t>Pakeisti 11 straipsnio 3 dalies 5 punktą ir jį išdėstyti taip:</w:t>
                  </w:r>
                </w:p>
                <w:sdt>
                  <w:sdtPr>
                    <w:alias w:val="citata"/>
                    <w:tag w:val="part_4f645294876d428ebd175b62eee307a6"/>
                    <w:lock w:val="sdtLocked"/>
                    <w:richText/>
                  </w:sdtPr>
                  <w:sdtContent>
                    <w:sdt>
                      <w:sdtPr>
                        <w:alias w:val="5 p."/>
                        <w:tag w:val="part_4e2ce11166284cf994d95fa90af3aaf7"/>
                        <w:lock w:val="sdtLocked"/>
                        <w:richText/>
                      </w:sdtPr>
                      <w:sdtContent>
                        <w:p w14:paraId="516FE2FC" w14:textId="48DDFDC0">
                          <w:pPr>
                            <w:ind w:firstLine="720"/>
                            <w:jc w:val="both"/>
                            <w:rPr>
                              <w:color w:val="000000"/>
                              <w:szCs w:val="24"/>
                              <w:lang w:eastAsia="lt-LT"/>
                            </w:rPr>
                          </w:pPr>
                          <w:r>
                            <w:rPr>
                              <w:color w:val="000000"/>
                              <w:szCs w:val="24"/>
                              <w:lang w:eastAsia="lt-LT"/>
                            </w:rPr>
                            <w:t>„</w:t>
                          </w:r>
                          <w:sdt>
                            <w:sdtPr>
                              <w:alias w:val="Numeris"/>
                              <w:tag w:val="nr_4e2ce11166284cf994d95fa90af3aaf7"/>
                              <w:lock w:val="sdtLocked"/>
                              <w:richText/>
                            </w:sdtPr>
                            <w:sdtContent>
                              <w:r>
                                <w:rPr>
                                  <w:color w:val="000000"/>
                                  <w:szCs w:val="24"/>
                                  <w:lang w:eastAsia="lt-LT"/>
                                </w:rPr>
                                <w:t>5</w:t>
                              </w:r>
                            </w:sdtContent>
                          </w:sdt>
                          <w:r>
                            <w:rPr>
                              <w:color w:val="000000"/>
                              <w:szCs w:val="24"/>
                              <w:lang w:eastAsia="lt-LT"/>
                            </w:rPr>
                            <w:t xml:space="preserve">) nuo skunde nurodytų pažeidimų paaiškėjimo asmeniui dienos iki skundo padavimo dienos yra praėję daugiau kaip 2 mėnesiai;“. </w:t>
                          </w:r>
                        </w:p>
                        <w:p w14:paraId="4C63CB04" w14:textId="77777777">
                          <w:pPr>
                            <w:ind w:firstLine="720"/>
                            <w:jc w:val="both"/>
                            <w:rPr>
                              <w:b/>
                              <w:bCs/>
                              <w:color w:val="000000"/>
                              <w:szCs w:val="24"/>
                              <w:lang w:eastAsia="lt-LT"/>
                            </w:rPr>
                          </w:pPr>
                        </w:p>
                      </w:sdtContent>
                    </w:sdt>
                  </w:sdtContent>
                </w:sdt>
              </w:sdtContent>
            </w:sdt>
          </w:sdtContent>
        </w:sdt>
        <w:sdt>
          <w:sdtPr>
            <w:alias w:val="2 str."/>
            <w:tag w:val="part_8244ffe1a7f043aead5d3f4f298fe1d0"/>
            <w:lock w:val="sdtLocked"/>
            <w:richText/>
          </w:sdtPr>
          <w:sdtContent>
            <w:p w14:paraId="2B7040C1" w14:textId="77777777">
              <w:pPr>
                <w:ind w:firstLine="720"/>
                <w:jc w:val="both"/>
                <w:rPr>
                  <w:color w:val="000000"/>
                  <w:szCs w:val="24"/>
                  <w:lang w:eastAsia="lt-LT"/>
                </w:rPr>
              </w:pPr>
              <w:sdt>
                <w:sdtPr>
                  <w:alias w:val="Numeris"/>
                  <w:tag w:val="nr_8244ffe1a7f043aead5d3f4f298fe1d0"/>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8244ffe1a7f043aead5d3f4f298fe1d0"/>
                  <w:lock w:val="sdtLocked"/>
                  <w:richText/>
                </w:sdtPr>
                <w:sdtContent>
                  <w:r>
                    <w:rPr>
                      <w:b/>
                      <w:bCs/>
                      <w:color w:val="000000"/>
                      <w:szCs w:val="24"/>
                      <w:lang w:eastAsia="lt-LT"/>
                    </w:rPr>
                    <w:t>14 straipsnio pakeitimas</w:t>
                  </w:r>
                </w:sdtContent>
              </w:sdt>
            </w:p>
            <w:sdt>
              <w:sdtPr>
                <w:alias w:val="2 str. 1 d."/>
                <w:tag w:val="part_1b8254b4c2fe4837b13b85d889bb55dd"/>
                <w:lock w:val="sdtLocked"/>
                <w:richText/>
              </w:sdtPr>
              <w:sdtContent>
                <w:p w14:paraId="0C70FFF6" w14:textId="77777777">
                  <w:pPr>
                    <w:ind w:firstLine="720"/>
                    <w:jc w:val="both"/>
                    <w:rPr>
                      <w:color w:val="000000"/>
                      <w:szCs w:val="24"/>
                      <w:lang w:eastAsia="lt-LT"/>
                    </w:rPr>
                  </w:pPr>
                  <w:r>
                    <w:rPr>
                      <w:color w:val="000000"/>
                      <w:szCs w:val="24"/>
                      <w:lang w:eastAsia="lt-LT"/>
                    </w:rPr>
                    <w:t>Pakeisti 14 straipsnį ir jį išdėstyti taip:</w:t>
                  </w:r>
                </w:p>
                <w:sdt>
                  <w:sdtPr>
                    <w:alias w:val="citata"/>
                    <w:tag w:val="part_17f167776e8945d2a0b936d0fa15312a"/>
                    <w:lock w:val="sdtLocked"/>
                    <w:richText/>
                  </w:sdtPr>
                  <w:sdtContent>
                    <w:sdt>
                      <w:sdtPr>
                        <w:alias w:val="14 str."/>
                        <w:tag w:val="part_7f965e5bb011494782ae2be729aca164"/>
                        <w:lock w:val="sdtLocked"/>
                        <w:richText/>
                      </w:sdtPr>
                      <w:sdtContent>
                        <w:p w14:paraId="66183DA8" w14:textId="77777777">
                          <w:pPr>
                            <w:ind w:firstLine="720"/>
                            <w:jc w:val="both"/>
                            <w:rPr>
                              <w:color w:val="000000"/>
                              <w:szCs w:val="24"/>
                              <w:lang w:eastAsia="lt-LT"/>
                            </w:rPr>
                          </w:pPr>
                          <w:r>
                            <w:rPr>
                              <w:color w:val="000000"/>
                              <w:szCs w:val="24"/>
                              <w:lang w:eastAsia="lt-LT"/>
                            </w:rPr>
                            <w:t>„</w:t>
                          </w:r>
                          <w:sdt>
                            <w:sdtPr>
                              <w:alias w:val="Numeris"/>
                              <w:tag w:val="nr_7f965e5bb011494782ae2be729aca164"/>
                              <w:lock w:val="sdtLocked"/>
                              <w:richText/>
                            </w:sdtPr>
                            <w:sdtContent>
                              <w:r>
                                <w:rPr>
                                  <w:color w:val="000000"/>
                                  <w:szCs w:val="24"/>
                                  <w:lang w:eastAsia="lt-LT"/>
                                </w:rPr>
                                <w:t>14</w:t>
                              </w:r>
                            </w:sdtContent>
                          </w:sdt>
                          <w:r>
                            <w:rPr>
                              <w:color w:val="000000"/>
                              <w:szCs w:val="24"/>
                              <w:lang w:eastAsia="lt-LT"/>
                            </w:rPr>
                            <w:t xml:space="preserve"> straipsnis. Administracinio sprendimo apskundimas</w:t>
                          </w:r>
                        </w:p>
                        <w:sdt>
                          <w:sdtPr>
                            <w:alias w:val="14 str. 1 d."/>
                            <w:tag w:val="part_0d2d55643f93432188a2a3d5ea10d592"/>
                            <w:lock w:val="sdtLocked"/>
                            <w:richText/>
                          </w:sdtPr>
                          <w:sdtContent>
                            <w:p w14:paraId="4B024633" w14:textId="160F2F79">
                              <w:pPr>
                                <w:ind w:firstLine="720"/>
                                <w:jc w:val="both"/>
                                <w:rPr>
                                  <w:color w:val="000000"/>
                                  <w:szCs w:val="24"/>
                                  <w:lang w:eastAsia="lt-LT"/>
                                </w:rPr>
                              </w:pPr>
                              <w:r>
                                <w:rPr>
                                  <w:color w:val="000000"/>
                                  <w:szCs w:val="24"/>
                                  <w:lang w:eastAsia="lt-LT"/>
                                </w:rPr>
                                <w:t>Asmuo turi teisę apskųsti viešojo administravimo subjekto priimtą administracinį sprendimą ar kitokį viešojo administravimo subjekto atsakymą į asmens prašymą ar skundą arba veiksmą (neveikimą), taip pat viešojo administravimo subjekto vilkinimą atlikti jo kompetencijai priskirtus veiksmus šio įstatymo nustatyta tvarka per 2 mėnesius</w:t>
                              </w:r>
                              <w:r>
                                <w:rPr>
                                  <w:b/>
                                  <w:bCs/>
                                  <w:color w:val="000000"/>
                                  <w:szCs w:val="24"/>
                                  <w:lang w:eastAsia="lt-LT"/>
                                </w:rPr>
                                <w:t xml:space="preserve"> </w:t>
                              </w:r>
                              <w:r>
                                <w:rPr>
                                  <w:color w:val="000000"/>
                                  <w:szCs w:val="24"/>
                                  <w:lang w:eastAsia="lt-LT"/>
                                </w:rPr>
                                <w:t>nuo administracinio sprendimo ar atsakymo įteikimo (paskelbimo) asmeniui šio įstatymo 13 straipsnio 2 dalyje nustatyta tvarka dienos ar veiksmo (neveikimo) arba vilkinimo paaiškėjimo asmeniui dienos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r>
                                <w:rPr>
                                  <w:szCs w:val="24"/>
                                  <w:lang w:eastAsia="lt-LT"/>
                                </w:rPr>
                                <w:t>“</w:t>
                              </w:r>
                            </w:p>
                            <w:p w14:paraId="314BE925" w14:textId="77777777">
                              <w:pPr>
                                <w:suppressAutoHyphens/>
                                <w:ind w:firstLine="720"/>
                                <w:jc w:val="both"/>
                                <w:rPr>
                                  <w:rFonts w:eastAsia="Calibri"/>
                                  <w:szCs w:val="24"/>
                                  <w:lang w:eastAsia="lt-LT"/>
                                </w:rPr>
                              </w:pPr>
                            </w:p>
                          </w:sdtContent>
                        </w:sdt>
                      </w:sdtContent>
                    </w:sdt>
                  </w:sdtContent>
                </w:sdt>
              </w:sdtContent>
            </w:sdt>
          </w:sdtContent>
        </w:sdt>
        <w:sdt>
          <w:sdtPr>
            <w:alias w:val="3 str."/>
            <w:tag w:val="part_15c0746a2f224970970ff58d9759a4bb"/>
            <w:lock w:val="sdtLocked"/>
            <w:richText/>
          </w:sdtPr>
          <w:sdtContent>
            <w:p w14:paraId="483C0962" w14:textId="77777777">
              <w:pPr>
                <w:suppressAutoHyphens/>
                <w:ind w:firstLine="720"/>
                <w:jc w:val="both"/>
                <w:rPr>
                  <w:rFonts w:eastAsia="Calibri"/>
                  <w:b/>
                  <w:bCs/>
                  <w:szCs w:val="24"/>
                  <w:lang w:eastAsia="lt-LT"/>
                </w:rPr>
              </w:pPr>
              <w:sdt>
                <w:sdtPr>
                  <w:alias w:val="Numeris"/>
                  <w:tag w:val="nr_15c0746a2f224970970ff58d9759a4bb"/>
                  <w:lock w:val="sdtLocked"/>
                  <w:richText/>
                </w:sdtPr>
                <w:sdtContent>
                  <w:r>
                    <w:rPr>
                      <w:rFonts w:eastAsia="Calibri"/>
                      <w:b/>
                      <w:bCs/>
                      <w:szCs w:val="24"/>
                      <w:lang w:eastAsia="lt-LT"/>
                    </w:rPr>
                    <w:t>3</w:t>
                  </w:r>
                </w:sdtContent>
              </w:sdt>
              <w:r>
                <w:rPr>
                  <w:rFonts w:eastAsia="Calibri"/>
                  <w:b/>
                  <w:bCs/>
                  <w:szCs w:val="24"/>
                  <w:lang w:eastAsia="lt-LT"/>
                </w:rPr>
                <w:t xml:space="preserve"> straipsnis. </w:t>
              </w:r>
              <w:sdt>
                <w:sdtPr>
                  <w:alias w:val="Pavadinimas"/>
                  <w:tag w:val="title_15c0746a2f224970970ff58d9759a4bb"/>
                  <w:lock w:val="sdtLocked"/>
                  <w:richText/>
                </w:sdtPr>
                <w:sdtContent>
                  <w:r>
                    <w:rPr>
                      <w:rFonts w:eastAsia="Calibri"/>
                      <w:b/>
                      <w:bCs/>
                      <w:szCs w:val="24"/>
                      <w:lang w:eastAsia="lt-LT"/>
                    </w:rPr>
                    <w:t>Įstatymo įsigaliojimas ir taikymas</w:t>
                  </w:r>
                </w:sdtContent>
              </w:sdt>
            </w:p>
            <w:sdt>
              <w:sdtPr>
                <w:alias w:val="3 str. 1 d."/>
                <w:tag w:val="part_56f768a819e64f56b90b91cdd62dc335"/>
                <w:lock w:val="sdtLocked"/>
                <w:richText/>
              </w:sdtPr>
              <w:sdtContent>
                <w:p w14:paraId="4240BF61" w14:textId="1187791B">
                  <w:pPr>
                    <w:suppressAutoHyphens/>
                    <w:ind w:firstLine="720"/>
                    <w:jc w:val="both"/>
                    <w:rPr>
                      <w:rFonts w:eastAsia="Calibri"/>
                      <w:szCs w:val="24"/>
                      <w:lang w:eastAsia="lt-LT"/>
                    </w:rPr>
                  </w:pPr>
                  <w:sdt>
                    <w:sdtPr>
                      <w:alias w:val="Numeris"/>
                      <w:tag w:val="nr_56f768a819e64f56b90b91cdd62dc335"/>
                      <w:lock w:val="sdtLocked"/>
                      <w:richText/>
                    </w:sdtPr>
                    <w:sdtContent>
                      <w:r>
                        <w:rPr>
                          <w:rFonts w:eastAsia="Calibri"/>
                          <w:szCs w:val="24"/>
                          <w:lang w:eastAsia="lt-LT"/>
                        </w:rPr>
                        <w:t>1</w:t>
                      </w:r>
                    </w:sdtContent>
                  </w:sdt>
                  <w:r>
                    <w:rPr>
                      <w:rFonts w:eastAsia="Calibri"/>
                      <w:szCs w:val="24"/>
                      <w:lang w:eastAsia="lt-LT"/>
                    </w:rPr>
                    <w:t>. Šis įstatymas įsigalioja 2027 m. sausio 1 d.</w:t>
                  </w:r>
                </w:p>
              </w:sdtContent>
            </w:sdt>
            <w:sdt>
              <w:sdtPr>
                <w:alias w:val="3 str. 2 d."/>
                <w:tag w:val="part_ca304aa4cacd42f2a0f9965689e26803"/>
                <w:lock w:val="sdtLocked"/>
                <w:richText/>
              </w:sdtPr>
              <w:sdtContent>
                <w:p w14:paraId="48FAD0B8" w14:textId="62F88FF3">
                  <w:pPr>
                    <w:suppressAutoHyphens/>
                    <w:ind w:firstLine="720"/>
                    <w:jc w:val="both"/>
                    <w:rPr>
                      <w:rFonts w:eastAsia="Calibri"/>
                      <w:szCs w:val="24"/>
                      <w:lang w:eastAsia="lt-LT"/>
                    </w:rPr>
                  </w:pPr>
                  <w:sdt>
                    <w:sdtPr>
                      <w:alias w:val="Numeris"/>
                      <w:tag w:val="nr_ca304aa4cacd42f2a0f9965689e26803"/>
                      <w:lock w:val="sdtLocked"/>
                      <w:richText/>
                    </w:sdtPr>
                    <w:sdtContent>
                      <w:r>
                        <w:rPr>
                          <w:rFonts w:eastAsia="Calibri"/>
                          <w:szCs w:val="24"/>
                          <w:lang w:eastAsia="lt-LT"/>
                        </w:rPr>
                        <w:t>2</w:t>
                      </w:r>
                    </w:sdtContent>
                  </w:sdt>
                  <w:r>
                    <w:rPr>
                      <w:rFonts w:eastAsia="Calibri"/>
                      <w:szCs w:val="24"/>
                      <w:lang w:eastAsia="lt-LT"/>
                    </w:rPr>
                    <w:t>. Kai pagal iki 2026 m. gruodžio 31 d. galiojusį teisinį reguliavimą nustatyti apskundimo terminai nėra pasibaigę, įsigaliojus šiam įstatymui likusi termino dalis skaičiuojama taikant šio įstatymo 1 ir 2 straipsniais pakeistų Lietuvos Respublikos viešojo administravimo įstatymo 11 ir 14 straipsnių nuostatas.</w:t>
                  </w:r>
                </w:p>
                <w:p w14:paraId="5925EC92" w14:textId="77777777">
                  <w:pPr>
                    <w:suppressAutoHyphens/>
                    <w:ind w:firstLine="720"/>
                    <w:jc w:val="both"/>
                    <w:rPr>
                      <w:rFonts w:eastAsia="Calibri"/>
                      <w:szCs w:val="24"/>
                      <w:lang w:eastAsia="lt-LT"/>
                    </w:rPr>
                  </w:pPr>
                </w:p>
                <w:p w14:paraId="1EF1930E" w14:textId="77777777">
                  <w:pPr>
                    <w:suppressAutoHyphens/>
                    <w:ind w:firstLine="720"/>
                    <w:jc w:val="both"/>
                    <w:rPr>
                      <w:rFonts w:eastAsia="Calibri"/>
                      <w:szCs w:val="24"/>
                      <w:lang w:eastAsia="lt-LT"/>
                    </w:rPr>
                  </w:pPr>
                </w:p>
              </w:sdtContent>
            </w:sdt>
          </w:sdtContent>
        </w:sdt>
        <w:sdt>
          <w:sdtPr>
            <w:alias w:val="signatura"/>
            <w:tag w:val="part_cd37ae01bcfc45af9e240aa63d190ae5"/>
            <w:lock w:val="sdtLocked"/>
            <w:richText/>
          </w:sdtPr>
          <w:sdtContent>
            <w:p w14:paraId="34A336C9" w14:textId="77777777">
              <w:pPr>
                <w:ind w:firstLine="720"/>
                <w:jc w:val="both"/>
                <w:rPr>
                  <w:color w:val="000000"/>
                  <w:szCs w:val="24"/>
                  <w:lang w:eastAsia="lt-LT"/>
                </w:rPr>
              </w:pPr>
              <w:r>
                <w:rPr>
                  <w:i/>
                  <w:iCs/>
                  <w:color w:val="000000"/>
                  <w:szCs w:val="24"/>
                  <w:lang w:eastAsia="lt-LT"/>
                </w:rPr>
                <w:t>Skelbiu šį Lietuvos Respublikos Seimo priimtą įstatymą.</w:t>
              </w:r>
            </w:p>
            <w:p w14:paraId="7479876C" w14:textId="77777777">
              <w:pPr>
                <w:rPr>
                  <w:color w:val="000000"/>
                  <w:szCs w:val="24"/>
                  <w:lang w:eastAsia="lt-LT"/>
                </w:rPr>
              </w:pPr>
            </w:p>
            <w:p w14:paraId="754D223B" w14:textId="77777777">
              <w:pPr>
                <w:rPr>
                  <w:color w:val="000000"/>
                  <w:szCs w:val="24"/>
                  <w:lang w:eastAsia="lt-LT"/>
                </w:rPr>
              </w:pPr>
            </w:p>
            <w:p w14:paraId="2B273622" w14:textId="77777777">
              <w:pPr>
                <w:rPr>
                  <w:color w:val="000000"/>
                  <w:szCs w:val="24"/>
                  <w:lang w:eastAsia="lt-LT"/>
                </w:rPr>
              </w:pPr>
            </w:p>
            <w:p w14:paraId="1A548434" w14:textId="77777777">
              <w:pPr>
                <w:rPr>
                  <w:color w:val="000000"/>
                  <w:szCs w:val="24"/>
                  <w:lang w:eastAsia="lt-LT"/>
                </w:rPr>
              </w:pPr>
              <w:r>
                <w:rPr>
                  <w:color w:val="000000"/>
                  <w:szCs w:val="24"/>
                  <w:lang w:eastAsia="lt-LT"/>
                </w:rPr>
                <w:t>Respublikos Prezidentas</w:t>
              </w:r>
            </w:p>
            <w:p w14:paraId="25F181C7" w14:textId="77777777"/>
          </w:sdtContent>
        </w:sdt>
      </w:sdtContent>
    </w:sdt>
    <w:sectPr>
      <w:pgSz w:w="11906" w:h="16838"/>
      <w:pgMar w:top="1135"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3E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C58A2A"/>
  <w15:chartTrackingRefBased/>
  <w15:docId w15:val="{A7397191-79E4-4321-AAB8-F08C2D31F1C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0e83b983dca404888a9653704e714c9" PartId="a4543a6e612842238d37d64a7c76eb7a">
    <Part Type="straipsnis" Nr="1" Abbr="1 str." Title="11 straipsnio pakeitimas" DocPartId="f248dbc2c4574f4fb53874a3597aea0c" PartId="3dbe6b16c93049edb0ef50c09e07d815">
      <Part Type="strDalis" Nr="1" Abbr="1 str. 1 d." DocPartId="b5fbfe07140548d099bed6cf54317fa1" PartId="8fdde8973a9845c1ad66703fe0cbd2b9">
        <Part Type="citata" DocPartId="cbdb775cd23e4359814b49e28a9749b3" PartId="4f645294876d428ebd175b62eee307a6">
          <Part Type="strPunktas" Nr="5" Abbr="5 p." DocPartId="18f7e32078d0473b8771ee553c8c8094" PartId="4e2ce11166284cf994d95fa90af3aaf7"/>
        </Part>
      </Part>
    </Part>
    <Part Type="straipsnis" Nr="2" Abbr="2 str." Title="14 straipsnio pakeitimas" DocPartId="8af9cf3e4a454d06bf395d4b8f8054be" PartId="8244ffe1a7f043aead5d3f4f298fe1d0">
      <Part Type="strDalis" Nr="1" Abbr="2 str. 1 d." DocPartId="4553e8349559428ab83e0ecae95d14e1" PartId="1b8254b4c2fe4837b13b85d889bb55dd">
        <Part Type="citata" DocPartId="ac6aa40a486f4c308cd36107daa08f92" PartId="17f167776e8945d2a0b936d0fa15312a">
          <Part Type="straipsnis" Nr="14" Abbr="14 str." DocPartId="f956eb2e68a04e19aebcd8e7520623c4" PartId="7f965e5bb011494782ae2be729aca164">
            <Part Type="strDalis" Nr="1" Abbr="14 str. 1 d." DocPartId="85cd587336984493a50489e7bf8e4ff0" PartId="0d2d55643f93432188a2a3d5ea10d592"/>
          </Part>
        </Part>
      </Part>
    </Part>
    <Part Type="straipsnis" Nr="3" Abbr="3 str." Title="Įstatymo įsigaliojimas ir taikymas" DocPartId="1fa5a4b50d9649b280536212270ea88e" PartId="15c0746a2f224970970ff58d9759a4bb">
      <Part Type="strDalis" Nr="1" Abbr="3 str. 1 d." DocPartId="fc41bea857ce4bc68c1a9ffdc8058eba" PartId="56f768a819e64f56b90b91cdd62dc335"/>
      <Part Type="strDalis" Nr="2" Abbr="3 str. 2 d." DocPartId="7636ae36221b442ba109e25d57ddf4ba" PartId="ca304aa4cacd42f2a0f9965689e26803"/>
    </Part>
    <Part Type="signatura" DocPartId="4b91fcd3551945e29639dca39442f0c3" PartId="cd37ae01bcfc45af9e240aa63d190ae5"/>
  </Part>
</Parts>
</file>

<file path=customXml/itemProps1.xml><?xml version="1.0" encoding="utf-8"?>
<ds:datastoreItem xmlns:ds="http://schemas.openxmlformats.org/officeDocument/2006/customXml" ds:itemID="{90ECB50E-62A6-43A0-8A76-AB7A2AD85C0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239</Words>
  <Characters>1630</Characters>
  <Application>Microsoft Office Word</Application>
  <DocSecurity>4</DocSecurity>
  <Lines>41</Lines>
  <Paragraphs>21</Paragraphs>
  <ScaleCrop>false</ScaleCrop>
  <Company/>
  <LinksUpToDate>false</LinksUpToDate>
  <CharactersWithSpaces>1848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2026-07-10T07:14:00Z</dcterms:created>
  <dc:creator>Tautginas Mickevičius</dc:creator>
  <lastModifiedBy>adlibuser</lastModifiedBy>
  <dcterms:modified xsi:type="dcterms:W3CDTF">2026-07-10T07:14:00Z</dcterms:modified>
  <revision>2</revision>
</coreProperties>
</file>