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29011" w14:textId="77777777" w:rsidR="006C1E5D" w:rsidRDefault="006C1E5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8529012" w14:textId="77777777" w:rsidR="006C1E5D" w:rsidRDefault="00782F61">
      <w:pPr>
        <w:jc w:val="right"/>
        <w:rPr>
          <w:sz w:val="22"/>
        </w:rPr>
      </w:pPr>
      <w:r>
        <w:rPr>
          <w:sz w:val="22"/>
        </w:rPr>
        <w:t>Projektas</w:t>
      </w:r>
    </w:p>
    <w:p w14:paraId="08529013" w14:textId="77777777" w:rsidR="006C1E5D" w:rsidRDefault="00782F61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852903C" wp14:editId="0852903D">
            <wp:extent cx="596265" cy="699770"/>
            <wp:effectExtent l="0" t="0" r="0" b="5080"/>
            <wp:docPr id="2" name="Paveikslėlis 1" descr="Aprašas: 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29014" w14:textId="77777777" w:rsidR="006C1E5D" w:rsidRDefault="006C1E5D">
      <w:pPr>
        <w:jc w:val="center"/>
        <w:rPr>
          <w:caps/>
        </w:rPr>
      </w:pPr>
    </w:p>
    <w:p w14:paraId="08529015" w14:textId="77777777" w:rsidR="006C1E5D" w:rsidRDefault="00782F61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 w14:paraId="08529016" w14:textId="77777777" w:rsidR="006C1E5D" w:rsidRDefault="006C1E5D">
      <w:pPr>
        <w:jc w:val="center"/>
        <w:rPr>
          <w:b/>
          <w:bCs/>
          <w:caps/>
        </w:rPr>
      </w:pPr>
    </w:p>
    <w:p w14:paraId="08529017" w14:textId="77777777" w:rsidR="006C1E5D" w:rsidRDefault="00782F61">
      <w:pPr>
        <w:jc w:val="center"/>
        <w:rPr>
          <w:b/>
          <w:bCs/>
          <w:caps/>
        </w:rPr>
      </w:pPr>
      <w:r>
        <w:rPr>
          <w:b/>
          <w:caps/>
        </w:rPr>
        <w:t>REZOLIUCIJA</w:t>
      </w:r>
    </w:p>
    <w:p w14:paraId="08529018" w14:textId="77777777" w:rsidR="006C1E5D" w:rsidRDefault="00782F61">
      <w:pPr>
        <w:jc w:val="center"/>
        <w:rPr>
          <w:caps/>
        </w:rPr>
      </w:pPr>
      <w:r>
        <w:rPr>
          <w:b/>
          <w:caps/>
        </w:rPr>
        <w:t>dėl ŽMOGAUS TEISIŲ, YPAČ krymo totorių, padėties RUSIJOS FEDERACIJOS OKUPUOTAME KRYME</w:t>
      </w:r>
    </w:p>
    <w:p w14:paraId="08529019" w14:textId="77777777" w:rsidR="006C1E5D" w:rsidRDefault="006C1E5D">
      <w:pPr>
        <w:jc w:val="center"/>
        <w:rPr>
          <w:b/>
          <w:caps/>
        </w:rPr>
      </w:pPr>
    </w:p>
    <w:p w14:paraId="0852901A" w14:textId="77777777" w:rsidR="006C1E5D" w:rsidRDefault="00782F61">
      <w:pPr>
        <w:jc w:val="center"/>
        <w:rPr>
          <w:b/>
          <w:sz w:val="22"/>
        </w:rPr>
      </w:pPr>
      <w:r>
        <w:rPr>
          <w:sz w:val="22"/>
        </w:rPr>
        <w:t>2016 m.                        d.</w:t>
      </w:r>
      <w:r>
        <w:rPr>
          <w:sz w:val="22"/>
        </w:rPr>
        <w:br/>
        <w:t>Vilnius</w:t>
      </w:r>
    </w:p>
    <w:p w14:paraId="0852901B" w14:textId="77777777" w:rsidR="006C1E5D" w:rsidRDefault="006C1E5D">
      <w:pPr>
        <w:rPr>
          <w:sz w:val="52"/>
          <w:szCs w:val="52"/>
        </w:rPr>
      </w:pPr>
    </w:p>
    <w:p w14:paraId="0852901C" w14:textId="77777777" w:rsidR="006C1E5D" w:rsidRDefault="006C1E5D">
      <w:pPr>
        <w:jc w:val="center"/>
        <w:rPr>
          <w:sz w:val="22"/>
        </w:rPr>
        <w:sectPr w:rsidR="006C1E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0852901D" w14:textId="77777777" w:rsidR="006C1E5D" w:rsidRDefault="006C1E5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852901E" w14:textId="77777777" w:rsidR="006C1E5D" w:rsidRDefault="00782F6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Seimas,</w:t>
      </w:r>
    </w:p>
    <w:p w14:paraId="0852901F" w14:textId="77777777" w:rsidR="006C1E5D" w:rsidRDefault="00782F61">
      <w:pPr>
        <w:spacing w:line="360" w:lineRule="auto"/>
        <w:ind w:firstLine="720"/>
        <w:jc w:val="both"/>
        <w:rPr>
          <w:szCs w:val="24"/>
        </w:rPr>
      </w:pPr>
      <w:r>
        <w:rPr>
          <w:i/>
          <w:szCs w:val="24"/>
        </w:rPr>
        <w:t>primindamas</w:t>
      </w:r>
      <w:r>
        <w:rPr>
          <w:szCs w:val="24"/>
        </w:rPr>
        <w:t>, kad prieš dvejus metus Rusijos Federacija, panaudojusi ginkluotą karinę jėgą, okupavo ir aneksavo Ukrainos teritorijos dalį – Krymą;</w:t>
      </w:r>
    </w:p>
    <w:p w14:paraId="08529020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i/>
          <w:szCs w:val="24"/>
        </w:rPr>
        <w:t>pažymėdamas,</w:t>
      </w:r>
      <w:r>
        <w:rPr>
          <w:szCs w:val="24"/>
        </w:rPr>
        <w:t xml:space="preserve"> kad pagarba žmogaus teisėms ir laisvėms yra pamatinė Europos Sąjungos vertybė ir esminis principas, kuriuo vadovaujamasi santykiuose su kitomis valstybėmis; </w:t>
      </w:r>
    </w:p>
    <w:p w14:paraId="08529021" w14:textId="77777777" w:rsidR="006C1E5D" w:rsidRDefault="00782F61">
      <w:pPr>
        <w:spacing w:line="360" w:lineRule="auto"/>
        <w:ind w:firstLine="720"/>
        <w:jc w:val="both"/>
        <w:rPr>
          <w:szCs w:val="24"/>
        </w:rPr>
      </w:pPr>
      <w:r>
        <w:rPr>
          <w:i/>
          <w:szCs w:val="24"/>
        </w:rPr>
        <w:t>prisimindamas ir suprasdamas</w:t>
      </w:r>
      <w:r>
        <w:rPr>
          <w:szCs w:val="24"/>
        </w:rPr>
        <w:t xml:space="preserve"> skaudžią ir tragišką Krymo totorių istorinę patirtį, kai 1944 m. jie</w:t>
      </w:r>
      <w:r>
        <w:rPr>
          <w:szCs w:val="24"/>
        </w:rPr>
        <w:t xml:space="preserve"> buvo ištremti į kitas buvusios SSRS dalis ir iki 1989 m. neturėjo teisės sugrįžti į Tėvynę;</w:t>
      </w:r>
    </w:p>
    <w:p w14:paraId="08529022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i/>
          <w:szCs w:val="24"/>
        </w:rPr>
        <w:t>pabrėždamas,</w:t>
      </w:r>
      <w:r>
        <w:rPr>
          <w:szCs w:val="24"/>
        </w:rPr>
        <w:t xml:space="preserve"> kad Rusijos Federacijos įstatymų, prieštaraujančių Jungtinių Tautų Generalinės Asamblėjos rezoliucijai Nr. 68/262 dėl Ukrainos teritorijos vientisumo,</w:t>
      </w:r>
      <w:r>
        <w:rPr>
          <w:szCs w:val="24"/>
        </w:rPr>
        <w:t xml:space="preserve"> taikymas Kryme ir </w:t>
      </w:r>
      <w:proofErr w:type="spellStart"/>
      <w:r>
        <w:rPr>
          <w:i/>
          <w:szCs w:val="24"/>
        </w:rPr>
        <w:t>de</w:t>
      </w:r>
      <w:proofErr w:type="spellEnd"/>
      <w:r>
        <w:rPr>
          <w:i/>
          <w:szCs w:val="24"/>
        </w:rPr>
        <w:t xml:space="preserve"> facto</w:t>
      </w:r>
      <w:r>
        <w:rPr>
          <w:szCs w:val="24"/>
        </w:rPr>
        <w:t xml:space="preserve"> Krymo valdžios institucijų veiksmai lemia įvairius žmogaus teisių pažeidimus, ypač pažeidžiamos Kryme gyvenančių tautinių mažumų – Krymo totorių ir etninių ukrainiečių teisės;</w:t>
      </w:r>
    </w:p>
    <w:p w14:paraId="08529023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i/>
          <w:szCs w:val="24"/>
        </w:rPr>
        <w:t>pažymėdamas</w:t>
      </w:r>
      <w:r>
        <w:rPr>
          <w:szCs w:val="24"/>
        </w:rPr>
        <w:t>, kad Krymo gyventojai, kurie po aneksijo</w:t>
      </w:r>
      <w:r>
        <w:rPr>
          <w:szCs w:val="24"/>
        </w:rPr>
        <w:t>s atsisakė priimti Rusijos Federacijos pilietybę, yra diskriminuojami ir patiria didelių sunkumų visose politinio, visuomeninio ir ekonominio gyvenimo srityse, negali gauti švietimo, medicinos, socialinių ir kitų paslaugų, o totorių ir ukrainiečių kalbų va</w:t>
      </w:r>
      <w:r>
        <w:rPr>
          <w:szCs w:val="24"/>
        </w:rPr>
        <w:t>rtojimas ribojamas mokyklose ir žiniasklaidoje;</w:t>
      </w:r>
    </w:p>
    <w:p w14:paraId="08529024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i/>
          <w:szCs w:val="24"/>
        </w:rPr>
        <w:t>atsižvelgdamas</w:t>
      </w:r>
      <w:r>
        <w:rPr>
          <w:szCs w:val="24"/>
        </w:rPr>
        <w:t xml:space="preserve"> į tai, kad 2016 m. kovo 17 d. Simferopolio teisme Kryme prasidėjo teismo procesas dėl Krymo totorių tautos </w:t>
      </w:r>
      <w:proofErr w:type="spellStart"/>
      <w:r>
        <w:rPr>
          <w:szCs w:val="24"/>
        </w:rPr>
        <w:t>Medžliso</w:t>
      </w:r>
      <w:proofErr w:type="spellEnd"/>
      <w:r>
        <w:rPr>
          <w:szCs w:val="24"/>
        </w:rPr>
        <w:t xml:space="preserve"> veiklos uždraudimo, kaltinant ekstremizmu;</w:t>
      </w:r>
    </w:p>
    <w:p w14:paraId="08529025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lastRenderedPageBreak/>
        <w:t>tvirtai laikosi</w:t>
      </w:r>
      <w:r>
        <w:rPr>
          <w:szCs w:val="24"/>
        </w:rPr>
        <w:t xml:space="preserve"> Krymo aneksijos ne</w:t>
      </w:r>
      <w:r>
        <w:rPr>
          <w:szCs w:val="24"/>
        </w:rPr>
        <w:t xml:space="preserve">pripažinimo politikos ir reiškia susirūpinimą dėl Rusijos Federacijos vykdomo Krymo pusiasalio militarizavimo; </w:t>
      </w:r>
    </w:p>
    <w:p w14:paraId="08529026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pabrėžia</w:t>
      </w:r>
      <w:r>
        <w:rPr>
          <w:szCs w:val="24"/>
        </w:rPr>
        <w:t>, kad okupacijos nutraukimas ir Ukrainos kontrolės atkūrimas Kryme yra viena iš bendradarbiavimo ryšių su Rusijos Federacija atnaujinimo</w:t>
      </w:r>
      <w:r>
        <w:rPr>
          <w:szCs w:val="24"/>
        </w:rPr>
        <w:t>, įskaitant susijusių sankcijų panaikinimą, sąlygų;</w:t>
      </w:r>
    </w:p>
    <w:p w14:paraId="08529027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griežtai smerkia</w:t>
      </w:r>
      <w:r>
        <w:rPr>
          <w:szCs w:val="24"/>
        </w:rPr>
        <w:t xml:space="preserve"> šiurkščius ir sistemingus žmogaus teisių, ypač Krymo totorių ir etninių ukrainiečių teisių, pažeidimus Kryme: bauginimą ir persekiojimą, žiniasklaidos, saviraiškos, susirinkimų, religijos</w:t>
      </w:r>
      <w:r>
        <w:rPr>
          <w:szCs w:val="24"/>
        </w:rPr>
        <w:t xml:space="preserve"> ir įsitikimų laisvės ribojimą, asmens teisės į nuosavybę pažeidimus, ukrainiečių ir totorių kalbų vartojimo ir žmonių judėjimo laisvės ribojimus;</w:t>
      </w:r>
    </w:p>
    <w:p w14:paraId="08529028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ragina</w:t>
      </w:r>
      <w:r>
        <w:rPr>
          <w:szCs w:val="24"/>
        </w:rPr>
        <w:t xml:space="preserve"> Rusijos Federacijos valdžios institucijas ir </w:t>
      </w:r>
      <w:proofErr w:type="spellStart"/>
      <w:r>
        <w:rPr>
          <w:i/>
          <w:szCs w:val="24"/>
        </w:rPr>
        <w:t>de</w:t>
      </w:r>
      <w:proofErr w:type="spellEnd"/>
      <w:r>
        <w:rPr>
          <w:i/>
          <w:szCs w:val="24"/>
        </w:rPr>
        <w:t xml:space="preserve"> facto</w:t>
      </w:r>
      <w:r>
        <w:rPr>
          <w:szCs w:val="24"/>
        </w:rPr>
        <w:t xml:space="preserve"> Krymo valdžios institucijas suteikti galimybę ta</w:t>
      </w:r>
      <w:r>
        <w:rPr>
          <w:szCs w:val="24"/>
        </w:rPr>
        <w:t>rptautinėms institucijoms ir nepriklausomiems ekspertams iš Europos saugumo ir bendradarbiavimo organizacijos, Jungtinių Tautų ir Europos Tarybos, nevyriausybinių organizacijų atstovams, patekti į Krymą ir gauti reikalingą informaciją apie žmogaus teisių p</w:t>
      </w:r>
      <w:r>
        <w:rPr>
          <w:szCs w:val="24"/>
        </w:rPr>
        <w:t>adėtį, kviečia Europos Sąjungos institucijas ir Europos Sąjungos valstybes nares imtis veiksmų siekiant paveikti Rusijos Federacijos sprendimus šiuo klausimu;</w:t>
      </w:r>
    </w:p>
    <w:p w14:paraId="08529029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griežtai smerkia</w:t>
      </w:r>
      <w:r>
        <w:rPr>
          <w:szCs w:val="24"/>
        </w:rPr>
        <w:t xml:space="preserve"> Rusijos Federacijos ir </w:t>
      </w:r>
      <w:proofErr w:type="spellStart"/>
      <w:r>
        <w:rPr>
          <w:i/>
          <w:szCs w:val="24"/>
        </w:rPr>
        <w:t>de</w:t>
      </w:r>
      <w:proofErr w:type="spellEnd"/>
      <w:r>
        <w:rPr>
          <w:i/>
          <w:szCs w:val="24"/>
        </w:rPr>
        <w:t xml:space="preserve"> facto</w:t>
      </w:r>
      <w:r>
        <w:rPr>
          <w:szCs w:val="24"/>
        </w:rPr>
        <w:t xml:space="preserve"> Krymo valdžios veiksmus, kuriais trukdoma ir rib</w:t>
      </w:r>
      <w:r>
        <w:rPr>
          <w:szCs w:val="24"/>
        </w:rPr>
        <w:t xml:space="preserve">ojama Krymo totorių tautos </w:t>
      </w:r>
      <w:proofErr w:type="spellStart"/>
      <w:r>
        <w:rPr>
          <w:szCs w:val="24"/>
        </w:rPr>
        <w:t>Medžliso</w:t>
      </w:r>
      <w:proofErr w:type="spellEnd"/>
      <w:r>
        <w:rPr>
          <w:szCs w:val="24"/>
        </w:rPr>
        <w:t xml:space="preserve"> – aukščiausiosios vykdomosios ir atstovaujamosios institucijos – veikla;</w:t>
      </w:r>
    </w:p>
    <w:p w14:paraId="0852902A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ragina</w:t>
      </w:r>
      <w:r>
        <w:rPr>
          <w:szCs w:val="24"/>
        </w:rPr>
        <w:t xml:space="preserve"> Europos Sąjungos institucijas, pirmiausia Europos išorės veiksmų tarnybą, imtis visų reikiamų veiksmų, kad Europos Sąjungos atstovams būtų l</w:t>
      </w:r>
      <w:r>
        <w:rPr>
          <w:szCs w:val="24"/>
        </w:rPr>
        <w:t xml:space="preserve">eista stebėti teismo procesą dėl Krymo totorių tautos </w:t>
      </w:r>
      <w:proofErr w:type="spellStart"/>
      <w:r>
        <w:rPr>
          <w:szCs w:val="24"/>
        </w:rPr>
        <w:t>Medžliso</w:t>
      </w:r>
      <w:proofErr w:type="spellEnd"/>
      <w:r>
        <w:rPr>
          <w:szCs w:val="24"/>
        </w:rPr>
        <w:t xml:space="preserve"> veiklos uždraudimo ir gauti visą informaciją apie tai;</w:t>
      </w:r>
    </w:p>
    <w:p w14:paraId="0852902B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sveikina</w:t>
      </w:r>
      <w:r>
        <w:rPr>
          <w:i/>
          <w:szCs w:val="24"/>
        </w:rPr>
        <w:t xml:space="preserve"> </w:t>
      </w:r>
      <w:r>
        <w:rPr>
          <w:szCs w:val="24"/>
        </w:rPr>
        <w:t xml:space="preserve">2016 m. balandžio 11-13 dienomis Vilniuje vykstančią Pasaulinio Krymo totorių kongreso vykdomojo komiteto sesiją, kurios metu aptariama sudėtinga Krymo totorių padėtis ir šiurkštūs jų teisių pažeidimai; </w:t>
      </w:r>
    </w:p>
    <w:p w14:paraId="0852902C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ragina</w:t>
      </w:r>
      <w:r>
        <w:rPr>
          <w:szCs w:val="24"/>
        </w:rPr>
        <w:t xml:space="preserve"> Europos Sąjungos institucijas, tarptautines o</w:t>
      </w:r>
      <w:r>
        <w:rPr>
          <w:szCs w:val="24"/>
        </w:rPr>
        <w:t>rganizacijas ir jų parlamentines asamblėjas, vyriausybes bei parlamentus, visą tarptautinę bendruomenę ir jos politinius lyderius skirti reikiamą dėmesį žmogaus teisių padėties Kryme klausimui;</w:t>
      </w:r>
    </w:p>
    <w:p w14:paraId="0852902D" w14:textId="77777777" w:rsidR="006C1E5D" w:rsidRDefault="00782F61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kviečia</w:t>
      </w:r>
      <w:r>
        <w:rPr>
          <w:szCs w:val="24"/>
        </w:rPr>
        <w:t xml:space="preserve"> tarptautinę bendruomenę toliau vienyti pastangas tęsia</w:t>
      </w:r>
      <w:r>
        <w:rPr>
          <w:szCs w:val="24"/>
        </w:rPr>
        <w:t>nt aktyvią Krymo aneksijos nepripažinimo politiką ir užtikrinant Ukrainos teritorijos vientisumą.</w:t>
      </w:r>
    </w:p>
    <w:p w14:paraId="0852902E" w14:textId="77777777" w:rsidR="006C1E5D" w:rsidRDefault="00782F61">
      <w:pPr>
        <w:rPr>
          <w:sz w:val="42"/>
          <w:szCs w:val="42"/>
        </w:rPr>
      </w:pPr>
    </w:p>
    <w:p w14:paraId="0852902F" w14:textId="77777777" w:rsidR="006C1E5D" w:rsidRDefault="00782F61">
      <w:pPr>
        <w:tabs>
          <w:tab w:val="right" w:pos="8730"/>
        </w:tabs>
      </w:pPr>
      <w:r>
        <w:rPr>
          <w:caps/>
        </w:rPr>
        <w:t>SEIMO PIRMININKAS</w:t>
      </w:r>
      <w:r>
        <w:tab/>
      </w:r>
    </w:p>
    <w:p w14:paraId="08529030" w14:textId="77777777" w:rsidR="006C1E5D" w:rsidRDefault="006C1E5D">
      <w:pPr>
        <w:rPr>
          <w:sz w:val="62"/>
          <w:szCs w:val="62"/>
        </w:rPr>
      </w:pPr>
    </w:p>
    <w:p w14:paraId="08529031" w14:textId="77777777" w:rsidR="006C1E5D" w:rsidRDefault="00782F61">
      <w:pPr>
        <w:spacing w:line="360" w:lineRule="auto"/>
      </w:pPr>
      <w:r>
        <w:t>Teikia Seimo nariai:</w:t>
      </w:r>
    </w:p>
    <w:p w14:paraId="08529032" w14:textId="77777777" w:rsidR="006C1E5D" w:rsidRDefault="00782F61" w:rsidP="00782F61">
      <w:pPr>
        <w:spacing w:line="360" w:lineRule="auto"/>
        <w:ind w:left="3402"/>
      </w:pPr>
      <w:r>
        <w:t>Benediktas Juodka</w:t>
      </w:r>
    </w:p>
    <w:p w14:paraId="6B82FCEC" w14:textId="1B2DE4D8" w:rsidR="00782F61" w:rsidRDefault="00782F61" w:rsidP="00782F61">
      <w:pPr>
        <w:spacing w:line="360" w:lineRule="auto"/>
        <w:ind w:left="3402"/>
      </w:pPr>
      <w:r>
        <w:t>Arminas Lydeka</w:t>
      </w:r>
    </w:p>
    <w:p w14:paraId="08529033" w14:textId="77777777" w:rsidR="006C1E5D" w:rsidRDefault="00782F61" w:rsidP="00782F61">
      <w:pPr>
        <w:spacing w:line="360" w:lineRule="auto"/>
        <w:ind w:left="3402"/>
      </w:pPr>
      <w:r>
        <w:t>Emanuelis Zingeris</w:t>
      </w:r>
    </w:p>
    <w:p w14:paraId="08529034" w14:textId="77777777" w:rsidR="006C1E5D" w:rsidRDefault="00782F61" w:rsidP="00782F61">
      <w:pPr>
        <w:spacing w:line="360" w:lineRule="auto"/>
        <w:ind w:left="3402"/>
      </w:pPr>
      <w:r>
        <w:t>Kęstutis Masiulis</w:t>
      </w:r>
    </w:p>
    <w:p w14:paraId="08529035" w14:textId="77777777" w:rsidR="006C1E5D" w:rsidRDefault="00782F61" w:rsidP="00782F61">
      <w:pPr>
        <w:spacing w:line="360" w:lineRule="auto"/>
        <w:ind w:left="3402"/>
      </w:pPr>
      <w:r>
        <w:t>Audronius Ažubalis</w:t>
      </w:r>
      <w:bookmarkStart w:id="0" w:name="_GoBack"/>
      <w:bookmarkEnd w:id="0"/>
    </w:p>
    <w:p w14:paraId="08529036" w14:textId="77777777" w:rsidR="006C1E5D" w:rsidRDefault="00782F61" w:rsidP="00782F61">
      <w:pPr>
        <w:spacing w:line="360" w:lineRule="auto"/>
        <w:ind w:left="3402"/>
      </w:pPr>
      <w:r>
        <w:t>Andrius Kubilius</w:t>
      </w:r>
    </w:p>
    <w:p w14:paraId="08529037" w14:textId="77777777" w:rsidR="006C1E5D" w:rsidRDefault="00782F61" w:rsidP="00782F61">
      <w:pPr>
        <w:spacing w:line="360" w:lineRule="auto"/>
        <w:ind w:left="3402"/>
      </w:pPr>
      <w:r>
        <w:t>Gediminas Kirkilas</w:t>
      </w:r>
    </w:p>
    <w:p w14:paraId="08529038" w14:textId="77777777" w:rsidR="006C1E5D" w:rsidRDefault="00782F61" w:rsidP="00782F61">
      <w:pPr>
        <w:spacing w:line="360" w:lineRule="auto"/>
        <w:ind w:left="3402"/>
      </w:pPr>
      <w:r>
        <w:t>Vyda</w:t>
      </w:r>
      <w:r>
        <w:t>s Gedvilas</w:t>
      </w:r>
    </w:p>
    <w:p w14:paraId="08529039" w14:textId="77777777" w:rsidR="006C1E5D" w:rsidRDefault="006C1E5D"/>
    <w:p w14:paraId="0852903A" w14:textId="77777777" w:rsidR="006C1E5D" w:rsidRDefault="006C1E5D"/>
    <w:p w14:paraId="0852903B" w14:textId="77777777" w:rsidR="006C1E5D" w:rsidRDefault="00782F61"/>
    <w:sectPr w:rsidR="006C1E5D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29040" w14:textId="77777777" w:rsidR="006C1E5D" w:rsidRDefault="00782F6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8529041" w14:textId="77777777" w:rsidR="006C1E5D" w:rsidRDefault="00782F6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9046" w14:textId="77777777" w:rsidR="006C1E5D" w:rsidRDefault="00782F6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8529047" w14:textId="77777777" w:rsidR="006C1E5D" w:rsidRDefault="006C1E5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9048" w14:textId="77777777" w:rsidR="006C1E5D" w:rsidRDefault="006C1E5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904A" w14:textId="77777777" w:rsidR="006C1E5D" w:rsidRDefault="006C1E5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2903E" w14:textId="77777777" w:rsidR="006C1E5D" w:rsidRDefault="00782F6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852903F" w14:textId="77777777" w:rsidR="006C1E5D" w:rsidRDefault="00782F6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9042" w14:textId="77777777" w:rsidR="006C1E5D" w:rsidRDefault="00782F6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8529043" w14:textId="77777777" w:rsidR="006C1E5D" w:rsidRDefault="006C1E5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9044" w14:textId="77777777" w:rsidR="006C1E5D" w:rsidRDefault="00782F6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3</w:t>
    </w:r>
    <w:r>
      <w:rPr>
        <w:rFonts w:ascii="TimesLT" w:hAnsi="TimesLT"/>
        <w:lang w:val="en-US"/>
      </w:rPr>
      <w:fldChar w:fldCharType="end"/>
    </w:r>
  </w:p>
  <w:p w14:paraId="08529045" w14:textId="77777777" w:rsidR="006C1E5D" w:rsidRDefault="006C1E5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9049" w14:textId="77777777" w:rsidR="006C1E5D" w:rsidRDefault="006C1E5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people.xml><?xml version="1.0" encoding="utf-8"?>
<w15:people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vard Vickun">
    <w15:presenceInfo w15:providerId="AD" w15:userId="S-1-5-21-1547161642-1770027372-1417001333-3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41"/>
    <w:rsid w:val="006C1E5D"/>
    <w:rsid w:val="00782F61"/>
    <w:rsid w:val="00A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29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82F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8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82F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8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17" Type="http://schemas.microsoft.com/office/2011/relationships/people" Target="people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Seimas</Company>
  <LinksUpToDate>false</LinksUpToDate>
  <CharactersWithSpaces>4112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2016-04-11T11:37:00Z</dcterms:created>
  <dc:creator>MANIUŠKIENĖ Violeta</dc:creator>
  <lastModifiedBy>EITUTIENĖ Rasa</lastModifiedBy>
  <lastPrinted>2016-04-11T07:22:00Z</lastPrinted>
  <dcterms:modified xsi:type="dcterms:W3CDTF">2016-04-12T11:23:00Z</dcterms:modified>
  <revision>3</revision>
</coreProperties>
</file>