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6c1ac887164712b1732125a169b26e"/>
        <w:lock w:val="sdtLocked"/>
        <w:richText/>
      </w:sdtPr>
      <w:sdtContent>
        <w:p>
          <w:pPr>
            <w:ind w:firstLine="7230"/>
            <w:rPr>
              <w:b/>
              <w:lang w:eastAsia="lt-LT"/>
            </w:rPr>
          </w:pPr>
          <w:r>
            <w:rPr>
              <w:b/>
              <w:lang w:eastAsia="lt-LT"/>
            </w:rPr>
            <w:t>Projektas</w:t>
          </w:r>
        </w:p>
        <w:p>
          <w:pPr>
            <w:rPr>
              <w:sz w:val="10"/>
              <w:szCs w:val="10"/>
            </w:rPr>
          </w:pPr>
        </w:p>
        <w:p>
          <w:pPr>
            <w:keepNext/>
            <w:jc w:val="center"/>
            <w:rPr>
              <w:rFonts w:ascii="Arial" w:hAnsi="Arial" w:cs="Arial"/>
              <w:caps/>
              <w:sz w:val="36"/>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rPr>
              <w:sz w:val="6"/>
              <w:szCs w:val="6"/>
            </w:rPr>
          </w:pPr>
        </w:p>
        <w:p>
          <w:pPr>
            <w:widowControl w:val="0"/>
            <w:jc w:val="center"/>
            <w:rPr>
              <w:b/>
              <w:caps/>
              <w:lang w:eastAsia="lt-LT"/>
            </w:rPr>
          </w:pPr>
          <w:r>
            <w:rPr>
              <w:b/>
              <w:caps/>
              <w:lang w:eastAsia="lt-LT"/>
            </w:rPr>
            <w:t xml:space="preserve">DĖL </w:t>
          </w:r>
          <w:r>
            <w:rPr>
              <w:b/>
              <w:szCs w:val="24"/>
              <w:lang w:eastAsia="lt-LT"/>
            </w:rPr>
            <w:t xml:space="preserve">LIETUVOS RESPUBLIKOS VYRIAUSYBĖS </w:t>
          </w:r>
          <w:smartTag w:uri="urn:schemas-microsoft-com:office:smarttags" w:element="metricconverter">
            <w:smartTagPr>
              <w:attr w:name="ProductID" w:val="2007 M"/>
            </w:smartTagPr>
            <w:r>
              <w:rPr>
                <w:b/>
                <w:szCs w:val="24"/>
                <w:lang w:eastAsia="lt-LT"/>
              </w:rPr>
              <w:t>2007 M</w:t>
            </w:r>
          </w:smartTag>
          <w:r>
            <w:rPr>
              <w:b/>
              <w:szCs w:val="24"/>
              <w:lang w:eastAsia="lt-LT"/>
            </w:rPr>
            <w:t>. RUGSĖJO 11 D. NUTARIMO NR. 968 „DĖL LIETUVOS RESPUBLIKOS DRAUDŽIAMŲJŲ PRIVALOMUOJU SVEIKATOS DRAUDIMU REGISTRO STEIGIMO, JO NUOSTATŲ PATVIRTINIMO IR VEIKLOS PRADŽIOS NUSTATYMO“ PAKEITIMO</w:t>
          </w:r>
        </w:p>
        <w:p>
          <w:pPr>
            <w:tabs>
              <w:tab w:val="center" w:pos="4153"/>
              <w:tab w:val="right" w:pos="8306"/>
            </w:tabs>
            <w:rPr>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jc w:val="center"/>
            <w:rPr>
              <w:lang w:eastAsia="lt-LT"/>
            </w:rPr>
          </w:pPr>
        </w:p>
        <w:sdt>
          <w:sdtPr>
            <w:alias w:val="preambule"/>
            <w:tag w:val="part_8638a615fa744364a91c26d71bbf5c6b"/>
            <w:lock w:val="sdtLocked"/>
            <w:richText/>
          </w:sdtPr>
          <w:sdtContent>
            <w:p>
              <w:pPr>
                <w:ind w:firstLine="993"/>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5f194860b1941d9a255d26273c0d5e2"/>
            <w:lock w:val="sdtLocked"/>
            <w:richText/>
          </w:sdtPr>
          <w:sdtContent>
            <w:p>
              <w:pPr>
                <w:tabs>
                  <w:tab w:val="left" w:pos="1361"/>
                </w:tabs>
                <w:ind w:firstLine="993"/>
                <w:jc w:val="both"/>
                <w:rPr>
                  <w:color w:val="000000"/>
                  <w:lang w:eastAsia="lt-LT"/>
                </w:rPr>
              </w:pPr>
              <w:sdt>
                <w:sdtPr>
                  <w:alias w:val="Numeris"/>
                  <w:tag w:val="nr_b5f194860b1941d9a255d26273c0d5e2"/>
                  <w:lock w:val="sdtLocked"/>
                  <w:richText/>
                </w:sdtPr>
                <w:sdtContent>
                  <w:r>
                    <w:rPr>
                      <w:color w:val="000000"/>
                      <w:lang w:eastAsia="lt-LT"/>
                    </w:rPr>
                    <w:t>1</w:t>
                  </w:r>
                </w:sdtContent>
              </w:sdt>
              <w:r>
                <w:rPr>
                  <w:color w:val="000000"/>
                  <w:lang w:eastAsia="lt-LT"/>
                </w:rPr>
                <w:t>.</w:t>
                <w:tab/>
              </w:r>
              <w:r>
                <w:rPr>
                  <w:szCs w:val="24"/>
                  <w:lang w:eastAsia="lt-LT"/>
                </w:rPr>
                <w:t xml:space="preserve">Pakeisti Lietuvos Respublikos draudžiamųjų privalomuoju sveikatos draudimu registro </w:t>
              </w:r>
              <w:r>
                <w:rPr>
                  <w:color w:val="000000"/>
                  <w:lang w:eastAsia="lt-LT"/>
                </w:rPr>
                <w:t>nuostatus, patvirtintus Lietuvos Respublikos Vyriausybės 2007 m. rugsėjo 11 d. nutarimu Nr. 968 „Dėl Lietuvos Respublikos draudžiamųjų privalomuoju sveikatos draudimu registro steigimo, jo nuostatų patvirtinimo ir veiklos pradžios nustatymo“:</w:t>
              </w:r>
            </w:p>
            <w:sdt>
              <w:sdtPr>
                <w:alias w:val="1.1 pp."/>
                <w:tag w:val="part_30e250a82cc44f80ad16874c83b7ec36"/>
                <w:lock w:val="sdtLocked"/>
                <w:richText/>
              </w:sdtPr>
              <w:sdtContent>
                <w:p>
                  <w:pPr>
                    <w:tabs>
                      <w:tab w:val="left" w:pos="1560"/>
                    </w:tabs>
                    <w:ind w:left="1353" w:hanging="360"/>
                    <w:jc w:val="both"/>
                    <w:rPr>
                      <w:lang w:eastAsia="lt-LT"/>
                    </w:rPr>
                  </w:pPr>
                  <w:sdt>
                    <w:sdtPr>
                      <w:alias w:val="Numeris"/>
                      <w:tag w:val="nr_30e250a82cc44f80ad16874c83b7ec36"/>
                      <w:lock w:val="sdtLocked"/>
                      <w:richText/>
                    </w:sdtPr>
                    <w:sdtContent>
                      <w:r>
                        <w:rPr>
                          <w:lang w:eastAsia="lt-LT"/>
                        </w:rPr>
                        <w:t>1.1</w:t>
                      </w:r>
                    </w:sdtContent>
                  </w:sdt>
                  <w:r>
                    <w:rPr>
                      <w:lang w:eastAsia="lt-LT"/>
                    </w:rPr>
                    <w:t>.</w:t>
                    <w:tab/>
                  </w:r>
                  <w:r>
                    <w:rPr>
                      <w:szCs w:val="24"/>
                      <w:lang w:eastAsia="lt-LT"/>
                    </w:rPr>
                    <w:t xml:space="preserve"> </w:t>
                  </w:r>
                  <w:r>
                    <w:rPr>
                      <w:lang w:eastAsia="lt-LT"/>
                    </w:rPr>
                    <w:t>Pakeisti 21.4.32 papunktį ir jį išdėstyti taip:</w:t>
                  </w:r>
                </w:p>
                <w:sdt>
                  <w:sdtPr>
                    <w:alias w:val="citata"/>
                    <w:tag w:val="part_62430159e7ea4db194f714d7b0b5ff10"/>
                    <w:lock w:val="sdtLocked"/>
                    <w:richText/>
                  </w:sdtPr>
                  <w:sdtContent>
                    <w:sdt>
                      <w:sdtPr>
                        <w:alias w:val="21.4.32 pp."/>
                        <w:tag w:val="part_88fb7f9b5490485b86fc1761c92a6024"/>
                        <w:lock w:val="sdtLocked"/>
                        <w:richText/>
                      </w:sdtPr>
                      <w:sdtContent>
                        <w:p>
                          <w:pPr>
                            <w:tabs>
                              <w:tab w:val="left" w:pos="1361"/>
                            </w:tabs>
                            <w:ind w:firstLine="993"/>
                            <w:jc w:val="both"/>
                            <w:rPr>
                              <w:color w:val="000000"/>
                              <w:lang w:eastAsia="lt-LT"/>
                            </w:rPr>
                          </w:pPr>
                          <w:r>
                            <w:rPr>
                              <w:color w:val="000000"/>
                              <w:lang w:eastAsia="lt-LT"/>
                            </w:rPr>
                            <w:t>„</w:t>
                          </w:r>
                          <w:sdt>
                            <w:sdtPr>
                              <w:alias w:val="Numeris"/>
                              <w:tag w:val="nr_88fb7f9b5490485b86fc1761c92a6024"/>
                              <w:lock w:val="sdtLocked"/>
                              <w:richText/>
                            </w:sdtPr>
                            <w:sdtContent>
                              <w:r>
                                <w:rPr>
                                  <w:color w:val="000000"/>
                                  <w:lang w:eastAsia="lt-LT"/>
                                </w:rPr>
                                <w:t>21.4.32</w:t>
                              </w:r>
                            </w:sdtContent>
                          </w:sdt>
                          <w:r>
                            <w:rPr>
                              <w:color w:val="000000"/>
                              <w:lang w:eastAsia="lt-LT"/>
                            </w:rPr>
                            <w:t>. užsieniečiai, kuriems suteikta laikinoji apsauga Lietuvos Respublikoje ir kurie yra asmenys iki 18 metų arba asmenys, vyresni negu 18 metų, jeigu jie mokosi pagal bendrojo ugdymo programą (įskaitant asmenis, kurių mokymą pagal bendrojo ugdymo programą ir pagal bendrojo ugdymo programą kartu su profesinio mokymo programa vykdo profesinio mokymo teikėjai, iki šie asmenys baigs bendrojo ugdymo programą), išskyrus pilnamečius asmenis, kurie mokosi pagal suaugusiųjų pradinio, pagrindinio, vidurinio ugdymo programas;“.</w:t>
                          </w:r>
                        </w:p>
                      </w:sdtContent>
                    </w:sdt>
                  </w:sdtContent>
                </w:sdt>
              </w:sdtContent>
            </w:sdt>
            <w:sdt>
              <w:sdtPr>
                <w:alias w:val="1.2 pp."/>
                <w:tag w:val="part_3e1eccd400724a36a9fe29cfc6a130dc"/>
                <w:lock w:val="sdtLocked"/>
                <w:richText/>
              </w:sdtPr>
              <w:sdtContent>
                <w:p>
                  <w:pPr>
                    <w:tabs>
                      <w:tab w:val="left" w:pos="1560"/>
                    </w:tabs>
                    <w:ind w:left="1353" w:hanging="360"/>
                    <w:jc w:val="both"/>
                    <w:rPr>
                      <w:color w:val="000000"/>
                      <w:lang w:eastAsia="lt-LT"/>
                    </w:rPr>
                  </w:pPr>
                  <w:sdt>
                    <w:sdtPr>
                      <w:alias w:val="Numeris"/>
                      <w:tag w:val="nr_3e1eccd400724a36a9fe29cfc6a130dc"/>
                      <w:lock w:val="sdtLocked"/>
                      <w:richText/>
                    </w:sdtPr>
                    <w:sdtContent>
                      <w:r>
                        <w:rPr>
                          <w:color w:val="000000"/>
                          <w:lang w:eastAsia="lt-LT"/>
                        </w:rPr>
                        <w:t>1.2</w:t>
                      </w:r>
                    </w:sdtContent>
                  </w:sdt>
                  <w:r>
                    <w:rPr>
                      <w:color w:val="000000"/>
                      <w:lang w:eastAsia="lt-LT"/>
                    </w:rPr>
                    <w:t>.</w:t>
                    <w:tab/>
                  </w:r>
                  <w:r>
                    <w:rPr>
                      <w:szCs w:val="24"/>
                      <w:lang w:eastAsia="lt-LT"/>
                    </w:rPr>
                    <w:t xml:space="preserve"> P</w:t>
                  </w:r>
                  <w:r>
                    <w:rPr>
                      <w:color w:val="000000"/>
                      <w:lang w:eastAsia="lt-LT"/>
                    </w:rPr>
                    <w:t>apildyti 21.5.10 papunkčiu:</w:t>
                  </w:r>
                </w:p>
                <w:sdt>
                  <w:sdtPr>
                    <w:alias w:val="citata"/>
                    <w:tag w:val="part_e8435662050a4c07bf5efef8511c3113"/>
                    <w:lock w:val="sdtLocked"/>
                    <w:richText/>
                  </w:sdtPr>
                  <w:sdtContent>
                    <w:sdt>
                      <w:sdtPr>
                        <w:alias w:val="21.5.10 pp."/>
                        <w:tag w:val="part_f46904d6fc754dfe8fadd19fd2cccf22"/>
                        <w:lock w:val="sdtLocked"/>
                        <w:richText/>
                      </w:sdtPr>
                      <w:sdtContent>
                        <w:p>
                          <w:pPr>
                            <w:tabs>
                              <w:tab w:val="left" w:pos="1560"/>
                            </w:tabs>
                            <w:ind w:firstLine="993"/>
                            <w:jc w:val="both"/>
                            <w:rPr>
                              <w:color w:val="000000"/>
                              <w:szCs w:val="24"/>
                              <w:highlight w:val="white"/>
                              <w:lang w:eastAsia="lt-LT"/>
                            </w:rPr>
                          </w:pPr>
                          <w:r>
                            <w:rPr>
                              <w:color w:val="000000"/>
                              <w:szCs w:val="24"/>
                              <w:highlight w:val="white"/>
                              <w:lang w:eastAsia="lt-LT"/>
                            </w:rPr>
                            <w:t>„</w:t>
                          </w:r>
                          <w:sdt>
                            <w:sdtPr>
                              <w:alias w:val="Numeris"/>
                              <w:tag w:val="nr_f46904d6fc754dfe8fadd19fd2cccf22"/>
                              <w:lock w:val="sdtLocked"/>
                              <w:richText/>
                            </w:sdtPr>
                            <w:sdtContent>
                              <w:r>
                                <w:rPr>
                                  <w:color w:val="000000"/>
                                  <w:szCs w:val="24"/>
                                  <w:highlight w:val="white"/>
                                  <w:lang w:eastAsia="lt-LT"/>
                                </w:rPr>
                                <w:t>21.5.10</w:t>
                              </w:r>
                            </w:sdtContent>
                          </w:sdt>
                          <w:r>
                            <w:rPr>
                              <w:color w:val="000000"/>
                              <w:szCs w:val="24"/>
                              <w:highlight w:val="white"/>
                              <w:lang w:eastAsia="lt-LT"/>
                            </w:rPr>
                            <w:t>. užsieniečiams, kurie įgijo teisę likti Lietuvos Respublikos teritorijoje UTPĮ 22</w:t>
                          </w:r>
                          <w:r>
                            <w:rPr>
                              <w:color w:val="000000"/>
                              <w:szCs w:val="24"/>
                              <w:highlight w:val="white"/>
                              <w:vertAlign w:val="superscript"/>
                              <w:lang w:eastAsia="lt-LT"/>
                            </w:rPr>
                            <w:t>1</w:t>
                          </w:r>
                          <w:r>
                            <w:rPr>
                              <w:color w:val="000000"/>
                              <w:szCs w:val="24"/>
                              <w:highlight w:val="white"/>
                              <w:lang w:eastAsia="lt-LT"/>
                            </w:rPr>
                            <w:t> straipsnio 1 dalies 3–5 punktuose nurodytais atvejais, teikiama būtinoji medicinos pagalba ir būtinosios paslaugos.“</w:t>
                          </w:r>
                        </w:p>
                      </w:sdtContent>
                    </w:sdt>
                  </w:sdtContent>
                </w:sdt>
              </w:sdtContent>
            </w:sdt>
            <w:sdt>
              <w:sdtPr>
                <w:alias w:val="1.3 pp."/>
                <w:tag w:val="part_b18ab03350994fd4aaa7a4e5de245378"/>
                <w:lock w:val="sdtLocked"/>
                <w:richText/>
              </w:sdtPr>
              <w:sdtContent>
                <w:p>
                  <w:pPr>
                    <w:tabs>
                      <w:tab w:val="left" w:pos="1361"/>
                    </w:tabs>
                    <w:ind w:left="1353" w:hanging="360"/>
                    <w:jc w:val="both"/>
                    <w:rPr>
                      <w:color w:val="000000"/>
                      <w:lang w:eastAsia="lt-LT"/>
                    </w:rPr>
                  </w:pPr>
                  <w:sdt>
                    <w:sdtPr>
                      <w:alias w:val="Numeris"/>
                      <w:tag w:val="nr_b18ab03350994fd4aaa7a4e5de245378"/>
                      <w:lock w:val="sdtLocked"/>
                      <w:richText/>
                    </w:sdtPr>
                    <w:sdtContent>
                      <w:r>
                        <w:rPr>
                          <w:color w:val="000000"/>
                          <w:lang w:eastAsia="lt-LT"/>
                        </w:rPr>
                        <w:t>1.3</w:t>
                      </w:r>
                    </w:sdtContent>
                  </w:sdt>
                  <w:r>
                    <w:rPr>
                      <w:color w:val="000000"/>
                      <w:lang w:eastAsia="lt-LT"/>
                    </w:rPr>
                    <w:t>.</w:t>
                    <w:tab/>
                  </w:r>
                  <w:r>
                    <w:rPr>
                      <w:szCs w:val="24"/>
                      <w:lang w:eastAsia="lt-LT"/>
                    </w:rPr>
                    <w:t xml:space="preserve"> P</w:t>
                  </w:r>
                  <w:r>
                    <w:rPr>
                      <w:color w:val="000000"/>
                      <w:lang w:eastAsia="lt-LT"/>
                    </w:rPr>
                    <w:t>apildyti 36.15 papunkčiu:</w:t>
                  </w:r>
                </w:p>
                <w:sdt>
                  <w:sdtPr>
                    <w:alias w:val="citata"/>
                    <w:tag w:val="part_2c26e3896aa242e8b203e6e87221d0ea"/>
                    <w:lock w:val="sdtLocked"/>
                    <w:richText/>
                  </w:sdtPr>
                  <w:sdtContent>
                    <w:sdt>
                      <w:sdtPr>
                        <w:alias w:val="36.15 pp."/>
                        <w:tag w:val="part_f8f4b20305a740c0a3d8c5760dbb0f45"/>
                        <w:lock w:val="sdtLocked"/>
                        <w:richText/>
                      </w:sdtPr>
                      <w:sdtContent>
                        <w:p>
                          <w:pPr>
                            <w:tabs>
                              <w:tab w:val="left" w:pos="1560"/>
                            </w:tabs>
                            <w:ind w:firstLine="993"/>
                            <w:jc w:val="both"/>
                            <w:rPr>
                              <w:color w:val="000000"/>
                              <w:szCs w:val="24"/>
                              <w:highlight w:val="white"/>
                              <w:lang w:eastAsia="lt-LT"/>
                            </w:rPr>
                          </w:pPr>
                          <w:r>
                            <w:rPr>
                              <w:color w:val="000000"/>
                              <w:szCs w:val="24"/>
                              <w:highlight w:val="white"/>
                              <w:lang w:eastAsia="lt-LT"/>
                            </w:rPr>
                            <w:t>„</w:t>
                          </w:r>
                          <w:sdt>
                            <w:sdtPr>
                              <w:alias w:val="Numeris"/>
                              <w:tag w:val="nr_f8f4b20305a740c0a3d8c5760dbb0f45"/>
                              <w:lock w:val="sdtLocked"/>
                              <w:richText/>
                            </w:sdtPr>
                            <w:sdtContent>
                              <w:r>
                                <w:rPr>
                                  <w:color w:val="000000"/>
                                  <w:szCs w:val="24"/>
                                  <w:highlight w:val="white"/>
                                  <w:lang w:eastAsia="lt-LT"/>
                                </w:rPr>
                                <w:t>36.15</w:t>
                              </w:r>
                            </w:sdtContent>
                          </w:sdt>
                          <w:r>
                            <w:rPr>
                              <w:color w:val="000000"/>
                              <w:szCs w:val="24"/>
                              <w:highlight w:val="white"/>
                              <w:lang w:eastAsia="lt-LT"/>
                            </w:rPr>
                            <w:t>. užsieniečius, turinčius teisę likti Lietuvos Respublikos teritorijoje (šiame papunktyje nurodyti užsieniečiai įregistruojami tik užsieniečio registracijos pažymėjimo galiojimo laikotarpiui):</w:t>
                          </w:r>
                        </w:p>
                        <w:sdt>
                          <w:sdtPr>
                            <w:alias w:val="36.15.1 pp."/>
                            <w:tag w:val="part_116c9f98d29749ae8f02c0e9a2b9f99d"/>
                            <w:lock w:val="sdtLocked"/>
                            <w:richText/>
                          </w:sdtPr>
                          <w:sdtContent>
                            <w:p>
                              <w:pPr>
                                <w:tabs>
                                  <w:tab w:val="left" w:pos="1560"/>
                                </w:tabs>
                                <w:ind w:firstLine="993"/>
                                <w:jc w:val="both"/>
                                <w:rPr>
                                  <w:color w:val="000000"/>
                                  <w:szCs w:val="24"/>
                                  <w:highlight w:val="white"/>
                                  <w:lang w:eastAsia="lt-LT"/>
                                </w:rPr>
                              </w:pPr>
                              <w:sdt>
                                <w:sdtPr>
                                  <w:alias w:val="Numeris"/>
                                  <w:tag w:val="nr_116c9f98d29749ae8f02c0e9a2b9f99d"/>
                                  <w:lock w:val="sdtLocked"/>
                                  <w:richText/>
                                </w:sdtPr>
                                <w:sdtContent>
                                  <w:r>
                                    <w:rPr>
                                      <w:color w:val="000000"/>
                                      <w:szCs w:val="24"/>
                                      <w:highlight w:val="white"/>
                                      <w:lang w:eastAsia="lt-LT"/>
                                    </w:rPr>
                                    <w:t>36.15.1</w:t>
                                  </w:r>
                                </w:sdtContent>
                              </w:sdt>
                              <w:r>
                                <w:rPr>
                                  <w:color w:val="000000"/>
                                  <w:szCs w:val="24"/>
                                  <w:highlight w:val="white"/>
                                  <w:lang w:eastAsia="lt-LT"/>
                                </w:rPr>
                                <w:t>. dirbančius užsieniečius, kuriems yra išduoti užsieniečių registracijos pažymėjimai UTPĮ 22</w:t>
                              </w:r>
                              <w:r>
                                <w:rPr>
                                  <w:color w:val="000000"/>
                                  <w:szCs w:val="24"/>
                                  <w:highlight w:val="white"/>
                                  <w:vertAlign w:val="superscript"/>
                                  <w:lang w:eastAsia="lt-LT"/>
                                </w:rPr>
                                <w:t>1</w:t>
                              </w:r>
                              <w:r>
                                <w:rPr>
                                  <w:color w:val="000000"/>
                                  <w:szCs w:val="24"/>
                                  <w:highlight w:val="white"/>
                                  <w:lang w:eastAsia="lt-LT"/>
                                </w:rPr>
                                <w:t> straipsnio 1 dalies 5 punkte nurodytu pagrindu, – nuo užsieniečio registracijos pažymėjimo išdavimo datos arba nuo darbo santykių ar jų esmę atitinkančių santykių pradžios datos (jei užsienietis įsidarbino ar darbinę veiklą pradėjo vėliau, nei buvo išduotas užsieniečio registracijos pažymėjimas), arba nuo gyvenamosios vietos deklaravimo datos (jei turintis užsieniečio registracijos pažymėjimą užsienietis buvo deklaravęs išvykimą iš Lietuvos);</w:t>
                              </w:r>
                            </w:p>
                          </w:sdtContent>
                        </w:sdt>
                        <w:sdt>
                          <w:sdtPr>
                            <w:alias w:val="36.15.2 pp."/>
                            <w:tag w:val="part_29ab53b481704e1bb9c9220fdea44bce"/>
                            <w:lock w:val="sdtLocked"/>
                            <w:richText/>
                          </w:sdtPr>
                          <w:sdtContent>
                            <w:p>
                              <w:pPr>
                                <w:tabs>
                                  <w:tab w:val="left" w:pos="1560"/>
                                </w:tabs>
                                <w:ind w:firstLine="993"/>
                                <w:jc w:val="both"/>
                                <w:rPr>
                                  <w:color w:val="000000"/>
                                  <w:szCs w:val="24"/>
                                  <w:highlight w:val="white"/>
                                  <w:lang w:eastAsia="lt-LT"/>
                                </w:rPr>
                              </w:pPr>
                              <w:sdt>
                                <w:sdtPr>
                                  <w:alias w:val="Numeris"/>
                                  <w:tag w:val="nr_29ab53b481704e1bb9c9220fdea44bce"/>
                                  <w:lock w:val="sdtLocked"/>
                                  <w:richText/>
                                </w:sdtPr>
                                <w:sdtContent>
                                  <w:r>
                                    <w:rPr>
                                      <w:color w:val="000000"/>
                                      <w:szCs w:val="24"/>
                                      <w:highlight w:val="white"/>
                                      <w:lang w:eastAsia="lt-LT"/>
                                    </w:rPr>
                                    <w:t>36.15.2</w:t>
                                  </w:r>
                                </w:sdtContent>
                              </w:sdt>
                              <w:r>
                                <w:rPr>
                                  <w:color w:val="000000"/>
                                  <w:szCs w:val="24"/>
                                  <w:highlight w:val="white"/>
                                  <w:lang w:eastAsia="lt-LT"/>
                                </w:rPr>
                                <w:t>. užsieniečius, kuriems yra išduoti užsieniečių registracijos pažymėjimai UTPĮ 22</w:t>
                              </w:r>
                              <w:r>
                                <w:rPr>
                                  <w:color w:val="000000"/>
                                  <w:szCs w:val="24"/>
                                  <w:highlight w:val="white"/>
                                  <w:vertAlign w:val="superscript"/>
                                  <w:lang w:eastAsia="lt-LT"/>
                                </w:rPr>
                                <w:t>1</w:t>
                              </w:r>
                              <w:r>
                                <w:rPr>
                                  <w:color w:val="000000"/>
                                  <w:szCs w:val="24"/>
                                  <w:highlight w:val="white"/>
                                  <w:lang w:eastAsia="lt-LT"/>
                                </w:rPr>
                                <w:t> straipsnio 1 dalies 3–5 punktuose nurodytu pagrindu, – nuo užsieniečio registracijos pažymėjimo išdavimo datos.“</w:t>
                              </w:r>
                            </w:p>
                          </w:sdtContent>
                        </w:sdt>
                      </w:sdtContent>
                    </w:sdt>
                  </w:sdtContent>
                </w:sdt>
              </w:sdtContent>
            </w:sdt>
            <w:sdt>
              <w:sdtPr>
                <w:alias w:val="1.4 pp."/>
                <w:tag w:val="part_40bd7c606c9c456cabe4bf699f61b513"/>
                <w:lock w:val="sdtLocked"/>
                <w:richText/>
              </w:sdtPr>
              <w:sdtContent>
                <w:p>
                  <w:pPr>
                    <w:tabs>
                      <w:tab w:val="left" w:pos="1560"/>
                    </w:tabs>
                    <w:ind w:left="1353" w:hanging="360"/>
                    <w:jc w:val="both"/>
                    <w:rPr>
                      <w:lang w:eastAsia="lt-LT"/>
                    </w:rPr>
                  </w:pPr>
                  <w:sdt>
                    <w:sdtPr>
                      <w:alias w:val="Numeris"/>
                      <w:tag w:val="nr_40bd7c606c9c456cabe4bf699f61b513"/>
                      <w:lock w:val="sdtLocked"/>
                      <w:richText/>
                    </w:sdtPr>
                    <w:sdtContent>
                      <w:r>
                        <w:rPr>
                          <w:lang w:eastAsia="lt-LT"/>
                        </w:rPr>
                        <w:t>1.4</w:t>
                      </w:r>
                    </w:sdtContent>
                  </w:sdt>
                  <w:r>
                    <w:rPr>
                      <w:lang w:eastAsia="lt-LT"/>
                    </w:rPr>
                    <w:t>.</w:t>
                    <w:tab/>
                    <w:t xml:space="preserve"> Pakeisti 37 punktą ir jį išdėstyti taip:</w:t>
                  </w:r>
                </w:p>
                <w:sdt>
                  <w:sdtPr>
                    <w:alias w:val="citata"/>
                    <w:tag w:val="part_01c0028adde349e384a1a43e5014004f"/>
                    <w:lock w:val="sdtLocked"/>
                    <w:richText/>
                  </w:sdtPr>
                  <w:sdtContent>
                    <w:sdt>
                      <w:sdtPr>
                        <w:alias w:val="37 p."/>
                        <w:tag w:val="part_7c7724dc88ab4b9eabd832953e88722c"/>
                        <w:lock w:val="sdtLocked"/>
                        <w:richText/>
                      </w:sdtPr>
                      <w:sdtContent>
                        <w:p>
                          <w:pPr>
                            <w:tabs>
                              <w:tab w:val="center" w:pos="-7800"/>
                              <w:tab w:val="left" w:pos="7513"/>
                              <w:tab w:val="right" w:pos="8306"/>
                            </w:tabs>
                            <w:ind w:firstLine="993"/>
                            <w:jc w:val="both"/>
                            <w:rPr>
                              <w:lang w:eastAsia="lt-LT"/>
                            </w:rPr>
                          </w:pPr>
                          <w:r>
                            <w:rPr>
                              <w:lang w:eastAsia="lt-LT"/>
                            </w:rPr>
                            <w:t>„</w:t>
                          </w:r>
                          <w:sdt>
                            <w:sdtPr>
                              <w:alias w:val="Numeris"/>
                              <w:tag w:val="nr_7c7724dc88ab4b9eabd832953e88722c"/>
                              <w:lock w:val="sdtLocked"/>
                              <w:richText/>
                            </w:sdtPr>
                            <w:sdtContent>
                              <w:r>
                                <w:rPr>
                                  <w:lang w:eastAsia="lt-LT"/>
                                </w:rPr>
                                <w:t>37</w:t>
                              </w:r>
                            </w:sdtContent>
                          </w:sdt>
                          <w:r>
                            <w:rPr>
                              <w:lang w:eastAsia="lt-LT"/>
                            </w:rPr>
                            <w:t>. Draudžiamųjų, nurodytų Nuostatų 36.1, 36.2, 36.3.2–36.3.4 ir 36.15.1 papunkčiuose, nepilnamečiai šeimos nariai, turintys galiojančius leidimus laikinai gyventi, statuso pažymėjimus arba leidimo gyventi korteles, į Registrą įregistruojami kartu su draudžiamaisiais šeimos nariais – nuo vieno draudžiamojo šeimos nario įregistravimo į Registrą datos arba nuo leidimo laikinai gyventi, statuso pažymėjimo ar leidimo gyventi kortelės galiojimo pradžios datos (jei leidimas laikinai gyventi, statuso pažymėjimas ar leidimo gyventi kortelė išduota vėliau), arba nuo gyvenamosios vietos deklaravimo datos (jei turintis leidimą laikinai gyventi, statuso pažymėjimą arba leidimo gyventi kortelę draudžiamojo užsieniečio nepilnametis šeimos narys buvo deklaravęs išvykimą iš Lietuvos arba iki atvykimo gyventi į Lietuvą nuolat gyveno kitoje valstybėje).“</w:t>
                          </w:r>
                        </w:p>
                      </w:sdtContent>
                    </w:sdt>
                  </w:sdtContent>
                </w:sdt>
              </w:sdtContent>
            </w:sdt>
            <w:sdt>
              <w:sdtPr>
                <w:alias w:val="1.5 pp."/>
                <w:tag w:val="part_7268ec72631f4b5da54e2c9adf0dad4f"/>
                <w:lock w:val="sdtLocked"/>
                <w:richText/>
              </w:sdtPr>
              <w:sdtContent>
                <w:p>
                  <w:pPr>
                    <w:tabs>
                      <w:tab w:val="left" w:pos="1560"/>
                    </w:tabs>
                    <w:ind w:left="1353" w:hanging="360"/>
                    <w:jc w:val="both"/>
                    <w:rPr>
                      <w:lang w:eastAsia="lt-LT"/>
                    </w:rPr>
                  </w:pPr>
                  <w:sdt>
                    <w:sdtPr>
                      <w:alias w:val="Numeris"/>
                      <w:tag w:val="nr_7268ec72631f4b5da54e2c9adf0dad4f"/>
                      <w:lock w:val="sdtLocked"/>
                      <w:richText/>
                    </w:sdtPr>
                    <w:sdtContent>
                      <w:r>
                        <w:rPr>
                          <w:lang w:eastAsia="lt-LT"/>
                        </w:rPr>
                        <w:t>1.5</w:t>
                      </w:r>
                    </w:sdtContent>
                  </w:sdt>
                  <w:r>
                    <w:rPr>
                      <w:lang w:eastAsia="lt-LT"/>
                    </w:rPr>
                    <w:t>.</w:t>
                    <w:tab/>
                    <w:t xml:space="preserve"> Pakeisti 43.7 papunktį ir jį išdėstyti taip:</w:t>
                  </w:r>
                </w:p>
                <w:sdt>
                  <w:sdtPr>
                    <w:alias w:val="citata"/>
                    <w:tag w:val="part_b4a9645f329b44db8f4976e37a69e90d"/>
                    <w:lock w:val="sdtLocked"/>
                    <w:richText/>
                  </w:sdtPr>
                  <w:sdtContent>
                    <w:sdt>
                      <w:sdtPr>
                        <w:alias w:val="43.7 pp."/>
                        <w:tag w:val="part_9c70852ed7a34f709717005dc825e8ce"/>
                        <w:lock w:val="sdtLocked"/>
                        <w:richText/>
                      </w:sdtPr>
                      <w:sdtContent>
                        <w:p>
                          <w:pPr>
                            <w:tabs>
                              <w:tab w:val="center" w:pos="-7800"/>
                              <w:tab w:val="left" w:pos="7513"/>
                              <w:tab w:val="right" w:pos="8306"/>
                            </w:tabs>
                            <w:ind w:firstLine="993"/>
                            <w:jc w:val="both"/>
                            <w:rPr>
                              <w:lang w:eastAsia="lt-LT"/>
                            </w:rPr>
                          </w:pPr>
                          <w:r>
                            <w:rPr>
                              <w:lang w:eastAsia="lt-LT"/>
                            </w:rPr>
                            <w:t>„</w:t>
                          </w:r>
                          <w:sdt>
                            <w:sdtPr>
                              <w:alias w:val="Numeris"/>
                              <w:tag w:val="nr_9c70852ed7a34f709717005dc825e8ce"/>
                              <w:lock w:val="sdtLocked"/>
                              <w:richText/>
                            </w:sdtPr>
                            <w:sdtContent>
                              <w:r>
                                <w:rPr>
                                  <w:lang w:eastAsia="lt-LT"/>
                                </w:rPr>
                                <w:t>43.7</w:t>
                              </w:r>
                            </w:sdtContent>
                          </w:sdt>
                          <w:r>
                            <w:rPr>
                              <w:lang w:eastAsia="lt-LT"/>
                            </w:rPr>
                            <w:t>. Draudžiamųjų, nurodytų Nuostatų 36.1, 36.2, 36.3.2–36.3.4 ir 36.15.1 papunkčiuose, nepilnamečiai šeimos nariai, įregistruoti pagal Nuostatų 37 punktą, išregistruojami iš Registro kartu su savo draudžiamaisiais šeimos nariais – nuo paskutinio draudžiamojo šeimos nario išregistravimo iš Registro datos, nuo leidimo laikinai gyventi, statuso pažymėjimo ar leidimo gyventi kortelės galiojimo pabaigos datos (jei šio dokumento galiojimas pasibaigia) arba nuo išvykimo iš Lietuvos datos (jei nepilnametis šeimos narys deklaruoja išvykimą iš Lietuvos);“.</w:t>
                          </w:r>
                        </w:p>
                      </w:sdtContent>
                    </w:sdt>
                  </w:sdtContent>
                </w:sdt>
              </w:sdtContent>
            </w:sdt>
            <w:sdt>
              <w:sdtPr>
                <w:alias w:val="1.6 pp."/>
                <w:tag w:val="part_cc55bf1a8ad94bd1a08316dad7665fd5"/>
                <w:lock w:val="sdtLocked"/>
                <w:richText/>
              </w:sdtPr>
              <w:sdtContent>
                <w:p>
                  <w:pPr>
                    <w:tabs>
                      <w:tab w:val="left" w:pos="1560"/>
                    </w:tabs>
                    <w:ind w:left="1353" w:hanging="360"/>
                    <w:jc w:val="both"/>
                    <w:rPr>
                      <w:lang w:eastAsia="lt-LT"/>
                    </w:rPr>
                  </w:pPr>
                  <w:sdt>
                    <w:sdtPr>
                      <w:alias w:val="Numeris"/>
                      <w:tag w:val="nr_cc55bf1a8ad94bd1a08316dad7665fd5"/>
                      <w:lock w:val="sdtLocked"/>
                      <w:richText/>
                    </w:sdtPr>
                    <w:sdtContent>
                      <w:r>
                        <w:rPr>
                          <w:lang w:eastAsia="lt-LT"/>
                        </w:rPr>
                        <w:t>1.6</w:t>
                      </w:r>
                    </w:sdtContent>
                  </w:sdt>
                  <w:r>
                    <w:rPr>
                      <w:lang w:eastAsia="lt-LT"/>
                    </w:rPr>
                    <w:t>.</w:t>
                    <w:tab/>
                    <w:t xml:space="preserve"> Pakeisti 43.8 papunktį ir jį išdėstyti taip:</w:t>
                  </w:r>
                </w:p>
                <w:sdt>
                  <w:sdtPr>
                    <w:alias w:val="citata"/>
                    <w:tag w:val="part_67b78e580d6b4a17bc79322c93ce70fd"/>
                    <w:lock w:val="sdtLocked"/>
                    <w:richText/>
                  </w:sdtPr>
                  <w:sdtContent>
                    <w:sdt>
                      <w:sdtPr>
                        <w:alias w:val="43.8 pp."/>
                        <w:tag w:val="part_04b0ce917d93471590c84219abbcef64"/>
                        <w:lock w:val="sdtLocked"/>
                        <w:richText/>
                      </w:sdtPr>
                      <w:sdtContent>
                        <w:p>
                          <w:pPr>
                            <w:tabs>
                              <w:tab w:val="left" w:pos="1361"/>
                            </w:tabs>
                            <w:ind w:firstLine="993"/>
                            <w:jc w:val="both"/>
                            <w:rPr>
                              <w:lang w:eastAsia="lt-LT"/>
                            </w:rPr>
                          </w:pPr>
                          <w:r>
                            <w:rPr>
                              <w:lang w:eastAsia="lt-LT"/>
                            </w:rPr>
                            <w:t>„</w:t>
                          </w:r>
                          <w:sdt>
                            <w:sdtPr>
                              <w:alias w:val="Numeris"/>
                              <w:tag w:val="nr_04b0ce917d93471590c84219abbcef64"/>
                              <w:lock w:val="sdtLocked"/>
                              <w:richText/>
                            </w:sdtPr>
                            <w:sdtContent>
                              <w:r>
                                <w:rPr>
                                  <w:lang w:eastAsia="lt-LT"/>
                                </w:rPr>
                                <w:t>43.8</w:t>
                              </w:r>
                            </w:sdtContent>
                          </w:sdt>
                          <w:r>
                            <w:rPr>
                              <w:lang w:eastAsia="lt-LT"/>
                            </w:rPr>
                            <w:t>. draudžiamieji, nurodyti Nuostatų 36.4–36.6, 36.9–36.14 ir 36.15.2 papunkčiuose, iš Registro išregistruojami netekus draudžiamojo asmens statuso – nuo atitinkamo teisinio statuso galiojimo pabaigos datos arba išvykimo iš Lietuvos datos (jei minėti asmenys deklaruoja išvykimą iš Lietuvos), arba išsiuntimo iš Lietuvos Respublikos ar grąžinimo į užsienio valstybę datos (jei minėti asmenys buvo išsiųsti iš Lietuvos Respublikos arba grąžinti į užsienio valstybę);“.</w:t>
                          </w:r>
                        </w:p>
                      </w:sdtContent>
                    </w:sdt>
                  </w:sdtContent>
                </w:sdt>
              </w:sdtContent>
            </w:sdt>
            <w:sdt>
              <w:sdtPr>
                <w:alias w:val="1.7 pp."/>
                <w:tag w:val="part_f239829c2d13486fb9bd0e54996c2f80"/>
                <w:lock w:val="sdtLocked"/>
                <w:richText/>
              </w:sdtPr>
              <w:sdtContent>
                <w:p>
                  <w:pPr>
                    <w:tabs>
                      <w:tab w:val="left" w:pos="1560"/>
                    </w:tabs>
                    <w:ind w:left="1353" w:hanging="360"/>
                    <w:jc w:val="both"/>
                    <w:rPr>
                      <w:lang w:eastAsia="lt-LT"/>
                    </w:rPr>
                  </w:pPr>
                  <w:sdt>
                    <w:sdtPr>
                      <w:alias w:val="Numeris"/>
                      <w:tag w:val="nr_f239829c2d13486fb9bd0e54996c2f80"/>
                      <w:lock w:val="sdtLocked"/>
                      <w:richText/>
                    </w:sdtPr>
                    <w:sdtContent>
                      <w:r>
                        <w:rPr>
                          <w:lang w:eastAsia="lt-LT"/>
                        </w:rPr>
                        <w:t>1.7</w:t>
                      </w:r>
                    </w:sdtContent>
                  </w:sdt>
                  <w:r>
                    <w:rPr>
                      <w:lang w:eastAsia="lt-LT"/>
                    </w:rPr>
                    <w:t>.</w:t>
                    <w:tab/>
                    <w:t xml:space="preserve"> Pakeisti 59.4 papunktį ir jį išdėstyti taip:</w:t>
                  </w:r>
                </w:p>
                <w:sdt>
                  <w:sdtPr>
                    <w:alias w:val="citata"/>
                    <w:tag w:val="part_1dbec25f4f124030b2c6cdf5ce1f3df8"/>
                    <w:lock w:val="sdtLocked"/>
                    <w:richText/>
                  </w:sdtPr>
                  <w:sdtContent>
                    <w:sdt>
                      <w:sdtPr>
                        <w:alias w:val="59.4 pp."/>
                        <w:tag w:val="part_c938285c7f604fa9865ce1a08bd40b28"/>
                        <w:lock w:val="sdtLocked"/>
                        <w:richText/>
                      </w:sdtPr>
                      <w:sdtContent>
                        <w:p>
                          <w:pPr>
                            <w:tabs>
                              <w:tab w:val="left" w:pos="1361"/>
                            </w:tabs>
                            <w:ind w:firstLine="993"/>
                            <w:jc w:val="both"/>
                            <w:rPr>
                              <w:color w:val="000000"/>
                              <w:szCs w:val="24"/>
                              <w:lang w:eastAsia="lt-LT"/>
                            </w:rPr>
                          </w:pPr>
                          <w:r>
                            <w:rPr>
                              <w:color w:val="000000"/>
                              <w:szCs w:val="24"/>
                              <w:lang w:eastAsia="lt-LT"/>
                            </w:rPr>
                            <w:t>„</w:t>
                          </w:r>
                          <w:sdt>
                            <w:sdtPr>
                              <w:alias w:val="Numeris"/>
                              <w:tag w:val="nr_c938285c7f604fa9865ce1a08bd40b28"/>
                              <w:lock w:val="sdtLocked"/>
                              <w:richText/>
                            </w:sdtPr>
                            <w:sdtContent>
                              <w:r>
                                <w:rPr>
                                  <w:color w:val="000000"/>
                                  <w:szCs w:val="24"/>
                                  <w:lang w:eastAsia="lt-LT"/>
                                </w:rPr>
                                <w:t>59.4</w:t>
                              </w:r>
                            </w:sdtContent>
                          </w:sdt>
                          <w:r>
                            <w:rPr>
                              <w:color w:val="000000"/>
                              <w:szCs w:val="24"/>
                              <w:lang w:eastAsia="lt-LT"/>
                            </w:rPr>
                            <w:t>. Mokinių registro duomenys apie draudžiamuosius, nurodytus Nuostatų 21.4.12 ir 21.4.32 papunkčiuose, – šių asmenų mokinio statuso galiojimo pradžios ir pabaigos datos kartu su Nuostatų 18.3–18.5 papunkčiuose nurodytais duomenimis;“.</w:t>
                          </w:r>
                        </w:p>
                      </w:sdtContent>
                    </w:sdt>
                  </w:sdtContent>
                </w:sdt>
              </w:sdtContent>
            </w:sdt>
            <w:sdt>
              <w:sdtPr>
                <w:alias w:val="1.8 pp."/>
                <w:tag w:val="part_6a1524ca0da444559741b3b930c0b689"/>
                <w:lock w:val="sdtLocked"/>
                <w:richText/>
              </w:sdtPr>
              <w:sdtContent>
                <w:p>
                  <w:pPr>
                    <w:tabs>
                      <w:tab w:val="left" w:pos="1560"/>
                    </w:tabs>
                    <w:ind w:left="1353" w:hanging="360"/>
                    <w:jc w:val="both"/>
                    <w:rPr>
                      <w:lang w:eastAsia="lt-LT"/>
                    </w:rPr>
                  </w:pPr>
                  <w:sdt>
                    <w:sdtPr>
                      <w:alias w:val="Numeris"/>
                      <w:tag w:val="nr_6a1524ca0da444559741b3b930c0b689"/>
                      <w:lock w:val="sdtLocked"/>
                      <w:richText/>
                    </w:sdtPr>
                    <w:sdtContent>
                      <w:r>
                        <w:rPr>
                          <w:lang w:eastAsia="lt-LT"/>
                        </w:rPr>
                        <w:t>1.8</w:t>
                      </w:r>
                    </w:sdtContent>
                  </w:sdt>
                  <w:r>
                    <w:rPr>
                      <w:lang w:eastAsia="lt-LT"/>
                    </w:rPr>
                    <w:t>.</w:t>
                    <w:tab/>
                    <w:t xml:space="preserve"> Pakeisti 59.6 papunktį ir jį išdėstyti taip:</w:t>
                  </w:r>
                </w:p>
                <w:sdt>
                  <w:sdtPr>
                    <w:alias w:val="citata"/>
                    <w:tag w:val="part_fed8ee9d7d8e4d31942521b09c613e51"/>
                    <w:lock w:val="sdtLocked"/>
                    <w:richText/>
                  </w:sdtPr>
                  <w:sdtContent>
                    <w:sdt>
                      <w:sdtPr>
                        <w:alias w:val="59.6 pp."/>
                        <w:tag w:val="part_c63f7a5e54684cd6a3a17dee6dcb8f76"/>
                        <w:lock w:val="sdtLocked"/>
                        <w:richText/>
                      </w:sdtPr>
                      <w:sdtContent>
                        <w:p>
                          <w:pPr>
                            <w:tabs>
                              <w:tab w:val="left" w:pos="1361"/>
                            </w:tabs>
                            <w:ind w:firstLine="993"/>
                            <w:jc w:val="both"/>
                            <w:rPr>
                              <w:color w:val="000000"/>
                              <w:szCs w:val="24"/>
                              <w:lang w:eastAsia="lt-LT"/>
                            </w:rPr>
                          </w:pPr>
                          <w:r>
                            <w:rPr>
                              <w:color w:val="000000"/>
                              <w:szCs w:val="24"/>
                              <w:lang w:eastAsia="lt-LT"/>
                            </w:rPr>
                            <w:t>„</w:t>
                          </w:r>
                          <w:sdt>
                            <w:sdtPr>
                              <w:alias w:val="Numeris"/>
                              <w:tag w:val="nr_c63f7a5e54684cd6a3a17dee6dcb8f76"/>
                              <w:lock w:val="sdtLocked"/>
                              <w:richText/>
                            </w:sdtPr>
                            <w:sdtContent>
                              <w:r>
                                <w:rPr>
                                  <w:color w:val="000000"/>
                                  <w:szCs w:val="24"/>
                                  <w:lang w:eastAsia="lt-LT"/>
                                </w:rPr>
                                <w:t>59.6</w:t>
                              </w:r>
                            </w:sdtContent>
                          </w:sdt>
                          <w:r>
                            <w:rPr>
                              <w:color w:val="000000"/>
                              <w:szCs w:val="24"/>
                              <w:lang w:eastAsia="lt-LT"/>
                            </w:rPr>
                            <w:t>. Užsieniečių registro duomenys, nurodyti Nuostatų 18.2 (tik užsieniečiams, kuriems nesuteiktas asmens kodas), 18.3 (jeigu suteiktas), 18.4–18.8, 19.1, 19.3, 19.4 papunkčiuose ir 20 punkte, apie Nuostatų 36.2, 36.3, 36.5, 36.7, 36.11 ir 36.15.1 papunkčiuose nurodytus draudžiamuosius;“.</w:t>
                          </w:r>
                        </w:p>
                      </w:sdtContent>
                    </w:sdt>
                  </w:sdtContent>
                </w:sdt>
              </w:sdtContent>
            </w:sdt>
            <w:sdt>
              <w:sdtPr>
                <w:alias w:val="1.9 pp."/>
                <w:tag w:val="part_a49e7e80771d4425a4b76c1d1b0119a5"/>
                <w:lock w:val="sdtLocked"/>
                <w:richText/>
              </w:sdtPr>
              <w:sdtContent>
                <w:p>
                  <w:pPr>
                    <w:tabs>
                      <w:tab w:val="left" w:pos="1560"/>
                    </w:tabs>
                    <w:ind w:left="1353" w:hanging="360"/>
                    <w:jc w:val="both"/>
                    <w:rPr>
                      <w:lang w:eastAsia="lt-LT"/>
                    </w:rPr>
                  </w:pPr>
                  <w:sdt>
                    <w:sdtPr>
                      <w:alias w:val="Numeris"/>
                      <w:tag w:val="nr_a49e7e80771d4425a4b76c1d1b0119a5"/>
                      <w:lock w:val="sdtLocked"/>
                      <w:richText/>
                    </w:sdtPr>
                    <w:sdtContent>
                      <w:r>
                        <w:rPr>
                          <w:lang w:eastAsia="lt-LT"/>
                        </w:rPr>
                        <w:t>1.9</w:t>
                      </w:r>
                    </w:sdtContent>
                  </w:sdt>
                  <w:r>
                    <w:rPr>
                      <w:lang w:eastAsia="lt-LT"/>
                    </w:rPr>
                    <w:t>.</w:t>
                    <w:tab/>
                    <w:t xml:space="preserve"> Pakeisti 59.10.2 papunktį ir jį išdėstyti taip:</w:t>
                  </w:r>
                </w:p>
                <w:sdt>
                  <w:sdtPr>
                    <w:alias w:val="citata"/>
                    <w:tag w:val="part_5e7fd3d195714704addb2ad6b4d5b334"/>
                    <w:lock w:val="sdtLocked"/>
                    <w:richText/>
                  </w:sdtPr>
                  <w:sdtContent>
                    <w:sdt>
                      <w:sdtPr>
                        <w:alias w:val="59.10.2 pp."/>
                        <w:tag w:val="part_e0d11dceacc7470d8bd0368a1dff54dc"/>
                        <w:lock w:val="sdtLocked"/>
                        <w:richText/>
                      </w:sdtPr>
                      <w:sdtContent>
                        <w:p>
                          <w:pPr>
                            <w:tabs>
                              <w:tab w:val="left" w:pos="1361"/>
                            </w:tabs>
                            <w:ind w:firstLine="993"/>
                            <w:jc w:val="both"/>
                            <w:rPr>
                              <w:color w:val="000000"/>
                              <w:szCs w:val="24"/>
                              <w:lang w:eastAsia="lt-LT"/>
                            </w:rPr>
                          </w:pPr>
                          <w:r>
                            <w:rPr>
                              <w:color w:val="000000"/>
                              <w:szCs w:val="24"/>
                              <w:lang w:eastAsia="lt-LT"/>
                            </w:rPr>
                            <w:t>„</w:t>
                          </w:r>
                          <w:sdt>
                            <w:sdtPr>
                              <w:alias w:val="Numeris"/>
                              <w:tag w:val="nr_e0d11dceacc7470d8bd0368a1dff54dc"/>
                              <w:lock w:val="sdtLocked"/>
                              <w:richText/>
                            </w:sdtPr>
                            <w:sdtContent>
                              <w:r>
                                <w:rPr>
                                  <w:color w:val="000000"/>
                                  <w:szCs w:val="24"/>
                                  <w:lang w:eastAsia="lt-LT"/>
                                </w:rPr>
                                <w:t>59.10.2</w:t>
                              </w:r>
                            </w:sdtContent>
                          </w:sdt>
                          <w:r>
                            <w:rPr>
                              <w:color w:val="000000"/>
                              <w:szCs w:val="24"/>
                              <w:lang w:eastAsia="lt-LT"/>
                            </w:rPr>
                            <w:t>. apie draudžiamuosius, nurodytus Nuostatų 36.12–36.14 ir 36.15.2 papunkčiuose, – šių asmenų atitinkamo teisinio statuso įgijimo pradžios ir pabaigos datos kartu su Nuostatų 18.2 (tik užsieniečiams, kuriems nesuteiktas asmens kodas), 18.3 (jeigu suteiktas), 18.4, 18.5 ir 18.6–18.8 (tik užsieniečiams, kuriems nesuteiktas asmens kodas) papunkčiuose ir 20 punkte (tik užsieniečiams, kuriems išduoti užsieniečio registracijos pažymėjimai) nurodytais duomenimis.“</w:t>
                          </w:r>
                        </w:p>
                      </w:sdtContent>
                    </w:sdt>
                  </w:sdtContent>
                </w:sdt>
              </w:sdtContent>
            </w:sdt>
          </w:sdtContent>
        </w:sdt>
        <w:sdt>
          <w:sdtPr>
            <w:alias w:val="2 p."/>
            <w:tag w:val="part_149d4d275b424a199ecf3124720ecd4b"/>
            <w:lock w:val="sdtLocked"/>
            <w:richText/>
          </w:sdtPr>
          <w:sdtContent>
            <w:p>
              <w:pPr>
                <w:tabs>
                  <w:tab w:val="left" w:pos="1361"/>
                </w:tabs>
                <w:ind w:firstLine="993"/>
                <w:jc w:val="both"/>
                <w:rPr>
                  <w:color w:val="000000"/>
                  <w:szCs w:val="24"/>
                  <w:lang w:eastAsia="lt-LT"/>
                </w:rPr>
              </w:pPr>
              <w:sdt>
                <w:sdtPr>
                  <w:alias w:val="Numeris"/>
                  <w:tag w:val="nr_149d4d275b424a199ecf3124720ecd4b"/>
                  <w:lock w:val="sdtLocked"/>
                  <w:richText/>
                </w:sdtPr>
                <w:sdtContent>
                  <w:r>
                    <w:rPr>
                      <w:color w:val="000000"/>
                      <w:szCs w:val="24"/>
                      <w:lang w:eastAsia="lt-LT"/>
                    </w:rPr>
                    <w:t>2</w:t>
                  </w:r>
                </w:sdtContent>
              </w:sdt>
              <w:r>
                <w:rPr>
                  <w:color w:val="000000"/>
                  <w:szCs w:val="24"/>
                  <w:lang w:eastAsia="lt-LT"/>
                </w:rPr>
                <w:t>.</w:t>
                <w:tab/>
                <w:t>Nustatyti, kad:</w:t>
              </w:r>
            </w:p>
            <w:sdt>
              <w:sdtPr>
                <w:alias w:val="2.1 pp."/>
                <w:tag w:val="part_06a20f5173964032b18a505c5704092e"/>
                <w:lock w:val="sdtLocked"/>
                <w:richText/>
              </w:sdtPr>
              <w:sdtContent>
                <w:p>
                  <w:pPr>
                    <w:ind w:firstLine="993"/>
                    <w:jc w:val="both"/>
                    <w:rPr>
                      <w:szCs w:val="24"/>
                      <w:lang w:eastAsia="lt-LT"/>
                    </w:rPr>
                  </w:pPr>
                  <w:sdt>
                    <w:sdtPr>
                      <w:alias w:val="Numeris"/>
                      <w:tag w:val="nr_06a20f5173964032b18a505c5704092e"/>
                      <w:lock w:val="sdtLocked"/>
                      <w:richText/>
                    </w:sdtPr>
                    <w:sdtContent>
                      <w:r>
                        <w:rPr>
                          <w:szCs w:val="24"/>
                          <w:lang w:eastAsia="lt-LT"/>
                        </w:rPr>
                        <w:t>2.1</w:t>
                      </w:r>
                    </w:sdtContent>
                  </w:sdt>
                  <w:r>
                    <w:rPr>
                      <w:szCs w:val="24"/>
                      <w:lang w:eastAsia="lt-LT"/>
                    </w:rPr>
                    <w:t>.</w:t>
                    <w:tab/>
                    <w:t>šis nutarimas, išskyrus 1.1 ir 1.7 papunkčius, įsigalioja kitą dieną po jo oficialaus paskelbimo Teisės aktų registre;</w:t>
                  </w:r>
                </w:p>
              </w:sdtContent>
            </w:sdt>
            <w:sdt>
              <w:sdtPr>
                <w:alias w:val="2.2 pp."/>
                <w:tag w:val="part_82a7a93ef7854950b97113d5b6b35f5a"/>
                <w:lock w:val="sdtLocked"/>
                <w:richText/>
              </w:sdtPr>
              <w:sdtContent>
                <w:p>
                  <w:pPr>
                    <w:ind w:firstLine="993"/>
                    <w:jc w:val="both"/>
                    <w:rPr>
                      <w:color w:val="000000"/>
                      <w:szCs w:val="24"/>
                      <w:lang w:eastAsia="lt-LT"/>
                    </w:rPr>
                  </w:pPr>
                  <w:sdt>
                    <w:sdtPr>
                      <w:alias w:val="Numeris"/>
                      <w:tag w:val="nr_82a7a93ef7854950b97113d5b6b35f5a"/>
                      <w:lock w:val="sdtLocked"/>
                      <w:richText/>
                    </w:sdtPr>
                    <w:sdtContent>
                      <w:r>
                        <w:rPr>
                          <w:color w:val="000000"/>
                          <w:szCs w:val="24"/>
                          <w:lang w:eastAsia="lt-LT"/>
                        </w:rPr>
                        <w:t>2.2</w:t>
                      </w:r>
                    </w:sdtContent>
                  </w:sdt>
                  <w:r>
                    <w:rPr>
                      <w:color w:val="000000"/>
                      <w:szCs w:val="24"/>
                      <w:lang w:eastAsia="lt-LT"/>
                    </w:rPr>
                    <w:t>.</w:t>
                    <w:tab/>
                  </w:r>
                  <w:r>
                    <w:rPr>
                      <w:szCs w:val="24"/>
                      <w:lang w:eastAsia="lt-LT"/>
                    </w:rPr>
                    <w:t xml:space="preserve"> šio nutarimo 1.1 ir 1.7 papunkčiai įsigalioja 2026 m. rugsėjo 1 d.</w:t>
                  </w:r>
                </w:p>
                <w:p>
                  <w:pPr>
                    <w:tabs>
                      <w:tab w:val="center" w:pos="-7800"/>
                      <w:tab w:val="left" w:pos="7513"/>
                      <w:tab w:val="right" w:pos="8306"/>
                    </w:tabs>
                    <w:rPr>
                      <w:szCs w:val="24"/>
                      <w:lang w:eastAsia="lt-LT"/>
                    </w:rPr>
                  </w:pPr>
                </w:p>
                <w:p>
                  <w:pPr>
                    <w:tabs>
                      <w:tab w:val="center" w:pos="-7800"/>
                      <w:tab w:val="left" w:pos="7513"/>
                      <w:tab w:val="right" w:pos="8306"/>
                    </w:tabs>
                    <w:rPr>
                      <w:szCs w:val="24"/>
                      <w:lang w:eastAsia="lt-LT"/>
                    </w:rPr>
                  </w:pPr>
                </w:p>
              </w:sdtContent>
            </w:sdt>
          </w:sdtContent>
        </w:sdt>
        <w:sdt>
          <w:sdtPr>
            <w:alias w:val="signatura"/>
            <w:tag w:val="part_8dec413f4be44b019027a5edd1096e81"/>
            <w:lock w:val="sdtLocked"/>
            <w:richText/>
          </w:sdtPr>
          <w:sdtContent>
            <w:p>
              <w:pPr>
                <w:tabs>
                  <w:tab w:val="center" w:pos="-7800"/>
                  <w:tab w:val="left" w:pos="7513"/>
                  <w:tab w:val="right" w:pos="8306"/>
                </w:tabs>
                <w:rPr>
                  <w:lang w:eastAsia="lt-LT"/>
                </w:rPr>
              </w:pPr>
              <w:r>
                <w:rPr>
                  <w:lang w:eastAsia="lt-LT"/>
                </w:rPr>
                <w:t>Ministras Pirmininkas</w:t>
                <w:tab/>
              </w:r>
            </w:p>
            <w:p>
              <w:pPr>
                <w:tabs>
                  <w:tab w:val="center" w:pos="-7800"/>
                  <w:tab w:val="left" w:pos="6237"/>
                  <w:tab w:val="right" w:pos="8306"/>
                </w:tabs>
                <w:rPr>
                  <w:lang w:eastAsia="lt-LT"/>
                </w:rPr>
              </w:pPr>
            </w:p>
            <w:p>
              <w:pPr>
                <w:tabs>
                  <w:tab w:val="center" w:pos="-7800"/>
                  <w:tab w:val="left" w:pos="7513"/>
                  <w:tab w:val="right" w:pos="8306"/>
                </w:tabs>
                <w:rPr>
                  <w:szCs w:val="24"/>
                  <w:lang w:eastAsia="lt-LT"/>
                </w:rPr>
              </w:pPr>
              <w:r>
                <w:rPr>
                  <w:szCs w:val="24"/>
                  <w:lang w:eastAsia="lt-LT"/>
                </w:rPr>
                <w:t>Sveikatos apsaugos ministras</w:t>
                <w:tab/>
              </w:r>
            </w:p>
            <w:p>
              <w:pPr>
                <w:tabs>
                  <w:tab w:val="center" w:pos="-7800"/>
                  <w:tab w:val="left" w:pos="7513"/>
                  <w:tab w:val="right" w:pos="8306"/>
                </w:tabs>
                <w:rPr>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680" w:bottom="1276" w:left="1701" w:header="709"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pPr>
        <w:rPr>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pPr>
        <w:rPr>
          <w:lang w:eastAsia="lt-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2"/>
    </o:shapelayout>
  </w:shapeDefaults>
  <w:decimalSymbol w:val="."/>
  <w:listSeparator w:val=","/>
  <w15:docId w15:val="{E2763F66-5C3D-4A34-852F-D02A2211DC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979267">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53702564">
      <w:bodyDiv w:val="1"/>
      <w:marLeft w:val="0"/>
      <w:marRight w:val="0"/>
      <w:marTop w:val="0"/>
      <w:marBottom w:val="0"/>
      <w:divBdr>
        <w:top w:val="none" w:sz="0" w:space="0" w:color="auto"/>
        <w:left w:val="none" w:sz="0" w:space="0" w:color="auto"/>
        <w:bottom w:val="none" w:sz="0" w:space="0" w:color="auto"/>
        <w:right w:val="none" w:sz="0" w:space="0" w:color="auto"/>
      </w:divBdr>
      <w:divsChild>
        <w:div w:id="1260331775">
          <w:marLeft w:val="0"/>
          <w:marRight w:val="0"/>
          <w:marTop w:val="0"/>
          <w:marBottom w:val="0"/>
          <w:divBdr>
            <w:top w:val="none" w:sz="0" w:space="0" w:color="auto"/>
            <w:left w:val="none" w:sz="0" w:space="0" w:color="auto"/>
            <w:bottom w:val="none" w:sz="0" w:space="0" w:color="auto"/>
            <w:right w:val="none" w:sz="0" w:space="0" w:color="auto"/>
          </w:divBdr>
        </w:div>
        <w:div w:id="517890409">
          <w:marLeft w:val="0"/>
          <w:marRight w:val="0"/>
          <w:marTop w:val="0"/>
          <w:marBottom w:val="0"/>
          <w:divBdr>
            <w:top w:val="none" w:sz="0" w:space="0" w:color="auto"/>
            <w:left w:val="none" w:sz="0" w:space="0" w:color="auto"/>
            <w:bottom w:val="none" w:sz="0" w:space="0" w:color="auto"/>
            <w:right w:val="none" w:sz="0" w:space="0" w:color="auto"/>
          </w:divBdr>
        </w:div>
        <w:div w:id="472522130">
          <w:marLeft w:val="0"/>
          <w:marRight w:val="0"/>
          <w:marTop w:val="0"/>
          <w:marBottom w:val="0"/>
          <w:divBdr>
            <w:top w:val="none" w:sz="0" w:space="0" w:color="auto"/>
            <w:left w:val="none" w:sz="0" w:space="0" w:color="auto"/>
            <w:bottom w:val="none" w:sz="0" w:space="0" w:color="auto"/>
            <w:right w:val="none" w:sz="0" w:space="0" w:color="auto"/>
          </w:divBdr>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43741354">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73156773">
      <w:bodyDiv w:val="1"/>
      <w:marLeft w:val="0"/>
      <w:marRight w:val="0"/>
      <w:marTop w:val="0"/>
      <w:marBottom w:val="0"/>
      <w:divBdr>
        <w:top w:val="none" w:sz="0" w:space="0" w:color="auto"/>
        <w:left w:val="none" w:sz="0" w:space="0" w:color="auto"/>
        <w:bottom w:val="none" w:sz="0" w:space="0" w:color="auto"/>
        <w:right w:val="none" w:sz="0" w:space="0" w:color="auto"/>
      </w:divBdr>
      <w:divsChild>
        <w:div w:id="1596203120">
          <w:marLeft w:val="0"/>
          <w:marRight w:val="0"/>
          <w:marTop w:val="0"/>
          <w:marBottom w:val="0"/>
          <w:divBdr>
            <w:top w:val="none" w:sz="0" w:space="0" w:color="auto"/>
            <w:left w:val="none" w:sz="0" w:space="0" w:color="auto"/>
            <w:bottom w:val="none" w:sz="0" w:space="0" w:color="auto"/>
            <w:right w:val="none" w:sz="0" w:space="0" w:color="auto"/>
          </w:divBdr>
          <w:divsChild>
            <w:div w:id="412242083">
              <w:marLeft w:val="0"/>
              <w:marRight w:val="0"/>
              <w:marTop w:val="0"/>
              <w:marBottom w:val="0"/>
              <w:divBdr>
                <w:top w:val="none" w:sz="0" w:space="0" w:color="auto"/>
                <w:left w:val="none" w:sz="0" w:space="0" w:color="auto"/>
                <w:bottom w:val="none" w:sz="0" w:space="0" w:color="auto"/>
                <w:right w:val="none" w:sz="0" w:space="0" w:color="auto"/>
              </w:divBdr>
            </w:div>
            <w:div w:id="584609258">
              <w:marLeft w:val="0"/>
              <w:marRight w:val="0"/>
              <w:marTop w:val="0"/>
              <w:marBottom w:val="0"/>
              <w:divBdr>
                <w:top w:val="none" w:sz="0" w:space="0" w:color="auto"/>
                <w:left w:val="none" w:sz="0" w:space="0" w:color="auto"/>
                <w:bottom w:val="none" w:sz="0" w:space="0" w:color="auto"/>
                <w:right w:val="none" w:sz="0" w:space="0" w:color="auto"/>
              </w:divBdr>
            </w:div>
          </w:divsChild>
        </w:div>
        <w:div w:id="79063244">
          <w:marLeft w:val="0"/>
          <w:marRight w:val="0"/>
          <w:marTop w:val="0"/>
          <w:marBottom w:val="0"/>
          <w:divBdr>
            <w:top w:val="none" w:sz="0" w:space="0" w:color="auto"/>
            <w:left w:val="none" w:sz="0" w:space="0" w:color="auto"/>
            <w:bottom w:val="none" w:sz="0" w:space="0" w:color="auto"/>
            <w:right w:val="none" w:sz="0" w:space="0" w:color="auto"/>
          </w:divBdr>
          <w:divsChild>
            <w:div w:id="2096778943">
              <w:marLeft w:val="0"/>
              <w:marRight w:val="0"/>
              <w:marTop w:val="0"/>
              <w:marBottom w:val="0"/>
              <w:divBdr>
                <w:top w:val="none" w:sz="0" w:space="0" w:color="auto"/>
                <w:left w:val="none" w:sz="0" w:space="0" w:color="auto"/>
                <w:bottom w:val="none" w:sz="0" w:space="0" w:color="auto"/>
                <w:right w:val="none" w:sz="0" w:space="0" w:color="auto"/>
              </w:divBdr>
            </w:div>
            <w:div w:id="428162329">
              <w:marLeft w:val="0"/>
              <w:marRight w:val="0"/>
              <w:marTop w:val="0"/>
              <w:marBottom w:val="0"/>
              <w:divBdr>
                <w:top w:val="none" w:sz="0" w:space="0" w:color="auto"/>
                <w:left w:val="none" w:sz="0" w:space="0" w:color="auto"/>
                <w:bottom w:val="none" w:sz="0" w:space="0" w:color="auto"/>
                <w:right w:val="none" w:sz="0" w:space="0" w:color="auto"/>
              </w:divBdr>
            </w:div>
          </w:divsChild>
        </w:div>
        <w:div w:id="1705985393">
          <w:marLeft w:val="0"/>
          <w:marRight w:val="0"/>
          <w:marTop w:val="0"/>
          <w:marBottom w:val="0"/>
          <w:divBdr>
            <w:top w:val="none" w:sz="0" w:space="0" w:color="auto"/>
            <w:left w:val="none" w:sz="0" w:space="0" w:color="auto"/>
            <w:bottom w:val="none" w:sz="0" w:space="0" w:color="auto"/>
            <w:right w:val="none" w:sz="0" w:space="0" w:color="auto"/>
          </w:divBdr>
          <w:divsChild>
            <w:div w:id="1918980326">
              <w:marLeft w:val="0"/>
              <w:marRight w:val="0"/>
              <w:marTop w:val="0"/>
              <w:marBottom w:val="0"/>
              <w:divBdr>
                <w:top w:val="none" w:sz="0" w:space="0" w:color="auto"/>
                <w:left w:val="none" w:sz="0" w:space="0" w:color="auto"/>
                <w:bottom w:val="none" w:sz="0" w:space="0" w:color="auto"/>
                <w:right w:val="none" w:sz="0" w:space="0" w:color="auto"/>
              </w:divBdr>
            </w:div>
            <w:div w:id="435633056">
              <w:marLeft w:val="0"/>
              <w:marRight w:val="0"/>
              <w:marTop w:val="0"/>
              <w:marBottom w:val="0"/>
              <w:divBdr>
                <w:top w:val="none" w:sz="0" w:space="0" w:color="auto"/>
                <w:left w:val="none" w:sz="0" w:space="0" w:color="auto"/>
                <w:bottom w:val="none" w:sz="0" w:space="0" w:color="auto"/>
                <w:right w:val="none" w:sz="0" w:space="0" w:color="auto"/>
              </w:divBdr>
            </w:div>
            <w:div w:id="17407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7404">
      <w:bodyDiv w:val="1"/>
      <w:marLeft w:val="0"/>
      <w:marRight w:val="0"/>
      <w:marTop w:val="0"/>
      <w:marBottom w:val="0"/>
      <w:divBdr>
        <w:top w:val="none" w:sz="0" w:space="0" w:color="auto"/>
        <w:left w:val="none" w:sz="0" w:space="0" w:color="auto"/>
        <w:bottom w:val="none" w:sz="0" w:space="0" w:color="auto"/>
        <w:right w:val="none" w:sz="0" w:space="0" w:color="auto"/>
      </w:divBdr>
      <w:divsChild>
        <w:div w:id="1158309268">
          <w:marLeft w:val="0"/>
          <w:marRight w:val="0"/>
          <w:marTop w:val="0"/>
          <w:marBottom w:val="0"/>
          <w:divBdr>
            <w:top w:val="none" w:sz="0" w:space="0" w:color="auto"/>
            <w:left w:val="none" w:sz="0" w:space="0" w:color="auto"/>
            <w:bottom w:val="none" w:sz="0" w:space="0" w:color="auto"/>
            <w:right w:val="none" w:sz="0" w:space="0" w:color="auto"/>
          </w:divBdr>
          <w:divsChild>
            <w:div w:id="1365790617">
              <w:marLeft w:val="0"/>
              <w:marRight w:val="0"/>
              <w:marTop w:val="0"/>
              <w:marBottom w:val="0"/>
              <w:divBdr>
                <w:top w:val="none" w:sz="0" w:space="0" w:color="auto"/>
                <w:left w:val="none" w:sz="0" w:space="0" w:color="auto"/>
                <w:bottom w:val="none" w:sz="0" w:space="0" w:color="auto"/>
                <w:right w:val="none" w:sz="0" w:space="0" w:color="auto"/>
              </w:divBdr>
            </w:div>
          </w:divsChild>
        </w:div>
        <w:div w:id="221335371">
          <w:marLeft w:val="0"/>
          <w:marRight w:val="0"/>
          <w:marTop w:val="0"/>
          <w:marBottom w:val="0"/>
          <w:divBdr>
            <w:top w:val="none" w:sz="0" w:space="0" w:color="auto"/>
            <w:left w:val="none" w:sz="0" w:space="0" w:color="auto"/>
            <w:bottom w:val="none" w:sz="0" w:space="0" w:color="auto"/>
            <w:right w:val="none" w:sz="0" w:space="0" w:color="auto"/>
          </w:divBdr>
          <w:divsChild>
            <w:div w:id="2002804514">
              <w:marLeft w:val="0"/>
              <w:marRight w:val="0"/>
              <w:marTop w:val="0"/>
              <w:marBottom w:val="0"/>
              <w:divBdr>
                <w:top w:val="none" w:sz="0" w:space="0" w:color="auto"/>
                <w:left w:val="none" w:sz="0" w:space="0" w:color="auto"/>
                <w:bottom w:val="none" w:sz="0" w:space="0" w:color="auto"/>
                <w:right w:val="none" w:sz="0" w:space="0" w:color="auto"/>
              </w:divBdr>
            </w:div>
            <w:div w:id="124475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191118549">
      <w:bodyDiv w:val="1"/>
      <w:marLeft w:val="0"/>
      <w:marRight w:val="0"/>
      <w:marTop w:val="0"/>
      <w:marBottom w:val="0"/>
      <w:divBdr>
        <w:top w:val="none" w:sz="0" w:space="0" w:color="auto"/>
        <w:left w:val="none" w:sz="0" w:space="0" w:color="auto"/>
        <w:bottom w:val="none" w:sz="0" w:space="0" w:color="auto"/>
        <w:right w:val="none" w:sz="0" w:space="0" w:color="auto"/>
      </w:divBdr>
    </w:div>
    <w:div w:id="223953104">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1268044">
      <w:bodyDiv w:val="1"/>
      <w:marLeft w:val="0"/>
      <w:marRight w:val="0"/>
      <w:marTop w:val="0"/>
      <w:marBottom w:val="0"/>
      <w:divBdr>
        <w:top w:val="none" w:sz="0" w:space="0" w:color="auto"/>
        <w:left w:val="none" w:sz="0" w:space="0" w:color="auto"/>
        <w:bottom w:val="none" w:sz="0" w:space="0" w:color="auto"/>
        <w:right w:val="none" w:sz="0" w:space="0" w:color="auto"/>
      </w:divBdr>
      <w:divsChild>
        <w:div w:id="53818295">
          <w:marLeft w:val="0"/>
          <w:marRight w:val="0"/>
          <w:marTop w:val="0"/>
          <w:marBottom w:val="0"/>
          <w:divBdr>
            <w:top w:val="none" w:sz="0" w:space="0" w:color="auto"/>
            <w:left w:val="none" w:sz="0" w:space="0" w:color="auto"/>
            <w:bottom w:val="none" w:sz="0" w:space="0" w:color="auto"/>
            <w:right w:val="none" w:sz="0" w:space="0" w:color="auto"/>
          </w:divBdr>
        </w:div>
        <w:div w:id="2116634339">
          <w:marLeft w:val="0"/>
          <w:marRight w:val="0"/>
          <w:marTop w:val="0"/>
          <w:marBottom w:val="0"/>
          <w:divBdr>
            <w:top w:val="none" w:sz="0" w:space="0" w:color="auto"/>
            <w:left w:val="none" w:sz="0" w:space="0" w:color="auto"/>
            <w:bottom w:val="none" w:sz="0" w:space="0" w:color="auto"/>
            <w:right w:val="none" w:sz="0" w:space="0" w:color="auto"/>
          </w:divBdr>
        </w:div>
      </w:divsChild>
    </w:div>
    <w:div w:id="486559362">
      <w:bodyDiv w:val="1"/>
      <w:marLeft w:val="0"/>
      <w:marRight w:val="0"/>
      <w:marTop w:val="0"/>
      <w:marBottom w:val="0"/>
      <w:divBdr>
        <w:top w:val="none" w:sz="0" w:space="0" w:color="auto"/>
        <w:left w:val="none" w:sz="0" w:space="0" w:color="auto"/>
        <w:bottom w:val="none" w:sz="0" w:space="0" w:color="auto"/>
        <w:right w:val="none" w:sz="0" w:space="0" w:color="auto"/>
      </w:divBdr>
      <w:divsChild>
        <w:div w:id="1031954909">
          <w:marLeft w:val="0"/>
          <w:marRight w:val="0"/>
          <w:marTop w:val="0"/>
          <w:marBottom w:val="0"/>
          <w:divBdr>
            <w:top w:val="none" w:sz="0" w:space="0" w:color="auto"/>
            <w:left w:val="none" w:sz="0" w:space="0" w:color="auto"/>
            <w:bottom w:val="none" w:sz="0" w:space="0" w:color="auto"/>
            <w:right w:val="none" w:sz="0" w:space="0" w:color="auto"/>
          </w:divBdr>
        </w:div>
        <w:div w:id="1904293420">
          <w:marLeft w:val="0"/>
          <w:marRight w:val="0"/>
          <w:marTop w:val="0"/>
          <w:marBottom w:val="0"/>
          <w:divBdr>
            <w:top w:val="none" w:sz="0" w:space="0" w:color="auto"/>
            <w:left w:val="none" w:sz="0" w:space="0" w:color="auto"/>
            <w:bottom w:val="none" w:sz="0" w:space="0" w:color="auto"/>
            <w:right w:val="none" w:sz="0" w:space="0" w:color="auto"/>
          </w:divBdr>
        </w:div>
        <w:div w:id="1258513639">
          <w:marLeft w:val="0"/>
          <w:marRight w:val="0"/>
          <w:marTop w:val="0"/>
          <w:marBottom w:val="0"/>
          <w:divBdr>
            <w:top w:val="none" w:sz="0" w:space="0" w:color="auto"/>
            <w:left w:val="none" w:sz="0" w:space="0" w:color="auto"/>
            <w:bottom w:val="none" w:sz="0" w:space="0" w:color="auto"/>
            <w:right w:val="none" w:sz="0" w:space="0" w:color="auto"/>
          </w:divBdr>
        </w:div>
        <w:div w:id="557742449">
          <w:marLeft w:val="0"/>
          <w:marRight w:val="0"/>
          <w:marTop w:val="0"/>
          <w:marBottom w:val="0"/>
          <w:divBdr>
            <w:top w:val="none" w:sz="0" w:space="0" w:color="auto"/>
            <w:left w:val="none" w:sz="0" w:space="0" w:color="auto"/>
            <w:bottom w:val="none" w:sz="0" w:space="0" w:color="auto"/>
            <w:right w:val="none" w:sz="0" w:space="0" w:color="auto"/>
          </w:divBdr>
        </w:div>
        <w:div w:id="575867071">
          <w:marLeft w:val="0"/>
          <w:marRight w:val="0"/>
          <w:marTop w:val="0"/>
          <w:marBottom w:val="0"/>
          <w:divBdr>
            <w:top w:val="none" w:sz="0" w:space="0" w:color="auto"/>
            <w:left w:val="none" w:sz="0" w:space="0" w:color="auto"/>
            <w:bottom w:val="none" w:sz="0" w:space="0" w:color="auto"/>
            <w:right w:val="none" w:sz="0" w:space="0" w:color="auto"/>
          </w:divBdr>
        </w:div>
        <w:div w:id="393894933">
          <w:marLeft w:val="0"/>
          <w:marRight w:val="0"/>
          <w:marTop w:val="0"/>
          <w:marBottom w:val="0"/>
          <w:divBdr>
            <w:top w:val="none" w:sz="0" w:space="0" w:color="auto"/>
            <w:left w:val="none" w:sz="0" w:space="0" w:color="auto"/>
            <w:bottom w:val="none" w:sz="0" w:space="0" w:color="auto"/>
            <w:right w:val="none" w:sz="0" w:space="0" w:color="auto"/>
          </w:divBdr>
        </w:div>
        <w:div w:id="1099641613">
          <w:marLeft w:val="0"/>
          <w:marRight w:val="0"/>
          <w:marTop w:val="0"/>
          <w:marBottom w:val="0"/>
          <w:divBdr>
            <w:top w:val="none" w:sz="0" w:space="0" w:color="auto"/>
            <w:left w:val="none" w:sz="0" w:space="0" w:color="auto"/>
            <w:bottom w:val="none" w:sz="0" w:space="0" w:color="auto"/>
            <w:right w:val="none" w:sz="0" w:space="0" w:color="auto"/>
          </w:divBdr>
        </w:div>
      </w:divsChild>
    </w:div>
    <w:div w:id="491141727">
      <w:bodyDiv w:val="1"/>
      <w:marLeft w:val="0"/>
      <w:marRight w:val="0"/>
      <w:marTop w:val="0"/>
      <w:marBottom w:val="0"/>
      <w:divBdr>
        <w:top w:val="none" w:sz="0" w:space="0" w:color="auto"/>
        <w:left w:val="none" w:sz="0" w:space="0" w:color="auto"/>
        <w:bottom w:val="none" w:sz="0" w:space="0" w:color="auto"/>
        <w:right w:val="none" w:sz="0" w:space="0" w:color="auto"/>
      </w:divBdr>
      <w:divsChild>
        <w:div w:id="1364525146">
          <w:marLeft w:val="0"/>
          <w:marRight w:val="0"/>
          <w:marTop w:val="0"/>
          <w:marBottom w:val="0"/>
          <w:divBdr>
            <w:top w:val="none" w:sz="0" w:space="0" w:color="auto"/>
            <w:left w:val="none" w:sz="0" w:space="0" w:color="auto"/>
            <w:bottom w:val="none" w:sz="0" w:space="0" w:color="auto"/>
            <w:right w:val="none" w:sz="0" w:space="0" w:color="auto"/>
          </w:divBdr>
        </w:div>
        <w:div w:id="1964847412">
          <w:marLeft w:val="0"/>
          <w:marRight w:val="0"/>
          <w:marTop w:val="0"/>
          <w:marBottom w:val="0"/>
          <w:divBdr>
            <w:top w:val="none" w:sz="0" w:space="0" w:color="auto"/>
            <w:left w:val="none" w:sz="0" w:space="0" w:color="auto"/>
            <w:bottom w:val="none" w:sz="0" w:space="0" w:color="auto"/>
            <w:right w:val="none" w:sz="0" w:space="0" w:color="auto"/>
          </w:divBdr>
        </w:div>
      </w:divsChild>
    </w:div>
    <w:div w:id="504784746">
      <w:bodyDiv w:val="1"/>
      <w:marLeft w:val="0"/>
      <w:marRight w:val="0"/>
      <w:marTop w:val="0"/>
      <w:marBottom w:val="0"/>
      <w:divBdr>
        <w:top w:val="none" w:sz="0" w:space="0" w:color="auto"/>
        <w:left w:val="none" w:sz="0" w:space="0" w:color="auto"/>
        <w:bottom w:val="none" w:sz="0" w:space="0" w:color="auto"/>
        <w:right w:val="none" w:sz="0" w:space="0" w:color="auto"/>
      </w:divBdr>
      <w:divsChild>
        <w:div w:id="1464497484">
          <w:marLeft w:val="0"/>
          <w:marRight w:val="0"/>
          <w:marTop w:val="0"/>
          <w:marBottom w:val="0"/>
          <w:divBdr>
            <w:top w:val="none" w:sz="0" w:space="0" w:color="auto"/>
            <w:left w:val="none" w:sz="0" w:space="0" w:color="auto"/>
            <w:bottom w:val="none" w:sz="0" w:space="0" w:color="auto"/>
            <w:right w:val="none" w:sz="0" w:space="0" w:color="auto"/>
          </w:divBdr>
        </w:div>
        <w:div w:id="403843396">
          <w:marLeft w:val="0"/>
          <w:marRight w:val="0"/>
          <w:marTop w:val="0"/>
          <w:marBottom w:val="0"/>
          <w:divBdr>
            <w:top w:val="none" w:sz="0" w:space="0" w:color="auto"/>
            <w:left w:val="none" w:sz="0" w:space="0" w:color="auto"/>
            <w:bottom w:val="none" w:sz="0" w:space="0" w:color="auto"/>
            <w:right w:val="none" w:sz="0" w:space="0" w:color="auto"/>
          </w:divBdr>
        </w:div>
      </w:divsChild>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90283622">
      <w:bodyDiv w:val="1"/>
      <w:marLeft w:val="0"/>
      <w:marRight w:val="0"/>
      <w:marTop w:val="0"/>
      <w:marBottom w:val="0"/>
      <w:divBdr>
        <w:top w:val="none" w:sz="0" w:space="0" w:color="auto"/>
        <w:left w:val="none" w:sz="0" w:space="0" w:color="auto"/>
        <w:bottom w:val="none" w:sz="0" w:space="0" w:color="auto"/>
        <w:right w:val="none" w:sz="0" w:space="0" w:color="auto"/>
      </w:divBdr>
      <w:divsChild>
        <w:div w:id="1945458778">
          <w:marLeft w:val="0"/>
          <w:marRight w:val="0"/>
          <w:marTop w:val="0"/>
          <w:marBottom w:val="0"/>
          <w:divBdr>
            <w:top w:val="none" w:sz="0" w:space="0" w:color="auto"/>
            <w:left w:val="none" w:sz="0" w:space="0" w:color="auto"/>
            <w:bottom w:val="none" w:sz="0" w:space="0" w:color="auto"/>
            <w:right w:val="none" w:sz="0" w:space="0" w:color="auto"/>
          </w:divBdr>
        </w:div>
        <w:div w:id="426657004">
          <w:marLeft w:val="0"/>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6569004">
      <w:bodyDiv w:val="1"/>
      <w:marLeft w:val="0"/>
      <w:marRight w:val="0"/>
      <w:marTop w:val="0"/>
      <w:marBottom w:val="0"/>
      <w:divBdr>
        <w:top w:val="none" w:sz="0" w:space="0" w:color="auto"/>
        <w:left w:val="none" w:sz="0" w:space="0" w:color="auto"/>
        <w:bottom w:val="none" w:sz="0" w:space="0" w:color="auto"/>
        <w:right w:val="none" w:sz="0" w:space="0" w:color="auto"/>
      </w:divBdr>
      <w:divsChild>
        <w:div w:id="389959333">
          <w:marLeft w:val="0"/>
          <w:marRight w:val="0"/>
          <w:marTop w:val="0"/>
          <w:marBottom w:val="0"/>
          <w:divBdr>
            <w:top w:val="none" w:sz="0" w:space="0" w:color="auto"/>
            <w:left w:val="none" w:sz="0" w:space="0" w:color="auto"/>
            <w:bottom w:val="none" w:sz="0" w:space="0" w:color="auto"/>
            <w:right w:val="none" w:sz="0" w:space="0" w:color="auto"/>
          </w:divBdr>
        </w:div>
        <w:div w:id="824321009">
          <w:marLeft w:val="0"/>
          <w:marRight w:val="0"/>
          <w:marTop w:val="0"/>
          <w:marBottom w:val="0"/>
          <w:divBdr>
            <w:top w:val="none" w:sz="0" w:space="0" w:color="auto"/>
            <w:left w:val="none" w:sz="0" w:space="0" w:color="auto"/>
            <w:bottom w:val="none" w:sz="0" w:space="0" w:color="auto"/>
            <w:right w:val="none" w:sz="0" w:space="0" w:color="auto"/>
          </w:divBdr>
        </w:div>
        <w:div w:id="1550141025">
          <w:marLeft w:val="0"/>
          <w:marRight w:val="0"/>
          <w:marTop w:val="0"/>
          <w:marBottom w:val="0"/>
          <w:divBdr>
            <w:top w:val="none" w:sz="0" w:space="0" w:color="auto"/>
            <w:left w:val="none" w:sz="0" w:space="0" w:color="auto"/>
            <w:bottom w:val="none" w:sz="0" w:space="0" w:color="auto"/>
            <w:right w:val="none" w:sz="0" w:space="0" w:color="auto"/>
          </w:divBdr>
        </w:div>
      </w:divsChild>
    </w:div>
    <w:div w:id="717777185">
      <w:bodyDiv w:val="1"/>
      <w:marLeft w:val="0"/>
      <w:marRight w:val="0"/>
      <w:marTop w:val="0"/>
      <w:marBottom w:val="0"/>
      <w:divBdr>
        <w:top w:val="none" w:sz="0" w:space="0" w:color="auto"/>
        <w:left w:val="none" w:sz="0" w:space="0" w:color="auto"/>
        <w:bottom w:val="none" w:sz="0" w:space="0" w:color="auto"/>
        <w:right w:val="none" w:sz="0" w:space="0" w:color="auto"/>
      </w:divBdr>
      <w:divsChild>
        <w:div w:id="1269923480">
          <w:marLeft w:val="0"/>
          <w:marRight w:val="0"/>
          <w:marTop w:val="0"/>
          <w:marBottom w:val="0"/>
          <w:divBdr>
            <w:top w:val="none" w:sz="0" w:space="0" w:color="auto"/>
            <w:left w:val="none" w:sz="0" w:space="0" w:color="auto"/>
            <w:bottom w:val="none" w:sz="0" w:space="0" w:color="auto"/>
            <w:right w:val="none" w:sz="0" w:space="0" w:color="auto"/>
          </w:divBdr>
        </w:div>
        <w:div w:id="1186821886">
          <w:marLeft w:val="0"/>
          <w:marRight w:val="0"/>
          <w:marTop w:val="0"/>
          <w:marBottom w:val="0"/>
          <w:divBdr>
            <w:top w:val="none" w:sz="0" w:space="0" w:color="auto"/>
            <w:left w:val="none" w:sz="0" w:space="0" w:color="auto"/>
            <w:bottom w:val="none" w:sz="0" w:space="0" w:color="auto"/>
            <w:right w:val="none" w:sz="0" w:space="0" w:color="auto"/>
          </w:divBdr>
        </w:div>
      </w:divsChild>
    </w:div>
    <w:div w:id="746152457">
      <w:bodyDiv w:val="1"/>
      <w:marLeft w:val="0"/>
      <w:marRight w:val="0"/>
      <w:marTop w:val="0"/>
      <w:marBottom w:val="0"/>
      <w:divBdr>
        <w:top w:val="none" w:sz="0" w:space="0" w:color="auto"/>
        <w:left w:val="none" w:sz="0" w:space="0" w:color="auto"/>
        <w:bottom w:val="none" w:sz="0" w:space="0" w:color="auto"/>
        <w:right w:val="none" w:sz="0" w:space="0" w:color="auto"/>
      </w:divBdr>
      <w:divsChild>
        <w:div w:id="1485127131">
          <w:marLeft w:val="0"/>
          <w:marRight w:val="0"/>
          <w:marTop w:val="0"/>
          <w:marBottom w:val="0"/>
          <w:divBdr>
            <w:top w:val="none" w:sz="0" w:space="0" w:color="auto"/>
            <w:left w:val="none" w:sz="0" w:space="0" w:color="auto"/>
            <w:bottom w:val="none" w:sz="0" w:space="0" w:color="auto"/>
            <w:right w:val="none" w:sz="0" w:space="0" w:color="auto"/>
          </w:divBdr>
        </w:div>
        <w:div w:id="174080563">
          <w:marLeft w:val="0"/>
          <w:marRight w:val="0"/>
          <w:marTop w:val="0"/>
          <w:marBottom w:val="0"/>
          <w:divBdr>
            <w:top w:val="none" w:sz="0" w:space="0" w:color="auto"/>
            <w:left w:val="none" w:sz="0" w:space="0" w:color="auto"/>
            <w:bottom w:val="none" w:sz="0" w:space="0" w:color="auto"/>
            <w:right w:val="none" w:sz="0" w:space="0" w:color="auto"/>
          </w:divBdr>
        </w:div>
      </w:divsChild>
    </w:div>
    <w:div w:id="791094051">
      <w:bodyDiv w:val="1"/>
      <w:marLeft w:val="0"/>
      <w:marRight w:val="0"/>
      <w:marTop w:val="0"/>
      <w:marBottom w:val="0"/>
      <w:divBdr>
        <w:top w:val="none" w:sz="0" w:space="0" w:color="auto"/>
        <w:left w:val="none" w:sz="0" w:space="0" w:color="auto"/>
        <w:bottom w:val="none" w:sz="0" w:space="0" w:color="auto"/>
        <w:right w:val="none" w:sz="0" w:space="0" w:color="auto"/>
      </w:divBdr>
      <w:divsChild>
        <w:div w:id="875002426">
          <w:marLeft w:val="0"/>
          <w:marRight w:val="0"/>
          <w:marTop w:val="0"/>
          <w:marBottom w:val="0"/>
          <w:divBdr>
            <w:top w:val="none" w:sz="0" w:space="0" w:color="auto"/>
            <w:left w:val="none" w:sz="0" w:space="0" w:color="auto"/>
            <w:bottom w:val="none" w:sz="0" w:space="0" w:color="auto"/>
            <w:right w:val="none" w:sz="0" w:space="0" w:color="auto"/>
          </w:divBdr>
        </w:div>
        <w:div w:id="524565619">
          <w:marLeft w:val="0"/>
          <w:marRight w:val="0"/>
          <w:marTop w:val="0"/>
          <w:marBottom w:val="0"/>
          <w:divBdr>
            <w:top w:val="none" w:sz="0" w:space="0" w:color="auto"/>
            <w:left w:val="none" w:sz="0" w:space="0" w:color="auto"/>
            <w:bottom w:val="none" w:sz="0" w:space="0" w:color="auto"/>
            <w:right w:val="none" w:sz="0" w:space="0" w:color="auto"/>
          </w:divBdr>
        </w:div>
        <w:div w:id="884173233">
          <w:marLeft w:val="0"/>
          <w:marRight w:val="0"/>
          <w:marTop w:val="0"/>
          <w:marBottom w:val="0"/>
          <w:divBdr>
            <w:top w:val="none" w:sz="0" w:space="0" w:color="auto"/>
            <w:left w:val="none" w:sz="0" w:space="0" w:color="auto"/>
            <w:bottom w:val="none" w:sz="0" w:space="0" w:color="auto"/>
            <w:right w:val="none" w:sz="0" w:space="0" w:color="auto"/>
          </w:divBdr>
        </w:div>
        <w:div w:id="1339188439">
          <w:marLeft w:val="0"/>
          <w:marRight w:val="0"/>
          <w:marTop w:val="0"/>
          <w:marBottom w:val="0"/>
          <w:divBdr>
            <w:top w:val="none" w:sz="0" w:space="0" w:color="auto"/>
            <w:left w:val="none" w:sz="0" w:space="0" w:color="auto"/>
            <w:bottom w:val="none" w:sz="0" w:space="0" w:color="auto"/>
            <w:right w:val="none" w:sz="0" w:space="0" w:color="auto"/>
          </w:divBdr>
        </w:div>
        <w:div w:id="851913533">
          <w:marLeft w:val="0"/>
          <w:marRight w:val="0"/>
          <w:marTop w:val="0"/>
          <w:marBottom w:val="0"/>
          <w:divBdr>
            <w:top w:val="none" w:sz="0" w:space="0" w:color="auto"/>
            <w:left w:val="none" w:sz="0" w:space="0" w:color="auto"/>
            <w:bottom w:val="none" w:sz="0" w:space="0" w:color="auto"/>
            <w:right w:val="none" w:sz="0" w:space="0" w:color="auto"/>
          </w:divBdr>
        </w:div>
        <w:div w:id="1263144078">
          <w:marLeft w:val="0"/>
          <w:marRight w:val="0"/>
          <w:marTop w:val="0"/>
          <w:marBottom w:val="0"/>
          <w:divBdr>
            <w:top w:val="none" w:sz="0" w:space="0" w:color="auto"/>
            <w:left w:val="none" w:sz="0" w:space="0" w:color="auto"/>
            <w:bottom w:val="none" w:sz="0" w:space="0" w:color="auto"/>
            <w:right w:val="none" w:sz="0" w:space="0" w:color="auto"/>
          </w:divBdr>
        </w:div>
        <w:div w:id="707528963">
          <w:marLeft w:val="0"/>
          <w:marRight w:val="0"/>
          <w:marTop w:val="0"/>
          <w:marBottom w:val="0"/>
          <w:divBdr>
            <w:top w:val="none" w:sz="0" w:space="0" w:color="auto"/>
            <w:left w:val="none" w:sz="0" w:space="0" w:color="auto"/>
            <w:bottom w:val="none" w:sz="0" w:space="0" w:color="auto"/>
            <w:right w:val="none" w:sz="0" w:space="0" w:color="auto"/>
          </w:divBdr>
        </w:div>
        <w:div w:id="962736337">
          <w:marLeft w:val="0"/>
          <w:marRight w:val="0"/>
          <w:marTop w:val="0"/>
          <w:marBottom w:val="0"/>
          <w:divBdr>
            <w:top w:val="none" w:sz="0" w:space="0" w:color="auto"/>
            <w:left w:val="none" w:sz="0" w:space="0" w:color="auto"/>
            <w:bottom w:val="none" w:sz="0" w:space="0" w:color="auto"/>
            <w:right w:val="none" w:sz="0" w:space="0" w:color="auto"/>
          </w:divBdr>
        </w:div>
        <w:div w:id="1231039948">
          <w:marLeft w:val="0"/>
          <w:marRight w:val="0"/>
          <w:marTop w:val="0"/>
          <w:marBottom w:val="0"/>
          <w:divBdr>
            <w:top w:val="none" w:sz="0" w:space="0" w:color="auto"/>
            <w:left w:val="none" w:sz="0" w:space="0" w:color="auto"/>
            <w:bottom w:val="none" w:sz="0" w:space="0" w:color="auto"/>
            <w:right w:val="none" w:sz="0" w:space="0" w:color="auto"/>
          </w:divBdr>
        </w:div>
        <w:div w:id="330840447">
          <w:marLeft w:val="0"/>
          <w:marRight w:val="0"/>
          <w:marTop w:val="0"/>
          <w:marBottom w:val="0"/>
          <w:divBdr>
            <w:top w:val="none" w:sz="0" w:space="0" w:color="auto"/>
            <w:left w:val="none" w:sz="0" w:space="0" w:color="auto"/>
            <w:bottom w:val="none" w:sz="0" w:space="0" w:color="auto"/>
            <w:right w:val="none" w:sz="0" w:space="0" w:color="auto"/>
          </w:divBdr>
        </w:div>
        <w:div w:id="1744251264">
          <w:marLeft w:val="0"/>
          <w:marRight w:val="0"/>
          <w:marTop w:val="0"/>
          <w:marBottom w:val="0"/>
          <w:divBdr>
            <w:top w:val="none" w:sz="0" w:space="0" w:color="auto"/>
            <w:left w:val="none" w:sz="0" w:space="0" w:color="auto"/>
            <w:bottom w:val="none" w:sz="0" w:space="0" w:color="auto"/>
            <w:right w:val="none" w:sz="0" w:space="0" w:color="auto"/>
          </w:divBdr>
        </w:div>
      </w:divsChild>
    </w:div>
    <w:div w:id="853420866">
      <w:bodyDiv w:val="1"/>
      <w:marLeft w:val="0"/>
      <w:marRight w:val="0"/>
      <w:marTop w:val="0"/>
      <w:marBottom w:val="0"/>
      <w:divBdr>
        <w:top w:val="none" w:sz="0" w:space="0" w:color="auto"/>
        <w:left w:val="none" w:sz="0" w:space="0" w:color="auto"/>
        <w:bottom w:val="none" w:sz="0" w:space="0" w:color="auto"/>
        <w:right w:val="none" w:sz="0" w:space="0" w:color="auto"/>
      </w:divBdr>
    </w:div>
    <w:div w:id="915214428">
      <w:bodyDiv w:val="1"/>
      <w:marLeft w:val="0"/>
      <w:marRight w:val="0"/>
      <w:marTop w:val="0"/>
      <w:marBottom w:val="0"/>
      <w:divBdr>
        <w:top w:val="none" w:sz="0" w:space="0" w:color="auto"/>
        <w:left w:val="none" w:sz="0" w:space="0" w:color="auto"/>
        <w:bottom w:val="none" w:sz="0" w:space="0" w:color="auto"/>
        <w:right w:val="none" w:sz="0" w:space="0" w:color="auto"/>
      </w:divBdr>
      <w:divsChild>
        <w:div w:id="2077124820">
          <w:marLeft w:val="0"/>
          <w:marRight w:val="0"/>
          <w:marTop w:val="0"/>
          <w:marBottom w:val="0"/>
          <w:divBdr>
            <w:top w:val="none" w:sz="0" w:space="0" w:color="auto"/>
            <w:left w:val="none" w:sz="0" w:space="0" w:color="auto"/>
            <w:bottom w:val="none" w:sz="0" w:space="0" w:color="auto"/>
            <w:right w:val="none" w:sz="0" w:space="0" w:color="auto"/>
          </w:divBdr>
          <w:divsChild>
            <w:div w:id="50464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260346">
      <w:bodyDiv w:val="1"/>
      <w:marLeft w:val="0"/>
      <w:marRight w:val="0"/>
      <w:marTop w:val="0"/>
      <w:marBottom w:val="0"/>
      <w:divBdr>
        <w:top w:val="none" w:sz="0" w:space="0" w:color="auto"/>
        <w:left w:val="none" w:sz="0" w:space="0" w:color="auto"/>
        <w:bottom w:val="none" w:sz="0" w:space="0" w:color="auto"/>
        <w:right w:val="none" w:sz="0" w:space="0" w:color="auto"/>
      </w:divBdr>
      <w:divsChild>
        <w:div w:id="85422657">
          <w:marLeft w:val="0"/>
          <w:marRight w:val="0"/>
          <w:marTop w:val="0"/>
          <w:marBottom w:val="0"/>
          <w:divBdr>
            <w:top w:val="none" w:sz="0" w:space="0" w:color="auto"/>
            <w:left w:val="none" w:sz="0" w:space="0" w:color="auto"/>
            <w:bottom w:val="none" w:sz="0" w:space="0" w:color="auto"/>
            <w:right w:val="none" w:sz="0" w:space="0" w:color="auto"/>
          </w:divBdr>
        </w:div>
        <w:div w:id="1150094562">
          <w:marLeft w:val="0"/>
          <w:marRight w:val="0"/>
          <w:marTop w:val="0"/>
          <w:marBottom w:val="0"/>
          <w:divBdr>
            <w:top w:val="none" w:sz="0" w:space="0" w:color="auto"/>
            <w:left w:val="none" w:sz="0" w:space="0" w:color="auto"/>
            <w:bottom w:val="none" w:sz="0" w:space="0" w:color="auto"/>
            <w:right w:val="none" w:sz="0" w:space="0" w:color="auto"/>
          </w:divBdr>
        </w:div>
      </w:divsChild>
    </w:div>
    <w:div w:id="985014449">
      <w:bodyDiv w:val="1"/>
      <w:marLeft w:val="0"/>
      <w:marRight w:val="0"/>
      <w:marTop w:val="0"/>
      <w:marBottom w:val="0"/>
      <w:divBdr>
        <w:top w:val="none" w:sz="0" w:space="0" w:color="auto"/>
        <w:left w:val="none" w:sz="0" w:space="0" w:color="auto"/>
        <w:bottom w:val="none" w:sz="0" w:space="0" w:color="auto"/>
        <w:right w:val="none" w:sz="0" w:space="0" w:color="auto"/>
      </w:divBdr>
      <w:divsChild>
        <w:div w:id="738477953">
          <w:marLeft w:val="0"/>
          <w:marRight w:val="0"/>
          <w:marTop w:val="0"/>
          <w:marBottom w:val="0"/>
          <w:divBdr>
            <w:top w:val="none" w:sz="0" w:space="0" w:color="auto"/>
            <w:left w:val="none" w:sz="0" w:space="0" w:color="auto"/>
            <w:bottom w:val="none" w:sz="0" w:space="0" w:color="auto"/>
            <w:right w:val="none" w:sz="0" w:space="0" w:color="auto"/>
          </w:divBdr>
        </w:div>
        <w:div w:id="868303833">
          <w:marLeft w:val="0"/>
          <w:marRight w:val="0"/>
          <w:marTop w:val="0"/>
          <w:marBottom w:val="0"/>
          <w:divBdr>
            <w:top w:val="none" w:sz="0" w:space="0" w:color="auto"/>
            <w:left w:val="none" w:sz="0" w:space="0" w:color="auto"/>
            <w:bottom w:val="none" w:sz="0" w:space="0" w:color="auto"/>
            <w:right w:val="none" w:sz="0" w:space="0" w:color="auto"/>
          </w:divBdr>
        </w:div>
        <w:div w:id="2121222197">
          <w:marLeft w:val="0"/>
          <w:marRight w:val="0"/>
          <w:marTop w:val="0"/>
          <w:marBottom w:val="0"/>
          <w:divBdr>
            <w:top w:val="none" w:sz="0" w:space="0" w:color="auto"/>
            <w:left w:val="none" w:sz="0" w:space="0" w:color="auto"/>
            <w:bottom w:val="none" w:sz="0" w:space="0" w:color="auto"/>
            <w:right w:val="none" w:sz="0" w:space="0" w:color="auto"/>
          </w:divBdr>
        </w:div>
      </w:divsChild>
    </w:div>
    <w:div w:id="1085150671">
      <w:bodyDiv w:val="1"/>
      <w:marLeft w:val="0"/>
      <w:marRight w:val="0"/>
      <w:marTop w:val="0"/>
      <w:marBottom w:val="0"/>
      <w:divBdr>
        <w:top w:val="none" w:sz="0" w:space="0" w:color="auto"/>
        <w:left w:val="none" w:sz="0" w:space="0" w:color="auto"/>
        <w:bottom w:val="none" w:sz="0" w:space="0" w:color="auto"/>
        <w:right w:val="none" w:sz="0" w:space="0" w:color="auto"/>
      </w:divBdr>
      <w:divsChild>
        <w:div w:id="466239482">
          <w:marLeft w:val="0"/>
          <w:marRight w:val="0"/>
          <w:marTop w:val="0"/>
          <w:marBottom w:val="0"/>
          <w:divBdr>
            <w:top w:val="none" w:sz="0" w:space="0" w:color="auto"/>
            <w:left w:val="none" w:sz="0" w:space="0" w:color="auto"/>
            <w:bottom w:val="none" w:sz="0" w:space="0" w:color="auto"/>
            <w:right w:val="none" w:sz="0" w:space="0" w:color="auto"/>
          </w:divBdr>
        </w:div>
        <w:div w:id="2060201815">
          <w:marLeft w:val="0"/>
          <w:marRight w:val="0"/>
          <w:marTop w:val="0"/>
          <w:marBottom w:val="0"/>
          <w:divBdr>
            <w:top w:val="none" w:sz="0" w:space="0" w:color="auto"/>
            <w:left w:val="none" w:sz="0" w:space="0" w:color="auto"/>
            <w:bottom w:val="none" w:sz="0" w:space="0" w:color="auto"/>
            <w:right w:val="none" w:sz="0" w:space="0" w:color="auto"/>
          </w:divBdr>
        </w:div>
      </w:divsChild>
    </w:div>
    <w:div w:id="109913321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10606994">
      <w:bodyDiv w:val="1"/>
      <w:marLeft w:val="0"/>
      <w:marRight w:val="0"/>
      <w:marTop w:val="0"/>
      <w:marBottom w:val="0"/>
      <w:divBdr>
        <w:top w:val="none" w:sz="0" w:space="0" w:color="auto"/>
        <w:left w:val="none" w:sz="0" w:space="0" w:color="auto"/>
        <w:bottom w:val="none" w:sz="0" w:space="0" w:color="auto"/>
        <w:right w:val="none" w:sz="0" w:space="0" w:color="auto"/>
      </w:divBdr>
      <w:divsChild>
        <w:div w:id="1894778962">
          <w:marLeft w:val="0"/>
          <w:marRight w:val="0"/>
          <w:marTop w:val="0"/>
          <w:marBottom w:val="0"/>
          <w:divBdr>
            <w:top w:val="none" w:sz="0" w:space="0" w:color="auto"/>
            <w:left w:val="none" w:sz="0" w:space="0" w:color="auto"/>
            <w:bottom w:val="none" w:sz="0" w:space="0" w:color="auto"/>
            <w:right w:val="none" w:sz="0" w:space="0" w:color="auto"/>
          </w:divBdr>
        </w:div>
        <w:div w:id="1035472629">
          <w:marLeft w:val="0"/>
          <w:marRight w:val="0"/>
          <w:marTop w:val="0"/>
          <w:marBottom w:val="0"/>
          <w:divBdr>
            <w:top w:val="none" w:sz="0" w:space="0" w:color="auto"/>
            <w:left w:val="none" w:sz="0" w:space="0" w:color="auto"/>
            <w:bottom w:val="none" w:sz="0" w:space="0" w:color="auto"/>
            <w:right w:val="none" w:sz="0" w:space="0" w:color="auto"/>
          </w:divBdr>
        </w:div>
      </w:divsChild>
    </w:div>
    <w:div w:id="1249462519">
      <w:bodyDiv w:val="1"/>
      <w:marLeft w:val="0"/>
      <w:marRight w:val="0"/>
      <w:marTop w:val="0"/>
      <w:marBottom w:val="0"/>
      <w:divBdr>
        <w:top w:val="none" w:sz="0" w:space="0" w:color="auto"/>
        <w:left w:val="none" w:sz="0" w:space="0" w:color="auto"/>
        <w:bottom w:val="none" w:sz="0" w:space="0" w:color="auto"/>
        <w:right w:val="none" w:sz="0" w:space="0" w:color="auto"/>
      </w:divBdr>
      <w:divsChild>
        <w:div w:id="1971088659">
          <w:marLeft w:val="0"/>
          <w:marRight w:val="0"/>
          <w:marTop w:val="0"/>
          <w:marBottom w:val="0"/>
          <w:divBdr>
            <w:top w:val="none" w:sz="0" w:space="0" w:color="auto"/>
            <w:left w:val="none" w:sz="0" w:space="0" w:color="auto"/>
            <w:bottom w:val="none" w:sz="0" w:space="0" w:color="auto"/>
            <w:right w:val="none" w:sz="0" w:space="0" w:color="auto"/>
          </w:divBdr>
        </w:div>
        <w:div w:id="341593549">
          <w:marLeft w:val="0"/>
          <w:marRight w:val="0"/>
          <w:marTop w:val="0"/>
          <w:marBottom w:val="0"/>
          <w:divBdr>
            <w:top w:val="none" w:sz="0" w:space="0" w:color="auto"/>
            <w:left w:val="none" w:sz="0" w:space="0" w:color="auto"/>
            <w:bottom w:val="none" w:sz="0" w:space="0" w:color="auto"/>
            <w:right w:val="none" w:sz="0" w:space="0" w:color="auto"/>
          </w:divBdr>
        </w:div>
      </w:divsChild>
    </w:div>
    <w:div w:id="1252540798">
      <w:bodyDiv w:val="1"/>
      <w:marLeft w:val="0"/>
      <w:marRight w:val="0"/>
      <w:marTop w:val="0"/>
      <w:marBottom w:val="0"/>
      <w:divBdr>
        <w:top w:val="none" w:sz="0" w:space="0" w:color="auto"/>
        <w:left w:val="none" w:sz="0" w:space="0" w:color="auto"/>
        <w:bottom w:val="none" w:sz="0" w:space="0" w:color="auto"/>
        <w:right w:val="none" w:sz="0" w:space="0" w:color="auto"/>
      </w:divBdr>
      <w:divsChild>
        <w:div w:id="713384804">
          <w:marLeft w:val="0"/>
          <w:marRight w:val="0"/>
          <w:marTop w:val="0"/>
          <w:marBottom w:val="0"/>
          <w:divBdr>
            <w:top w:val="none" w:sz="0" w:space="0" w:color="auto"/>
            <w:left w:val="none" w:sz="0" w:space="0" w:color="auto"/>
            <w:bottom w:val="none" w:sz="0" w:space="0" w:color="auto"/>
            <w:right w:val="none" w:sz="0" w:space="0" w:color="auto"/>
          </w:divBdr>
        </w:div>
        <w:div w:id="402342061">
          <w:marLeft w:val="0"/>
          <w:marRight w:val="0"/>
          <w:marTop w:val="0"/>
          <w:marBottom w:val="0"/>
          <w:divBdr>
            <w:top w:val="none" w:sz="0" w:space="0" w:color="auto"/>
            <w:left w:val="none" w:sz="0" w:space="0" w:color="auto"/>
            <w:bottom w:val="none" w:sz="0" w:space="0" w:color="auto"/>
            <w:right w:val="none" w:sz="0" w:space="0" w:color="auto"/>
          </w:divBdr>
        </w:div>
      </w:divsChild>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2486106">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72224164">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80804520">
      <w:bodyDiv w:val="1"/>
      <w:marLeft w:val="0"/>
      <w:marRight w:val="0"/>
      <w:marTop w:val="0"/>
      <w:marBottom w:val="0"/>
      <w:divBdr>
        <w:top w:val="none" w:sz="0" w:space="0" w:color="auto"/>
        <w:left w:val="none" w:sz="0" w:space="0" w:color="auto"/>
        <w:bottom w:val="none" w:sz="0" w:space="0" w:color="auto"/>
        <w:right w:val="none" w:sz="0" w:space="0" w:color="auto"/>
      </w:divBdr>
      <w:divsChild>
        <w:div w:id="1241787840">
          <w:marLeft w:val="0"/>
          <w:marRight w:val="0"/>
          <w:marTop w:val="0"/>
          <w:marBottom w:val="0"/>
          <w:divBdr>
            <w:top w:val="none" w:sz="0" w:space="0" w:color="auto"/>
            <w:left w:val="none" w:sz="0" w:space="0" w:color="auto"/>
            <w:bottom w:val="none" w:sz="0" w:space="0" w:color="auto"/>
            <w:right w:val="none" w:sz="0" w:space="0" w:color="auto"/>
          </w:divBdr>
        </w:div>
        <w:div w:id="509292398">
          <w:marLeft w:val="0"/>
          <w:marRight w:val="0"/>
          <w:marTop w:val="0"/>
          <w:marBottom w:val="0"/>
          <w:divBdr>
            <w:top w:val="none" w:sz="0" w:space="0" w:color="auto"/>
            <w:left w:val="none" w:sz="0" w:space="0" w:color="auto"/>
            <w:bottom w:val="none" w:sz="0" w:space="0" w:color="auto"/>
            <w:right w:val="none" w:sz="0" w:space="0" w:color="auto"/>
          </w:divBdr>
          <w:divsChild>
            <w:div w:id="913708924">
              <w:marLeft w:val="0"/>
              <w:marRight w:val="0"/>
              <w:marTop w:val="0"/>
              <w:marBottom w:val="0"/>
              <w:divBdr>
                <w:top w:val="none" w:sz="0" w:space="0" w:color="auto"/>
                <w:left w:val="none" w:sz="0" w:space="0" w:color="auto"/>
                <w:bottom w:val="none" w:sz="0" w:space="0" w:color="auto"/>
                <w:right w:val="none" w:sz="0" w:space="0" w:color="auto"/>
              </w:divBdr>
            </w:div>
            <w:div w:id="1818063854">
              <w:marLeft w:val="0"/>
              <w:marRight w:val="0"/>
              <w:marTop w:val="0"/>
              <w:marBottom w:val="0"/>
              <w:divBdr>
                <w:top w:val="none" w:sz="0" w:space="0" w:color="auto"/>
                <w:left w:val="none" w:sz="0" w:space="0" w:color="auto"/>
                <w:bottom w:val="none" w:sz="0" w:space="0" w:color="auto"/>
                <w:right w:val="none" w:sz="0" w:space="0" w:color="auto"/>
              </w:divBdr>
            </w:div>
          </w:divsChild>
        </w:div>
        <w:div w:id="695617410">
          <w:marLeft w:val="0"/>
          <w:marRight w:val="0"/>
          <w:marTop w:val="0"/>
          <w:marBottom w:val="0"/>
          <w:divBdr>
            <w:top w:val="none" w:sz="0" w:space="0" w:color="auto"/>
            <w:left w:val="none" w:sz="0" w:space="0" w:color="auto"/>
            <w:bottom w:val="none" w:sz="0" w:space="0" w:color="auto"/>
            <w:right w:val="none" w:sz="0" w:space="0" w:color="auto"/>
          </w:divBdr>
          <w:divsChild>
            <w:div w:id="870343369">
              <w:marLeft w:val="0"/>
              <w:marRight w:val="0"/>
              <w:marTop w:val="0"/>
              <w:marBottom w:val="0"/>
              <w:divBdr>
                <w:top w:val="none" w:sz="0" w:space="0" w:color="auto"/>
                <w:left w:val="none" w:sz="0" w:space="0" w:color="auto"/>
                <w:bottom w:val="none" w:sz="0" w:space="0" w:color="auto"/>
                <w:right w:val="none" w:sz="0" w:space="0" w:color="auto"/>
              </w:divBdr>
            </w:div>
            <w:div w:id="139042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724097">
      <w:bodyDiv w:val="1"/>
      <w:marLeft w:val="0"/>
      <w:marRight w:val="0"/>
      <w:marTop w:val="0"/>
      <w:marBottom w:val="0"/>
      <w:divBdr>
        <w:top w:val="none" w:sz="0" w:space="0" w:color="auto"/>
        <w:left w:val="none" w:sz="0" w:space="0" w:color="auto"/>
        <w:bottom w:val="none" w:sz="0" w:space="0" w:color="auto"/>
        <w:right w:val="none" w:sz="0" w:space="0" w:color="auto"/>
      </w:divBdr>
    </w:div>
    <w:div w:id="1621955859">
      <w:bodyDiv w:val="1"/>
      <w:marLeft w:val="0"/>
      <w:marRight w:val="0"/>
      <w:marTop w:val="0"/>
      <w:marBottom w:val="0"/>
      <w:divBdr>
        <w:top w:val="none" w:sz="0" w:space="0" w:color="auto"/>
        <w:left w:val="none" w:sz="0" w:space="0" w:color="auto"/>
        <w:bottom w:val="none" w:sz="0" w:space="0" w:color="auto"/>
        <w:right w:val="none" w:sz="0" w:space="0" w:color="auto"/>
      </w:divBdr>
      <w:divsChild>
        <w:div w:id="1095177162">
          <w:marLeft w:val="0"/>
          <w:marRight w:val="0"/>
          <w:marTop w:val="0"/>
          <w:marBottom w:val="0"/>
          <w:divBdr>
            <w:top w:val="none" w:sz="0" w:space="0" w:color="auto"/>
            <w:left w:val="none" w:sz="0" w:space="0" w:color="auto"/>
            <w:bottom w:val="none" w:sz="0" w:space="0" w:color="auto"/>
            <w:right w:val="none" w:sz="0" w:space="0" w:color="auto"/>
          </w:divBdr>
        </w:div>
        <w:div w:id="771822805">
          <w:marLeft w:val="0"/>
          <w:marRight w:val="0"/>
          <w:marTop w:val="0"/>
          <w:marBottom w:val="0"/>
          <w:divBdr>
            <w:top w:val="none" w:sz="0" w:space="0" w:color="auto"/>
            <w:left w:val="none" w:sz="0" w:space="0" w:color="auto"/>
            <w:bottom w:val="none" w:sz="0" w:space="0" w:color="auto"/>
            <w:right w:val="none" w:sz="0" w:space="0" w:color="auto"/>
          </w:divBdr>
        </w:div>
        <w:div w:id="1180388293">
          <w:marLeft w:val="0"/>
          <w:marRight w:val="0"/>
          <w:marTop w:val="0"/>
          <w:marBottom w:val="0"/>
          <w:divBdr>
            <w:top w:val="none" w:sz="0" w:space="0" w:color="auto"/>
            <w:left w:val="none" w:sz="0" w:space="0" w:color="auto"/>
            <w:bottom w:val="none" w:sz="0" w:space="0" w:color="auto"/>
            <w:right w:val="none" w:sz="0" w:space="0" w:color="auto"/>
          </w:divBdr>
        </w:div>
        <w:div w:id="1942956762">
          <w:marLeft w:val="0"/>
          <w:marRight w:val="0"/>
          <w:marTop w:val="0"/>
          <w:marBottom w:val="0"/>
          <w:divBdr>
            <w:top w:val="none" w:sz="0" w:space="0" w:color="auto"/>
            <w:left w:val="none" w:sz="0" w:space="0" w:color="auto"/>
            <w:bottom w:val="none" w:sz="0" w:space="0" w:color="auto"/>
            <w:right w:val="none" w:sz="0" w:space="0" w:color="auto"/>
          </w:divBdr>
        </w:div>
        <w:div w:id="2141998677">
          <w:marLeft w:val="0"/>
          <w:marRight w:val="0"/>
          <w:marTop w:val="0"/>
          <w:marBottom w:val="0"/>
          <w:divBdr>
            <w:top w:val="none" w:sz="0" w:space="0" w:color="auto"/>
            <w:left w:val="none" w:sz="0" w:space="0" w:color="auto"/>
            <w:bottom w:val="none" w:sz="0" w:space="0" w:color="auto"/>
            <w:right w:val="none" w:sz="0" w:space="0" w:color="auto"/>
          </w:divBdr>
        </w:div>
        <w:div w:id="997341059">
          <w:marLeft w:val="0"/>
          <w:marRight w:val="0"/>
          <w:marTop w:val="0"/>
          <w:marBottom w:val="0"/>
          <w:divBdr>
            <w:top w:val="none" w:sz="0" w:space="0" w:color="auto"/>
            <w:left w:val="none" w:sz="0" w:space="0" w:color="auto"/>
            <w:bottom w:val="none" w:sz="0" w:space="0" w:color="auto"/>
            <w:right w:val="none" w:sz="0" w:space="0" w:color="auto"/>
          </w:divBdr>
        </w:div>
        <w:div w:id="667828384">
          <w:marLeft w:val="0"/>
          <w:marRight w:val="0"/>
          <w:marTop w:val="0"/>
          <w:marBottom w:val="0"/>
          <w:divBdr>
            <w:top w:val="none" w:sz="0" w:space="0" w:color="auto"/>
            <w:left w:val="none" w:sz="0" w:space="0" w:color="auto"/>
            <w:bottom w:val="none" w:sz="0" w:space="0" w:color="auto"/>
            <w:right w:val="none" w:sz="0" w:space="0" w:color="auto"/>
          </w:divBdr>
        </w:div>
      </w:divsChild>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81076865">
      <w:bodyDiv w:val="1"/>
      <w:marLeft w:val="0"/>
      <w:marRight w:val="0"/>
      <w:marTop w:val="0"/>
      <w:marBottom w:val="0"/>
      <w:divBdr>
        <w:top w:val="none" w:sz="0" w:space="0" w:color="auto"/>
        <w:left w:val="none" w:sz="0" w:space="0" w:color="auto"/>
        <w:bottom w:val="none" w:sz="0" w:space="0" w:color="auto"/>
        <w:right w:val="none" w:sz="0" w:space="0" w:color="auto"/>
      </w:divBdr>
    </w:div>
    <w:div w:id="1786581026">
      <w:bodyDiv w:val="1"/>
      <w:marLeft w:val="0"/>
      <w:marRight w:val="0"/>
      <w:marTop w:val="0"/>
      <w:marBottom w:val="0"/>
      <w:divBdr>
        <w:top w:val="none" w:sz="0" w:space="0" w:color="auto"/>
        <w:left w:val="none" w:sz="0" w:space="0" w:color="auto"/>
        <w:bottom w:val="none" w:sz="0" w:space="0" w:color="auto"/>
        <w:right w:val="none" w:sz="0" w:space="0" w:color="auto"/>
      </w:divBdr>
      <w:divsChild>
        <w:div w:id="229198195">
          <w:marLeft w:val="0"/>
          <w:marRight w:val="0"/>
          <w:marTop w:val="0"/>
          <w:marBottom w:val="0"/>
          <w:divBdr>
            <w:top w:val="none" w:sz="0" w:space="0" w:color="auto"/>
            <w:left w:val="none" w:sz="0" w:space="0" w:color="auto"/>
            <w:bottom w:val="none" w:sz="0" w:space="0" w:color="auto"/>
            <w:right w:val="none" w:sz="0" w:space="0" w:color="auto"/>
          </w:divBdr>
        </w:div>
        <w:div w:id="1678800033">
          <w:marLeft w:val="0"/>
          <w:marRight w:val="0"/>
          <w:marTop w:val="0"/>
          <w:marBottom w:val="0"/>
          <w:divBdr>
            <w:top w:val="none" w:sz="0" w:space="0" w:color="auto"/>
            <w:left w:val="none" w:sz="0" w:space="0" w:color="auto"/>
            <w:bottom w:val="none" w:sz="0" w:space="0" w:color="auto"/>
            <w:right w:val="none" w:sz="0" w:space="0" w:color="auto"/>
          </w:divBdr>
        </w:div>
      </w:divsChild>
    </w:div>
    <w:div w:id="1794905046">
      <w:bodyDiv w:val="1"/>
      <w:marLeft w:val="0"/>
      <w:marRight w:val="0"/>
      <w:marTop w:val="0"/>
      <w:marBottom w:val="0"/>
      <w:divBdr>
        <w:top w:val="none" w:sz="0" w:space="0" w:color="auto"/>
        <w:left w:val="none" w:sz="0" w:space="0" w:color="auto"/>
        <w:bottom w:val="none" w:sz="0" w:space="0" w:color="auto"/>
        <w:right w:val="none" w:sz="0" w:space="0" w:color="auto"/>
      </w:divBdr>
      <w:divsChild>
        <w:div w:id="1140615827">
          <w:marLeft w:val="0"/>
          <w:marRight w:val="0"/>
          <w:marTop w:val="0"/>
          <w:marBottom w:val="0"/>
          <w:divBdr>
            <w:top w:val="none" w:sz="0" w:space="0" w:color="auto"/>
            <w:left w:val="none" w:sz="0" w:space="0" w:color="auto"/>
            <w:bottom w:val="none" w:sz="0" w:space="0" w:color="auto"/>
            <w:right w:val="none" w:sz="0" w:space="0" w:color="auto"/>
          </w:divBdr>
        </w:div>
        <w:div w:id="1056050960">
          <w:marLeft w:val="0"/>
          <w:marRight w:val="0"/>
          <w:marTop w:val="0"/>
          <w:marBottom w:val="0"/>
          <w:divBdr>
            <w:top w:val="none" w:sz="0" w:space="0" w:color="auto"/>
            <w:left w:val="none" w:sz="0" w:space="0" w:color="auto"/>
            <w:bottom w:val="none" w:sz="0" w:space="0" w:color="auto"/>
            <w:right w:val="none" w:sz="0" w:space="0" w:color="auto"/>
          </w:divBdr>
        </w:div>
      </w:divsChild>
    </w:div>
    <w:div w:id="1806266029">
      <w:bodyDiv w:val="1"/>
      <w:marLeft w:val="0"/>
      <w:marRight w:val="0"/>
      <w:marTop w:val="0"/>
      <w:marBottom w:val="0"/>
      <w:divBdr>
        <w:top w:val="none" w:sz="0" w:space="0" w:color="auto"/>
        <w:left w:val="none" w:sz="0" w:space="0" w:color="auto"/>
        <w:bottom w:val="none" w:sz="0" w:space="0" w:color="auto"/>
        <w:right w:val="none" w:sz="0" w:space="0" w:color="auto"/>
      </w:divBdr>
      <w:divsChild>
        <w:div w:id="1817188853">
          <w:marLeft w:val="0"/>
          <w:marRight w:val="0"/>
          <w:marTop w:val="0"/>
          <w:marBottom w:val="0"/>
          <w:divBdr>
            <w:top w:val="none" w:sz="0" w:space="0" w:color="auto"/>
            <w:left w:val="none" w:sz="0" w:space="0" w:color="auto"/>
            <w:bottom w:val="none" w:sz="0" w:space="0" w:color="auto"/>
            <w:right w:val="none" w:sz="0" w:space="0" w:color="auto"/>
          </w:divBdr>
        </w:div>
        <w:div w:id="1267814482">
          <w:marLeft w:val="0"/>
          <w:marRight w:val="0"/>
          <w:marTop w:val="0"/>
          <w:marBottom w:val="0"/>
          <w:divBdr>
            <w:top w:val="none" w:sz="0" w:space="0" w:color="auto"/>
            <w:left w:val="none" w:sz="0" w:space="0" w:color="auto"/>
            <w:bottom w:val="none" w:sz="0" w:space="0" w:color="auto"/>
            <w:right w:val="none" w:sz="0" w:space="0" w:color="auto"/>
          </w:divBdr>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06282936">
      <w:bodyDiv w:val="1"/>
      <w:marLeft w:val="0"/>
      <w:marRight w:val="0"/>
      <w:marTop w:val="0"/>
      <w:marBottom w:val="0"/>
      <w:divBdr>
        <w:top w:val="none" w:sz="0" w:space="0" w:color="auto"/>
        <w:left w:val="none" w:sz="0" w:space="0" w:color="auto"/>
        <w:bottom w:val="none" w:sz="0" w:space="0" w:color="auto"/>
        <w:right w:val="none" w:sz="0" w:space="0" w:color="auto"/>
      </w:divBdr>
      <w:divsChild>
        <w:div w:id="1437290232">
          <w:marLeft w:val="0"/>
          <w:marRight w:val="0"/>
          <w:marTop w:val="0"/>
          <w:marBottom w:val="0"/>
          <w:divBdr>
            <w:top w:val="none" w:sz="0" w:space="0" w:color="auto"/>
            <w:left w:val="none" w:sz="0" w:space="0" w:color="auto"/>
            <w:bottom w:val="none" w:sz="0" w:space="0" w:color="auto"/>
            <w:right w:val="none" w:sz="0" w:space="0" w:color="auto"/>
          </w:divBdr>
        </w:div>
        <w:div w:id="220602053">
          <w:marLeft w:val="0"/>
          <w:marRight w:val="0"/>
          <w:marTop w:val="0"/>
          <w:marBottom w:val="0"/>
          <w:divBdr>
            <w:top w:val="none" w:sz="0" w:space="0" w:color="auto"/>
            <w:left w:val="none" w:sz="0" w:space="0" w:color="auto"/>
            <w:bottom w:val="none" w:sz="0" w:space="0" w:color="auto"/>
            <w:right w:val="none" w:sz="0" w:space="0" w:color="auto"/>
          </w:divBdr>
        </w:div>
      </w:divsChild>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092388939">
      <w:bodyDiv w:val="1"/>
      <w:marLeft w:val="0"/>
      <w:marRight w:val="0"/>
      <w:marTop w:val="0"/>
      <w:marBottom w:val="0"/>
      <w:divBdr>
        <w:top w:val="none" w:sz="0" w:space="0" w:color="auto"/>
        <w:left w:val="none" w:sz="0" w:space="0" w:color="auto"/>
        <w:bottom w:val="none" w:sz="0" w:space="0" w:color="auto"/>
        <w:right w:val="none" w:sz="0" w:space="0" w:color="auto"/>
      </w:divBdr>
      <w:divsChild>
        <w:div w:id="255749007">
          <w:marLeft w:val="0"/>
          <w:marRight w:val="0"/>
          <w:marTop w:val="0"/>
          <w:marBottom w:val="0"/>
          <w:divBdr>
            <w:top w:val="none" w:sz="0" w:space="0" w:color="auto"/>
            <w:left w:val="none" w:sz="0" w:space="0" w:color="auto"/>
            <w:bottom w:val="none" w:sz="0" w:space="0" w:color="auto"/>
            <w:right w:val="none" w:sz="0" w:space="0" w:color="auto"/>
          </w:divBdr>
        </w:div>
        <w:div w:id="2132627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šablonas" ma:contentTypeID="0x0101000B28D46CC52B40BB8D4032F069204C8B001CF1DB750A21424CBAC2F073BFF3C069" ma:contentTypeVersion="1" ma:contentTypeDescription="Dokumento šablonas" ma:contentTypeScope="" ma:versionID="0ce39aea091d7e695f834f2ba28d72a1">
  <xsd:schema xmlns:xsd="http://www.w3.org/2001/XMLSchema" xmlns:xs="http://www.w3.org/2001/XMLSchema" xmlns:p="http://schemas.microsoft.com/office/2006/metadata/properties" xmlns:ns2="1B9F072C-8D23-4035-A6E1-6FE42D1E6C46" xmlns:ns3="1b9f072c-8d23-4035-a6e1-6fe42d1e6c46" targetNamespace="http://schemas.microsoft.com/office/2006/metadata/properties" ma:root="true" ma:fieldsID="f3fa9dd6f971f330565f4cbd553e7356" ns2:_="" ns3:_="">
    <xsd:import namespace="1B9F072C-8D23-4035-A6E1-6FE42D1E6C46"/>
    <xsd:import namespace="1b9f072c-8d23-4035-a6e1-6fe42d1e6c46"/>
    <xsd:element name="properties">
      <xsd:complexType>
        <xsd:sequence>
          <xsd:element name="documentManagement">
            <xsd:complexType>
              <xsd:all>
                <xsd:element ref="ns2:ECM4DDescription" minOccurs="0"/>
                <xsd:element ref="ns3:DmsPermissionsFl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9F072C-8D23-4035-A6E1-6FE42D1E6C46" elementFormDefault="qualified">
    <xsd:import namespace="http://schemas.microsoft.com/office/2006/documentManagement/types"/>
    <xsd:import namespace="http://schemas.microsoft.com/office/infopath/2007/PartnerControls"/>
    <xsd:element name="ECM4DDescription" ma:index="8" nillable="true" ma:displayName="Aprašymas" ma:internalName="ECM4DDescription">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9f072c-8d23-4035-a6e1-6fe42d1e6c46" elementFormDefault="qualified">
    <xsd:import namespace="http://schemas.microsoft.com/office/2006/documentManagement/types"/>
    <xsd:import namespace="http://schemas.microsoft.com/office/infopath/2007/PartnerControls"/>
    <xsd:element name="DmsPermissionsFlags" ma:index="9" nillable="true" ma:displayName="DVS Teisių žymos" ma:default=",SECFALSE," ma:internalName="DmsPermissionsFlags">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CM4DDescription xmlns="1B9F072C-8D23-4035-A6E1-6FE42D1E6C46" xsi:nil="true"/>
    <DmsPermissionsFlags xmlns="1b9f072c-8d23-4035-a6e1-6fe42d1e6c46">,SECFALSE,</DmsPermissionsFlag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93d4bc969234aa28ff2e610738aa38e" PartId="d06c1ac887164712b1732125a169b26e">
    <Part Type="preambule" DocPartId="507f68119ae643bfa5738c8640dbc109" PartId="8638a615fa744364a91c26d71bbf5c6b"/>
    <Part Type="punktas" Nr="1" Abbr="1 p." DocPartId="8b30c656b50147458f4a1781898c999c" PartId="b5f194860b1941d9a255d26273c0d5e2">
      <Part Type="papunktis" Nr="1.1" Abbr="1.1 pp." DocPartId="5aa291c539534e86be56660e82745b92" PartId="30e250a82cc44f80ad16874c83b7ec36">
        <Part Type="citata" DocPartId="12b1fe0517894e89900dc97bb3ab3900" PartId="62430159e7ea4db194f714d7b0b5ff10">
          <Part Type="papunktis" Nr="21.4.32" Abbr="21.4.32 pp." DocPartId="7cfb0f9cba9b4a839da6811f2f65c6c5" PartId="88fb7f9b5490485b86fc1761c92a6024"/>
        </Part>
      </Part>
      <Part Type="papunktis" Nr="1.2" Abbr="1.2 pp." DocPartId="f9ea56ce821e472e97653ba68a9a4861" PartId="3e1eccd400724a36a9fe29cfc6a130dc">
        <Part Type="citata" DocPartId="635ab91b9d4840c38bb9d240b0f4f0d7" PartId="e8435662050a4c07bf5efef8511c3113">
          <Part Type="papunktis" Nr="21.5.10" Abbr="21.5.10 pp." DocPartId="983cf670062e40ad93f5353f447971aa" PartId="f46904d6fc754dfe8fadd19fd2cccf22"/>
        </Part>
      </Part>
      <Part Type="papunktis" Nr="1.3" Abbr="1.3 pp." DocPartId="dab0769c0d694b11a2c19c6d7d1cc0ce" PartId="b18ab03350994fd4aaa7a4e5de245378">
        <Part Type="citata" DocPartId="ddf2a151a2e541d0bb5ce421452be68f" PartId="2c26e3896aa242e8b203e6e87221d0ea">
          <Part Type="papunktis" Nr="36.15" Abbr="36.15 pp." DocPartId="437c8c0104034ac480dbd4ad7bd15ccb" PartId="f8f4b20305a740c0a3d8c5760dbb0f45">
            <Part Type="papunktis" Nr="36.15.1" Abbr="36.15.1 pp." DocPartId="df1b161c46da4943bdae2ea57c9d87f0" PartId="116c9f98d29749ae8f02c0e9a2b9f99d"/>
            <Part Type="papunktis" Nr="36.15.2" Abbr="36.15.2 pp." DocPartId="84c602aa03004e9683dc5f0a6fc0bd4f" PartId="29ab53b481704e1bb9c9220fdea44bce"/>
          </Part>
        </Part>
      </Part>
      <Part Type="papunktis" Nr="1.4" Abbr="1.4 pp." DocPartId="cba28b59a7d042828cc74f03fb79479e" PartId="40bd7c606c9c456cabe4bf699f61b513">
        <Part Type="citata" DocPartId="6e00f2bd9f924532a3e71ea169976375" PartId="01c0028adde349e384a1a43e5014004f">
          <Part Type="punktas" Nr="37" Abbr="37 p." DocPartId="a06a66ed80e34152944ba7ab7c150df8" PartId="7c7724dc88ab4b9eabd832953e88722c"/>
        </Part>
      </Part>
      <Part Type="papunktis" Nr="1.5" Abbr="1.5 pp." DocPartId="d906b3536cee46b19a4ac54263266447" PartId="7268ec72631f4b5da54e2c9adf0dad4f">
        <Part Type="citata" DocPartId="853b75ff8fec4b66bae01dfe28fbee3e" PartId="b4a9645f329b44db8f4976e37a69e90d">
          <Part Type="papunktis" Nr="43.7" Abbr="43.7 pp." DocPartId="4b6a7d70aa7241c790f41440100e8987" PartId="9c70852ed7a34f709717005dc825e8ce"/>
        </Part>
      </Part>
      <Part Type="papunktis" Nr="1.6" Abbr="1.6 pp." DocPartId="d8102433aa264b2eab71516c3c988658" PartId="cc55bf1a8ad94bd1a08316dad7665fd5">
        <Part Type="citata" DocPartId="f7c40413290d43da881679587a6db4f3" PartId="67b78e580d6b4a17bc79322c93ce70fd">
          <Part Type="papunktis" Nr="43.8" Abbr="43.8 pp." DocPartId="d205397b30c5425489c8b65a74a98495" PartId="04b0ce917d93471590c84219abbcef64"/>
        </Part>
      </Part>
      <Part Type="papunktis" Nr="1.7" Abbr="1.7 pp." DocPartId="7e3970485efe433783a457a6e1c92eb3" PartId="f239829c2d13486fb9bd0e54996c2f80">
        <Part Type="citata" DocPartId="036bb3a0fc3a425fbe2228820a1532e8" PartId="1dbec25f4f124030b2c6cdf5ce1f3df8">
          <Part Type="papunktis" Nr="59.4" Abbr="59.4 pp." DocPartId="e01f808615fb47f988ef09168baa767c" PartId="c938285c7f604fa9865ce1a08bd40b28"/>
        </Part>
      </Part>
      <Part Type="papunktis" Nr="1.8" Abbr="1.8 pp." DocPartId="722c13ea0aa84da48062a6b46565cc4c" PartId="6a1524ca0da444559741b3b930c0b689">
        <Part Type="citata" DocPartId="f26960b171b244bb84fecc05a6ea3071" PartId="fed8ee9d7d8e4d31942521b09c613e51">
          <Part Type="papunktis" Nr="59.6" Abbr="59.6 pp." DocPartId="313e60595c814bedb07a2f88b19c53bc" PartId="c63f7a5e54684cd6a3a17dee6dcb8f76"/>
        </Part>
      </Part>
      <Part Type="papunktis" Nr="1.9" Abbr="1.9 pp." DocPartId="8c2cb7cd7ef943ca970141cd6c958d07" PartId="a49e7e80771d4425a4b76c1d1b0119a5">
        <Part Type="citata" DocPartId="9e0afc2433ec4d71927b4fe841555067" PartId="5e7fd3d195714704addb2ad6b4d5b334">
          <Part Type="papunktis" Nr="59.10.2" Abbr="59.10.2 pp." DocPartId="6ee4fed4a6ad4eb7b1ed495b622d0f1a" PartId="e0d11dceacc7470d8bd0368a1dff54dc"/>
        </Part>
      </Part>
    </Part>
    <Part Type="punktas" Nr="2" Abbr="2 p." DocPartId="66cf2670802544bab1b2f981ee5e1a65" PartId="149d4d275b424a199ecf3124720ecd4b">
      <Part Type="papunktis" Nr="2.1" Abbr="2.1 pp." DocPartId="b0af6346063244aca21f2a91bde3dd1d" PartId="06a20f5173964032b18a505c5704092e"/>
      <Part Type="papunktis" Nr="2.2" Abbr="2.2 pp." DocPartId="66d2ba21957f475fa4ed8c84f3acedaf" PartId="82a7a93ef7854950b97113d5b6b35f5a"/>
    </Part>
    <Part Type="signatura" DocPartId="d6549bd8251444f08f6682d92c057abc" PartId="8dec413f4be44b019027a5edd1096e81"/>
  </Part>
</Parts>
</file>

<file path=customXml/itemProps1.xml><?xml version="1.0" encoding="utf-8"?>
<ds:datastoreItem xmlns:ds="http://schemas.openxmlformats.org/officeDocument/2006/customXml" ds:itemID="{4FD513FD-7E9E-4857-BD8A-D33968D820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9F072C-8D23-4035-A6E1-6FE42D1E6C46"/>
    <ds:schemaRef ds:uri="1b9f072c-8d23-4035-a6e1-6fe42d1e6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A58A43-0835-433D-8477-115C28516610}">
  <ds:schemaRefs>
    <ds:schemaRef ds:uri="http://schemas.microsoft.com/office/2006/metadata/properties"/>
    <ds:schemaRef ds:uri="http://schemas.microsoft.com/office/infopath/2007/PartnerControls"/>
    <ds:schemaRef ds:uri="1B9F072C-8D23-4035-A6E1-6FE42D1E6C46"/>
    <ds:schemaRef ds:uri="1b9f072c-8d23-4035-a6e1-6fe42d1e6c46"/>
  </ds:schemaRefs>
</ds:datastoreItem>
</file>

<file path=customXml/itemProps3.xml><?xml version="1.0" encoding="utf-8"?>
<ds:datastoreItem xmlns:ds="http://schemas.openxmlformats.org/officeDocument/2006/customXml" ds:itemID="{B4A4C01F-6F1B-4DB0-BCE9-716901FDEBC2}">
  <ds:schemaRefs>
    <ds:schemaRef ds:uri="http://schemas.microsoft.com/sharepoint/v3/contenttype/forms"/>
  </ds:schemaRefs>
</ds:datastoreItem>
</file>

<file path=customXml/itemProps4.xml><?xml version="1.0" encoding="utf-8"?>
<ds:datastoreItem xmlns:ds="http://schemas.openxmlformats.org/officeDocument/2006/customXml" ds:itemID="{E194DAAF-5769-4953-B00C-4120E822407A}">
  <ds:schemaRefs>
    <ds:schemaRef ds:uri="http://schemas.openxmlformats.org/officeDocument/2006/bibliography"/>
  </ds:schemaRefs>
</ds:datastoreItem>
</file>

<file path=customXml/itemProps5.xml><?xml version="1.0" encoding="utf-8"?>
<ds:datastoreItem xmlns:ds="http://schemas.openxmlformats.org/officeDocument/2006/customXml" ds:itemID="{F4914DE2-921C-4A6D-9DBF-E8B7F924C9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Words>
  <Characters>5192</Characters>
  <Application>Microsoft Office Word</Application>
  <DocSecurity>4</DocSecurity>
  <Lines>85</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Nutarimas</vt:lpstr>
      <vt:lpstr>Nutarimas</vt:lpstr>
    </vt:vector>
  </TitlesOfParts>
  <Company>LRVK</Company>
  <LinksUpToDate>false</LinksUpToDate>
  <CharactersWithSpaces>5906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2026-07-13T14:35:00Z</dcterms:created>
  <dc:creator>lrvk</dc:creator>
  <lastModifiedBy>adlibuser</lastModifiedBy>
  <lastPrinted>2017-06-01T05:28:00Z</lastPrinted>
  <dcterms:modified xsi:type="dcterms:W3CDTF">2026-07-13T14:35:00Z</dcterms:modified>
  <revision>2</revision>
  <dc:title>Nutarimas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0x0101000B28D46CC52B40BB8D4032F069204C8B001CF1DB750A21424CBAC2F073BFF3C069</vt:lpwstr>
  </property>
</Properties>
</file>