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c4402a927b448999906895b658e784b"/>
        <w:lock w:val="sdtLocked"/>
        <w:richText/>
      </w:sdtPr>
      <w:sdtContent>
        <w:p w14:paraId="10C2038F" w14:textId="1939907D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ab/>
          </w: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10C20391" w14:textId="77777777"/>
        <w:p w14:paraId="10C20392" w14:textId="207A50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F5CDFC2" w14:textId="7900C65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DC56ED7" w14:textId="5D40692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0C20394" w14:textId="1F30E1E0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TARYBOS 2022 M. GRUODŽIO 22 D. SPRENDIMO NR. T-428 „DĖL KELEIVIŲ VEŽIMO VIETINIO (MIESTO) REGULIARAUS SUSISIEKIMO AUTOBUSŲ MARŠRUTAIS ŠIAULIŲ MIESTO SAVIVALDYBĖJE KAINŲ NUSTATYMO“ PAKEITIMO</w:t>
          </w:r>
        </w:p>
        <w:p w14:paraId="10C20395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6" w14:textId="2E5F03B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        d. Nr.</w:t>
          </w:r>
        </w:p>
        <w:p w14:paraId="10C2039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0C2039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ca3b30d96d334e01b753200063383be7"/>
            <w:lock w:val="sdtLocked"/>
            <w:richText/>
          </w:sdtPr>
          <w:sdtContent>
            <w:p w14:paraId="4590D33E" w14:textId="3E6D4EF2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29 punktu, Lietuvos Respublikos kelių transporto kodekso 16 straipsnio 2 dalimi, Lietuvos Respublikos transporto lengvatų įstatymo 5 straipsnio 8 dalimi ir atsižvelgdama į Šiaulių miesto savivaldybės administracijos 2024 m. liepos 10 d. posėdžio protokolą Nr. VAK-313 „Dėl keleivių vežimo miesto susisiekimo autobusų maršrutais bilietų kainų peržiūros“,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58955dc69095441d80e536b5b78fea0b"/>
            <w:lock w:val="sdtLocked"/>
            <w:richText/>
          </w:sdtPr>
          <w:sdtContent>
            <w:p w14:paraId="10C2039B" w14:textId="35006D19">
              <w:pPr>
                <w:widowControl w:val="0"/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Keleivių vežimo vietinio (miesto) reguliaraus susisiekimo autobusų maršrutais Šiaulių miesto savivaldybėje kainų (eurais su PVM) sąrašą, patvirtintą Šiaulių miesto savivaldybės tarybos 2022 m. gruodžio 22 d. sprendimo Nr. T-428 „Dėl keleivių vežimo vietinio (miesto) reguliaraus susisiekimo autobusų maršrutais Šiaulių miesto savivaldybėje kainų nustatymo“ 1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punktu, ir 15 punktą išdėstyti taip:</w:t>
              </w:r>
            </w:p>
            <w:p w14:paraId="56869CD3" w14:textId="3331D60F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4e095d4cc29249049f56a732d4a314e2"/>
            <w:lock w:val="sdtLocked"/>
            <w:richText/>
          </w:sdtPr>
          <w:sdtContent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2823"/>
                <w:gridCol w:w="992"/>
                <w:gridCol w:w="1264"/>
                <w:gridCol w:w="1265"/>
                <w:gridCol w:w="2661"/>
              </w:tblGrid>
              <w:tr w14:paraId="42E95AB1" w14:textId="77777777">
                <w:tc>
                  <w:tcPr>
                    <w:tcW w:w="623" w:type="dxa"/>
                  </w:tcPr>
                  <w:p w14:paraId="06BA1AFC" w14:textId="49C7DAEA">
                    <w:pPr>
                      <w:widowControl w:val="0"/>
                      <w:jc w:val="both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HG Mincho Light J"/>
                        <w:szCs w:val="24"/>
                        <w:lang w:eastAsia="lt-LT"/>
                      </w:rPr>
                      <w:t>„</w:t>
                    </w:r>
                    <w:r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2823" w:type="dxa"/>
                  </w:tcPr>
                  <w:p w14:paraId="2CA9E833" w14:textId="70C424D6">
                    <w:pPr>
                      <w:widowControl w:val="0"/>
                      <w:jc w:val="both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  <w:t>Pradinuko bilietas (galioja nuo rugsėjo 1 d. iki rugpjūčio 31 d.) su personalizuota* elektronine laikmena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 w14:paraId="0D3DC9C7" w14:textId="545D3721">
                    <w:pPr>
                      <w:widowControl w:val="0"/>
                      <w:jc w:val="center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  <w:t>10,00“</w:t>
                    </w:r>
                  </w:p>
                </w:tc>
                <w:tc>
                  <w:tcPr>
                    <w:tcW w:w="1264" w:type="dxa"/>
                  </w:tcPr>
                  <w:p w14:paraId="16729FF0" w14:textId="77777777">
                    <w:pPr>
                      <w:widowControl w:val="0"/>
                      <w:jc w:val="both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65" w:type="dxa"/>
                  </w:tcPr>
                  <w:p w14:paraId="466E84B4" w14:textId="77777777">
                    <w:pPr>
                      <w:widowControl w:val="0"/>
                      <w:jc w:val="both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661" w:type="dxa"/>
                  </w:tcPr>
                  <w:p w14:paraId="18E5CCAA" w14:textId="77777777">
                    <w:pPr>
                      <w:widowControl w:val="0"/>
                      <w:jc w:val="both"/>
                      <w:rPr>
                        <w:rFonts w:eastAsia="HG Mincho Light J"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9B37372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C203A8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f80d1077c7343099601b5a775b9c047"/>
            <w:lock w:val="sdtLocked"/>
            <w:richText/>
          </w:sdtPr>
          <w:sdtContent>
            <w:p w14:paraId="10C203A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DAD550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75E6BA4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D13FE0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09E73C1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2038F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ccdc5d0a06453f9863a0235056e27a" PartId="5c4402a927b448999906895b658e784b">
    <Part Type="preambule" DocPartId="3b42e6f5df9a4569bd3dd2aa2e607940" PartId="ca3b30d96d334e01b753200063383be7"/>
    <Part Type="pastraipa" DocPartId="0d3263a12ea5419c828e9f49bb1311df" PartId="58955dc69095441d80e536b5b78fea0b"/>
    <Part Type="lentele" DocPartId="518d345e165c43b1a479e960d668cefd" PartId="4e095d4cc29249049f56a732d4a314e2"/>
    <Part Type="signatura" DocPartId="e5c57fa4e6c44784ac44b603b1426a19" PartId="2f80d1077c7343099601b5a775b9c047"/>
  </Part>
</Parts>
</file>

<file path=customXml/itemProps1.xml><?xml version="1.0" encoding="utf-8"?>
<ds:datastoreItem xmlns:ds="http://schemas.openxmlformats.org/officeDocument/2006/customXml" ds:itemID="{9243E7B8-01A6-41E0-8C54-DEFB00D3CD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176</Words>
  <Characters>1205</Characters>
  <Application>Microsoft Office Word</Application>
  <DocSecurity>4</DocSecurity>
  <Lines>41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2024-07-26T16:49:00Z</dcterms:created>
  <dc:creator>Violeta Valančienė</dc:creator>
  <lastModifiedBy>adlibuser</lastModifiedBy>
  <dcterms:modified xsi:type="dcterms:W3CDTF">2024-07-26T16:49:00Z</dcterms:modified>
  <revision>2</revision>
</coreProperties>
</file>