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5c3b80fa53646c98f910f8f9b2c6f43"/>
        <w:lock w:val="sdtLocked"/>
        <w:richText/>
      </w:sdtPr>
      <w:sdtContent>
        <w:p>
          <w:pPr>
            <w:tabs>
              <w:tab w:val="center" w:pos="4819"/>
              <w:tab w:val="right" w:pos="9638"/>
            </w:tabs>
            <w:ind w:right="1134"/>
            <w:jc w:val="right"/>
            <w:rPr>
              <w:rFonts w:ascii="Verdana" w:hAnsi="Verdana"/>
              <w:b/>
              <w:sz w:val="20"/>
              <w:lang w:eastAsia="lt-LT"/>
            </w:rPr>
          </w:pPr>
          <w:r>
            <w:rPr>
              <w:rFonts w:ascii="Verdana" w:hAnsi="Verdana"/>
              <w:b/>
              <w:sz w:val="20"/>
              <w:lang w:eastAsia="lt-LT"/>
            </w:rPr>
            <w:t>Projektas</w:t>
          </w:r>
        </w:p>
        <w:p>
          <w:pPr>
            <w:tabs>
              <w:tab w:val="center" w:pos="4819"/>
              <w:tab w:val="right" w:pos="9638"/>
            </w:tabs>
            <w:ind w:right="1134"/>
            <w:jc w:val="right"/>
            <w:rPr>
              <w:rFonts w:ascii="Verdana" w:hAnsi="Verdana"/>
              <w:b/>
              <w:sz w:val="20"/>
              <w:lang w:eastAsia="lt-LT"/>
            </w:rPr>
          </w:pPr>
          <w:r>
            <w:rPr>
              <w:rFonts w:ascii="Verdana" w:hAnsi="Verdana"/>
              <w:b/>
              <w:sz w:val="20"/>
              <w:lang w:eastAsia="lt-LT"/>
            </w:rPr>
            <w:t>2025-03-11 Nr. TR-87</w:t>
          </w:r>
        </w:p>
        <w:p>
          <w:pPr>
            <w:jc w:val="center"/>
            <w:rPr>
              <w:rFonts w:ascii="Verdana" w:hAnsi="Verdana"/>
              <w:szCs w:val="24"/>
              <w:lang w:eastAsia="lt-LT"/>
            </w:rPr>
          </w:pPr>
        </w:p>
        <w:p>
          <w:pPr>
            <w:rPr>
              <w:sz w:val="10"/>
              <w:szCs w:val="10"/>
            </w:rPr>
          </w:pPr>
        </w:p>
        <w:p>
          <w:pPr>
            <w:jc w:val="center"/>
            <w:rPr>
              <w:rFonts w:ascii="Verdana" w:hAnsi="Verdana"/>
              <w:b/>
              <w:szCs w:val="24"/>
              <w:lang w:eastAsia="lt-LT"/>
            </w:rPr>
          </w:pPr>
          <w:r>
            <w:rPr>
              <w:rFonts w:ascii="Verdana" w:hAnsi="Verdana"/>
              <w:b/>
              <w:szCs w:val="24"/>
              <w:lang w:eastAsia="lt-LT"/>
            </w:rPr>
            <w:t>MARIJAMPOLĖS SAVIVALDYBĖS TARYBA</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jc w:val="center"/>
            <w:rPr>
              <w:rFonts w:ascii="Verdana" w:hAnsi="Verdana"/>
              <w:b/>
              <w:szCs w:val="24"/>
              <w:lang w:eastAsia="lt-LT"/>
            </w:rPr>
          </w:pPr>
          <w:r>
            <w:rPr>
              <w:rFonts w:ascii="Verdana" w:hAnsi="Verdana"/>
              <w:b/>
              <w:szCs w:val="24"/>
              <w:lang w:eastAsia="lt-LT"/>
            </w:rPr>
            <w:t>SPRENDIMAS</w:t>
          </w:r>
        </w:p>
        <w:p>
          <w:pPr>
            <w:tabs>
              <w:tab w:val="left" w:pos="5557"/>
              <w:tab w:val="left" w:pos="6840"/>
              <w:tab w:val="left" w:pos="7020"/>
            </w:tabs>
            <w:jc w:val="center"/>
            <w:rPr>
              <w:rFonts w:ascii="Verdana" w:hAnsi="Verdana"/>
              <w:b/>
              <w:szCs w:val="24"/>
              <w:lang w:eastAsia="lt-LT"/>
            </w:rPr>
          </w:pPr>
          <w:r>
            <w:rPr>
              <w:rFonts w:ascii="Verdana" w:hAnsi="Verdana"/>
              <w:b/>
              <w:szCs w:val="24"/>
              <w:lang w:eastAsia="lt-LT"/>
            </w:rPr>
            <w:t xml:space="preserve">DĖL ATLEIDIMO NUO TURTO MOKESČIO </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r>
            <w:rPr>
              <w:rFonts w:ascii="Verdana" w:hAnsi="Verdana"/>
              <w:szCs w:val="24"/>
              <w:lang w:eastAsia="lt-LT"/>
            </w:rPr>
            <w:t>Marijampolė</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rPr>
              <w:rFonts w:ascii="Verdana" w:hAnsi="Verdana"/>
              <w:szCs w:val="24"/>
              <w:lang w:eastAsia="lt-LT"/>
            </w:rPr>
          </w:pPr>
        </w:p>
        <w:p>
          <w:pPr>
            <w:tabs>
              <w:tab w:val="left" w:pos="5557"/>
              <w:tab w:val="left" w:pos="6840"/>
              <w:tab w:val="left" w:pos="7020"/>
            </w:tabs>
            <w:ind w:firstLine="720"/>
            <w:rPr>
              <w:rFonts w:ascii="Verdana" w:hAnsi="Verdana"/>
              <w:szCs w:val="24"/>
              <w:lang w:eastAsia="lt-LT"/>
            </w:rPr>
            <w:sectPr>
              <w:headerReference w:type="even" r:id="rId7"/>
              <w:headerReference w:type="default" r:id="rId8"/>
              <w:footerReference w:type="even" r:id="rId9"/>
              <w:footerReference w:type="default" r:id="rId10"/>
              <w:headerReference w:type="first" r:id="rId11"/>
              <w:footerReference w:type="first" r:id="rId12"/>
              <w:type w:val="continuous"/>
              <w:pgSz w:w="11906" w:h="16838" w:code="9"/>
              <w:pgMar w:top="1134" w:right="567" w:bottom="1134" w:left="1701" w:header="567" w:footer="567" w:gutter="0"/>
              <w:pgNumType w:start="1"/>
              <w:cols w:space="1296"/>
              <w:titlePg/>
              <w:docGrid w:linePitch="360"/>
            </w:sectPr>
          </w:pPr>
        </w:p>
        <w:p>
          <w:pPr>
            <w:tabs>
              <w:tab w:val="center" w:pos="4819"/>
              <w:tab w:val="right" w:pos="9638"/>
            </w:tabs>
            <w:rPr>
              <w:szCs w:val="24"/>
              <w:lang w:eastAsia="lt-LT"/>
            </w:rPr>
          </w:pPr>
        </w:p>
        <w:sdt>
          <w:sdtPr>
            <w:alias w:val="preambule"/>
            <w:tag w:val="part_be3d7d7294b14ec3833679afac8b7497"/>
            <w:lock w:val="sdtLocked"/>
            <w:richText/>
          </w:sdtPr>
          <w:sdtContent>
            <w:p>
              <w:pPr>
                <w:ind w:firstLine="720"/>
                <w:jc w:val="both"/>
                <w:rPr>
                  <w:rFonts w:ascii="Verdana" w:hAnsi="Verdana"/>
                  <w:szCs w:val="24"/>
                  <w:lang w:eastAsia="lt-LT"/>
                </w:rPr>
              </w:pPr>
              <w:r>
                <w:rPr>
                  <w:rFonts w:ascii="Verdana" w:hAnsi="Verdana"/>
                  <w:szCs w:val="24"/>
                  <w:lang w:eastAsia="lt-LT"/>
                </w:rPr>
                <w:t xml:space="preserve">Vadovaudamasi Lietuvos Respublikos vietos savivaldos </w:t>
              </w:r>
              <w:hyperlink r:id="rId13" w:history="1">
                <w:r>
                  <w:rPr>
                    <w:rFonts w:ascii="Verdana" w:hAnsi="Verdana"/>
                    <w:szCs w:val="24"/>
                    <w:lang w:eastAsia="lt-LT"/>
                  </w:rPr>
                  <w:t>įstatymo</w:t>
                </w:r>
              </w:hyperlink>
              <w:r>
                <w:rPr>
                  <w:rFonts w:ascii="Verdana" w:hAnsi="Verdana"/>
                  <w:szCs w:val="24"/>
                  <w:lang w:eastAsia="lt-LT"/>
                </w:rPr>
                <w:t xml:space="preserve"> 15 straipsnio 2 dalies 14 punktu, Lietuvos Respublikos socialinių paslaugų </w:t>
              </w:r>
              <w:hyperlink r:id="rId14" w:history="1">
                <w:r>
                  <w:rPr>
                    <w:rFonts w:ascii="Verdana" w:hAnsi="Verdana"/>
                    <w:szCs w:val="24"/>
                    <w:lang w:eastAsia="lt-LT"/>
                  </w:rPr>
                  <w:t>įstatymo</w:t>
                </w:r>
              </w:hyperlink>
              <w:r>
                <w:rPr>
                  <w:rFonts w:ascii="Verdana" w:hAnsi="Verdana"/>
                  <w:szCs w:val="24"/>
                  <w:lang w:eastAsia="lt-LT"/>
                </w:rPr>
                <w:t xml:space="preserve"> 35 straipsnio 6 dalimi, Marijampolės savivaldybės gyventojų mokėjimo už socialines paslaugas tvarkos aprašo, patvirtinto Marijampolės savivaldybės tarybos 2024 m. rugpjūčio 26 d. sprendimu Nr. </w:t>
              </w:r>
              <w:hyperlink r:id="rId15" w:history="1">
                <w:r>
                  <w:rPr>
                    <w:rFonts w:ascii="Verdana" w:hAnsi="Verdana"/>
                    <w:szCs w:val="24"/>
                    <w:lang w:eastAsia="lt-LT"/>
                  </w:rPr>
                  <w:t>1-282</w:t>
                </w:r>
              </w:hyperlink>
              <w:r>
                <w:rPr>
                  <w:rFonts w:ascii="Verdana" w:hAnsi="Verdana"/>
                  <w:szCs w:val="24"/>
                  <w:lang w:eastAsia="lt-LT"/>
                </w:rPr>
                <w:t xml:space="preserve"> „Dėl Marijampolės savivaldybės gyventojų mokėjimo už socialines paslaugas tvarkos aprašo patvirtinimo“, 66.4, 68.2 papunkčiais, 71 punktu ir atsižvelgdama į Socialinių paslaugų poreikio nustatymo komisijos 2025 m. kovo 4 d. protokolą Nr. K-114, Marijampolės savivaldybės taryba </w:t>
              </w:r>
              <w:r>
                <w:rPr>
                  <w:rFonts w:ascii="Verdana" w:hAnsi="Verdana"/>
                  <w:spacing w:val="48"/>
                  <w:szCs w:val="24"/>
                  <w:lang w:eastAsia="lt-LT"/>
                </w:rPr>
                <w:t>nusprendžia</w:t>
              </w:r>
              <w:r>
                <w:rPr>
                  <w:rFonts w:ascii="Verdana" w:hAnsi="Verdana"/>
                  <w:szCs w:val="24"/>
                  <w:lang w:eastAsia="lt-LT"/>
                </w:rPr>
                <w:t>:</w:t>
              </w:r>
            </w:p>
          </w:sdtContent>
        </w:sdt>
        <w:sdt>
          <w:sdtPr>
            <w:alias w:val="1 p."/>
            <w:tag w:val="part_e4418073b6de487896df7f5e67f97123"/>
            <w:lock w:val="sdtLocked"/>
            <w:richText/>
          </w:sdtPr>
          <w:sdtContent>
            <w:p>
              <w:pPr>
                <w:ind w:firstLine="720"/>
                <w:jc w:val="both"/>
                <w:rPr>
                  <w:rFonts w:ascii="Verdana" w:hAnsi="Verdana"/>
                  <w:szCs w:val="24"/>
                  <w:lang w:eastAsia="lt-LT"/>
                </w:rPr>
              </w:pPr>
              <w:sdt>
                <w:sdtPr>
                  <w:alias w:val="Numeris"/>
                  <w:tag w:val="nr_e4418073b6de487896df7f5e67f97123"/>
                  <w:lock w:val="sdtLocked"/>
                  <w:richText/>
                </w:sdtPr>
                <w:sdtContent>
                  <w:r>
                    <w:rPr>
                      <w:rFonts w:ascii="Verdana" w:hAnsi="Verdana"/>
                      <w:szCs w:val="24"/>
                      <w:lang w:eastAsia="lt-LT"/>
                    </w:rPr>
                    <w:t>1</w:t>
                  </w:r>
                </w:sdtContent>
              </w:sdt>
              <w:r>
                <w:rPr>
                  <w:rFonts w:ascii="Verdana" w:hAnsi="Verdana"/>
                  <w:szCs w:val="24"/>
                  <w:lang w:eastAsia="lt-LT"/>
                </w:rPr>
                <w:t xml:space="preserve">. Atleisti </w:t>
              </w:r>
              <w:r>
                <w:rPr>
                  <w:rFonts w:ascii="Verdana" w:hAnsi="Verdana"/>
                  <w:i/>
                  <w:iCs/>
                  <w:szCs w:val="24"/>
                  <w:lang w:eastAsia="lt-LT"/>
                </w:rPr>
                <w:t xml:space="preserve">(duomenys neskelbtini) </w:t>
              </w:r>
              <w:r>
                <w:rPr>
                  <w:rFonts w:ascii="Verdana" w:hAnsi="Verdana"/>
                  <w:szCs w:val="24"/>
                  <w:lang w:eastAsia="lt-LT"/>
                </w:rPr>
                <w:t>nuo turto mokesčio, teikiant ilgalaikės socialinės globos paslaugas nuo 2025 m. vasario 25 d. iki 2025 m. gruodžio 31 d.</w:t>
              </w:r>
            </w:p>
          </w:sdtContent>
        </w:sdt>
        <w:sdt>
          <w:sdtPr>
            <w:alias w:val="2 p."/>
            <w:tag w:val="part_2ef37447ce9245e98ebb7367df631a80"/>
            <w:lock w:val="sdtLocked"/>
            <w:richText/>
          </w:sdtPr>
          <w:sdtContent>
            <w:p>
              <w:pPr>
                <w:ind w:firstLine="720"/>
                <w:jc w:val="both"/>
                <w:rPr>
                  <w:rFonts w:ascii="Verdana" w:hAnsi="Verdana"/>
                  <w:color w:val="000000"/>
                  <w:szCs w:val="24"/>
                  <w:lang w:eastAsia="lt-LT"/>
                </w:rPr>
              </w:pPr>
              <w:sdt>
                <w:sdtPr>
                  <w:alias w:val="Numeris"/>
                  <w:tag w:val="nr_2ef37447ce9245e98ebb7367df631a80"/>
                  <w:lock w:val="sdtLocked"/>
                  <w:richText/>
                </w:sdtPr>
                <w:sdtContent>
                  <w:r>
                    <w:rPr>
                      <w:rFonts w:ascii="Verdana" w:hAnsi="Verdana"/>
                      <w:szCs w:val="24"/>
                      <w:lang w:eastAsia="lt-LT"/>
                    </w:rPr>
                    <w:t>2</w:t>
                  </w:r>
                </w:sdtContent>
              </w:sdt>
              <w:r>
                <w:rPr>
                  <w:rFonts w:ascii="Verdana" w:hAnsi="Verdana"/>
                  <w:szCs w:val="24"/>
                  <w:lang w:eastAsia="lt-LT"/>
                </w:rPr>
                <w:t xml:space="preserve">. </w:t>
              </w:r>
              <w:r>
                <w:rPr>
                  <w:rFonts w:ascii="Verdana" w:hAnsi="Verdana"/>
                  <w:color w:val="000000"/>
                  <w:szCs w:val="24"/>
                  <w:lang w:eastAsia="lt-LT"/>
                </w:rPr>
                <w:t xml:space="preserve">Nurodyti, kad šis </w:t>
              </w:r>
              <w:r>
                <w:rPr>
                  <w:rFonts w:ascii="Verdana" w:hAnsi="Verdana"/>
                  <w:szCs w:val="24"/>
                  <w:lang w:eastAsia="lt-LT"/>
                </w:rPr>
                <w:t>sprendimas per vieną mėnesį nuo paskelbimo (įteikimo) dienos, jeigu įstatymai nenustato kitaip, gali būti skundžiamas Lietuvos administracinių ginčų komisijos Kauno apygardos skyriui (adresu: L. Sapiegos g. 10, 44251 Kaunas) Lietuvos Respublikos ikiteisminio administracinių ginčų nagrinėjimo tvarkos įstatymo nustatyta tvarka arba tiesiogiai Regionų administraciniam teismui bet kuriuose teismo rūmuose (Vilniaus rūmai, Žygimantų g. 2, Vilnius; Kauno rūmai, A. Mickevičiaus g. 8A, Kaunas; Klaipėdos rūmai, Galinio Pylimo g. 9, Klaipėda; Šiaulių rūmai, Dvaro g. 80, Šiauliai; Panevėžio rūmai, Respublikos g. 62, Panevėžys) arba per Lietuvos teismų elektroninių paslaugų portalą https://e.teismas.lt) Lietuvos Respublikos administracinių bylų teisenos įstatymu nustatyta tvarka.</w:t>
              </w:r>
            </w:p>
            <w:p>
              <w:pPr>
                <w:rPr>
                  <w:rFonts w:ascii="Verdana" w:hAnsi="Verdana"/>
                  <w:szCs w:val="24"/>
                  <w:lang w:eastAsia="lt-LT"/>
                </w:rPr>
              </w:pPr>
            </w:p>
            <w:p>
              <w:pPr>
                <w:rPr>
                  <w:rFonts w:ascii="Verdana" w:hAnsi="Verdana"/>
                  <w:szCs w:val="24"/>
                  <w:lang w:eastAsia="lt-LT"/>
                </w:rPr>
                <w:sectPr>
                  <w:type w:val="continuous"/>
                  <w:pgSz w:w="11906" w:h="16838" w:code="9"/>
                  <w:pgMar w:top="1134" w:right="567" w:bottom="1134" w:left="1701" w:header="567" w:footer="567" w:gutter="0"/>
                  <w:pgNumType w:start="1"/>
                  <w:cols w:space="1296"/>
                  <w:formProt w:val="0"/>
                  <w:titlePg/>
                  <w:docGrid w:linePitch="360"/>
                </w:sectPr>
              </w:pPr>
            </w:p>
            <w:p>
              <w:pPr>
                <w:tabs>
                  <w:tab w:val="center" w:pos="4819"/>
                  <w:tab w:val="right" w:pos="9638"/>
                </w:tabs>
                <w:ind w:right="1134"/>
                <w:jc w:val="right"/>
                <w:rPr>
                  <w:rFonts w:ascii="Verdana" w:hAnsi="Verdana"/>
                  <w:sz w:val="20"/>
                  <w:lang w:eastAsia="lt-LT"/>
                </w:rPr>
              </w:pPr>
            </w:p>
            <w:p>
              <w:pPr>
                <w:rPr>
                  <w:rFonts w:ascii="Verdana" w:hAnsi="Verdana"/>
                  <w:szCs w:val="24"/>
                  <w:lang w:eastAsia="lt-LT"/>
                </w:rPr>
              </w:pPr>
            </w:p>
            <w:p>
              <w:pPr>
                <w:rPr>
                  <w:rFonts w:ascii="Verdana" w:hAnsi="Verdana"/>
                  <w:szCs w:val="24"/>
                  <w:lang w:eastAsia="lt-LT"/>
                </w:rPr>
              </w:pPr>
            </w:p>
            <w:tbl>
              <w:tblPr>
                <w:tblW w:w="6237" w:type="dxa"/>
                <w:tblLayout w:type="fixed"/>
                <w:tblCellMar>
                  <w:left w:w="0" w:type="dxa"/>
                  <w:right w:w="0" w:type="dxa"/>
                </w:tblCellMar>
                <w:tblLook w:val="01E0" w:firstRow="1" w:lastRow="1" w:firstColumn="1" w:lastColumn="1" w:noHBand="0" w:noVBand="0"/>
              </w:tblPr>
              <w:tblGrid>
                <w:gridCol w:w="6237"/>
              </w:tblGrid>
              <w:tr>
                <w:tc>
                  <w:tcPr>
                    <w:tcW w:w="6237" w:type="dxa"/>
                    <w:shd w:val="clear" w:color="auto" w:fill="auto"/>
                  </w:tcPr>
                  <w:p>
                    <w:pPr>
                      <w:rPr>
                        <w:rFonts w:ascii="Verdana" w:hAnsi="Verdana"/>
                        <w:szCs w:val="24"/>
                        <w:lang w:eastAsia="lt-LT"/>
                      </w:rPr>
                    </w:pPr>
                    <w:r>
                      <w:rPr>
                        <w:rFonts w:ascii="Verdana" w:hAnsi="Verdana"/>
                        <w:szCs w:val="24"/>
                        <w:lang w:eastAsia="lt-LT"/>
                      </w:rPr>
                      <w:t>Savivaldybės meras</w:t>
                    </w:r>
                  </w:p>
                </w:tc>
              </w:tr>
            </w:tbl>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r>
                <w:rPr>
                  <w:rFonts w:ascii="Verdana" w:hAnsi="Verdana"/>
                  <w:szCs w:val="24"/>
                  <w:lang w:eastAsia="lt-LT"/>
                </w:rPr>
                <w:t>Daiva Lieguvienė</w:t>
              </w:r>
            </w:p>
            <w:p>
              <w:pPr>
                <w:rPr>
                  <w:rFonts w:ascii="Verdana" w:hAnsi="Verdana"/>
                  <w:szCs w:val="24"/>
                  <w:lang w:eastAsia="lt-LT"/>
                </w:rPr>
              </w:pPr>
            </w:p>
            <w:p>
              <w:pPr>
                <w:rPr>
                  <w:rFonts w:ascii="Verdana" w:hAnsi="Verdana"/>
                  <w:szCs w:val="24"/>
                  <w:lang w:eastAsia="lt-LT"/>
                </w:rPr>
                <w:sectPr>
                  <w:headerReference w:type="first" r:id="rId16"/>
                  <w:type w:val="continuous"/>
                  <w:pgSz w:w="11906" w:h="16838" w:code="9"/>
                  <w:pgMar w:top="1134" w:right="567" w:bottom="1134" w:left="1701" w:header="567" w:footer="567" w:gutter="0"/>
                  <w:pgNumType w:start="1"/>
                  <w:cols w:space="1296"/>
                  <w:formProt w:val="0"/>
                  <w:titlePg/>
                  <w:docGrid w:linePitch="360"/>
                </w:sectPr>
              </w:pPr>
              <w:r>
                <w:rPr>
                  <w:rFonts w:ascii="Verdana" w:hAnsi="Verdana"/>
                  <w:szCs w:val="24"/>
                  <w:lang w:eastAsia="lt-LT"/>
                </w:rPr>
                <w:t xml:space="preserve">Sprendimą paskelbti: Interneto svetainėje </w:t>
              </w:r>
              <w:r>
                <w:rPr>
                  <w:rFonts w:ascii="Verdana" w:hAnsi="Verdana"/>
                  <w:szCs w:val="24"/>
                  <w:lang w:eastAsia="lt-LT"/>
                </w:rPr>
                <w:fldChar w:fldCharType="begin" w:fldLock="1">
                  <w:ffData>
                    <w:name w:val="Tikrinti1"/>
                    <w:enabled/>
                    <w:calcOnExit w:val="0"/>
                    <w:checkBox>
                      <w:sizeAuto/>
                      <w:default w:val="1"/>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r>
                <w:rPr>
                  <w:rFonts w:ascii="Verdana" w:hAnsi="Verdana"/>
                  <w:szCs w:val="24"/>
                  <w:lang w:eastAsia="lt-LT"/>
                </w:rPr>
                <w:t xml:space="preserve">;  TAR </w:t>
              </w:r>
              <w:r>
                <w:rPr>
                  <w:rFonts w:ascii="Verdana" w:hAnsi="Verdana"/>
                  <w:szCs w:val="24"/>
                  <w:lang w:eastAsia="lt-LT"/>
                </w:rPr>
                <w:fldChar w:fldCharType="begin" w:fldLock="1">
                  <w:ffData>
                    <w:name w:val="Tikrinti1"/>
                    <w:enabled/>
                    <w:calcOnExit w:val="0"/>
                    <w:checkBox>
                      <w:sizeAuto/>
                      <w:default w:val="0"/>
                    </w:checkBox>
                  </w:ffData>
                </w:fldChar>
              </w:r>
              <w:r>
                <w:rPr>
                  <w:rFonts w:ascii="Verdana" w:hAnsi="Verdana"/>
                  <w:szCs w:val="24"/>
                  <w:lang w:eastAsia="lt-LT"/>
                </w:rPr>
                <w:instrText xml:space="preserve"> FORMCHECKBOX </w:instrText>
              </w:r>
              <w:r>
                <w:rPr>
                  <w:rFonts w:ascii="Verdana" w:hAnsi="Verdana"/>
                  <w:szCs w:val="24"/>
                  <w:lang w:eastAsia="lt-LT"/>
                </w:rPr>
                <w:fldChar w:fldCharType="separate"/>
              </w:r>
              <w:r>
                <w:rPr>
                  <w:rFonts w:ascii="Verdana" w:hAnsi="Verdana"/>
                  <w:szCs w:val="24"/>
                  <w:lang w:eastAsia="lt-LT"/>
                </w:rPr>
                <w:fldChar w:fldCharType="end"/>
              </w:r>
            </w:p>
            <w:p>
              <w:pPr>
                <w:tabs>
                  <w:tab w:val="center" w:pos="4819"/>
                  <w:tab w:val="right" w:pos="9638"/>
                </w:tabs>
                <w:rPr>
                  <w:szCs w:val="24"/>
                  <w:lang w:eastAsia="lt-LT"/>
                </w:rPr>
              </w:pPr>
            </w:p>
          </w:sdtContent>
        </w:sdt>
        <w:sdt>
          <w:sdtPr>
            <w:alias w:val="skirsnis"/>
            <w:tag w:val="part_8b4c4f0498054de78277d9d4eaa25866"/>
            <w:lock w:val="sdtLocked"/>
            <w:richText/>
          </w:sdtPr>
          <w:sdtContent>
            <w:p>
              <w:pPr>
                <w:jc w:val="center"/>
                <w:rPr>
                  <w:rFonts w:ascii="Verdana" w:hAnsi="Verdana"/>
                  <w:b/>
                  <w:szCs w:val="24"/>
                  <w:lang w:eastAsia="lt-LT"/>
                </w:rPr>
              </w:pPr>
              <w:sdt>
                <w:sdtPr>
                  <w:alias w:val="Pavadinimas"/>
                  <w:tag w:val="title_8b4c4f0498054de78277d9d4eaa25866"/>
                  <w:lock w:val="sdtLocked"/>
                  <w:richText/>
                </w:sdtPr>
                <w:sdtContent>
                  <w:r>
                    <w:rPr>
                      <w:rFonts w:ascii="Verdana" w:hAnsi="Verdana"/>
                      <w:b/>
                      <w:szCs w:val="24"/>
                      <w:lang w:eastAsia="lt-LT"/>
                    </w:rPr>
                    <w:t>MARIJAMPOLĖS SAVIVALDYBĖS ADMINISTRACIJOS</w:t>
                  </w:r>
                </w:sdtContent>
              </w:sdt>
            </w:p>
          </w:sdtContent>
        </w:sdt>
        <w:sdt>
          <w:sdtPr>
            <w:alias w:val="skyrius"/>
            <w:tag w:val="part_5747ad5ca71646ba8e49eba59ddf5bc5"/>
            <w:lock w:val="sdtLocked"/>
            <w:richText/>
          </w:sdtPr>
          <w:sdtContent>
            <w:p>
              <w:pPr>
                <w:jc w:val="center"/>
                <w:rPr>
                  <w:rFonts w:ascii="Verdana" w:hAnsi="Verdana"/>
                  <w:szCs w:val="24"/>
                  <w:lang w:eastAsia="lt-LT"/>
                </w:rPr>
              </w:pPr>
              <w:r>
                <w:rPr>
                  <w:rFonts w:ascii="Verdana" w:hAnsi="Verdana"/>
                  <w:b/>
                  <w:szCs w:val="24"/>
                  <w:lang w:eastAsia="lt-LT"/>
                </w:rPr>
                <w:t>SOCIALINIŲ PASLAUGŲ SKYRIUS</w:t>
              </w:r>
            </w:p>
            <w:p>
              <w:pPr>
                <w:tabs>
                  <w:tab w:val="left" w:pos="5557"/>
                  <w:tab w:val="left" w:pos="6840"/>
                  <w:tab w:val="left" w:pos="7020"/>
                </w:tabs>
                <w:jc w:val="center"/>
                <w:rPr>
                  <w:rFonts w:ascii="Verdana" w:hAnsi="Verdana"/>
                  <w:szCs w:val="24"/>
                  <w:lang w:eastAsia="lt-LT"/>
                </w:rPr>
              </w:pPr>
            </w:p>
            <w:p>
              <w:pPr>
                <w:tabs>
                  <w:tab w:val="left" w:pos="5557"/>
                  <w:tab w:val="left" w:pos="6840"/>
                  <w:tab w:val="left" w:pos="7020"/>
                </w:tabs>
                <w:jc w:val="center"/>
                <w:rPr>
                  <w:rFonts w:ascii="Verdana" w:hAnsi="Verdana"/>
                  <w:b/>
                  <w:szCs w:val="24"/>
                  <w:lang w:eastAsia="lt-LT"/>
                </w:rPr>
              </w:pPr>
              <w:sdt>
                <w:sdtPr>
                  <w:alias w:val="Pavadinimas"/>
                  <w:tag w:val="title_5747ad5ca71646ba8e49eba59ddf5bc5"/>
                  <w:lock w:val="sdtLocked"/>
                  <w:richText/>
                </w:sdtPr>
                <w:sdtContent>
                  <w:r>
                    <w:rPr>
                      <w:rFonts w:ascii="Verdana" w:hAnsi="Verdana"/>
                      <w:b/>
                      <w:szCs w:val="24"/>
                      <w:lang w:eastAsia="lt-LT"/>
                    </w:rPr>
                    <w:t>AIŠKINAMASIS RAŠTAS</w:t>
                  </w:r>
                </w:sdtContent>
              </w:sdt>
            </w:p>
            <w:p>
              <w:pPr>
                <w:tabs>
                  <w:tab w:val="left" w:pos="5557"/>
                  <w:tab w:val="left" w:pos="6840"/>
                  <w:tab w:val="left" w:pos="7020"/>
                </w:tabs>
                <w:jc w:val="center"/>
                <w:rPr>
                  <w:rFonts w:ascii="Verdana" w:hAnsi="Verdana"/>
                  <w:b/>
                  <w:szCs w:val="24"/>
                  <w:lang w:eastAsia="lt-LT"/>
                </w:rPr>
              </w:pPr>
            </w:p>
            <w:sdt>
              <w:sdtPr>
                <w:alias w:val="poskyris"/>
                <w:tag w:val="part_7fcaca669f5240b6bde2e8916544cd92"/>
                <w:lock w:val="sdtLocked"/>
                <w:richText/>
              </w:sdtPr>
              <w:sdtContent>
                <w:p>
                  <w:pPr>
                    <w:tabs>
                      <w:tab w:val="left" w:pos="5557"/>
                      <w:tab w:val="left" w:pos="6840"/>
                      <w:tab w:val="left" w:pos="7020"/>
                    </w:tabs>
                    <w:jc w:val="center"/>
                    <w:rPr>
                      <w:rFonts w:ascii="Verdana" w:hAnsi="Verdana"/>
                      <w:b/>
                      <w:szCs w:val="24"/>
                      <w:lang w:eastAsia="lt-LT"/>
                    </w:rPr>
                  </w:pPr>
                  <w:sdt>
                    <w:sdtPr>
                      <w:alias w:val="Pavadinimas"/>
                      <w:tag w:val="title_7fcaca669f5240b6bde2e8916544cd92"/>
                      <w:lock w:val="sdtLocked"/>
                      <w:richText/>
                    </w:sdtPr>
                    <w:sdtContent>
                      <w:r>
                        <w:rPr>
                          <w:rFonts w:ascii="Verdana" w:hAnsi="Verdana"/>
                          <w:b/>
                          <w:szCs w:val="24"/>
                          <w:lang w:eastAsia="lt-LT"/>
                        </w:rPr>
                        <w:t>DĖL ATLEIDIMO NUO TURTO MOKESČIO</w:t>
                      </w:r>
                    </w:sdtContent>
                  </w:sdt>
                </w:p>
                <w:p>
                  <w:pPr>
                    <w:tabs>
                      <w:tab w:val="left" w:pos="5557"/>
                      <w:tab w:val="left" w:pos="6840"/>
                      <w:tab w:val="left" w:pos="7020"/>
                    </w:tabs>
                    <w:jc w:val="center"/>
                    <w:rPr>
                      <w:rFonts w:ascii="Verdana" w:hAnsi="Verdana"/>
                      <w:b/>
                      <w:szCs w:val="24"/>
                      <w:lang w:eastAsia="lt-LT"/>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5"/>
                    <w:gridCol w:w="6325"/>
                  </w:tblGrid>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Projekto pavadinimas</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tabs>
                            <w:tab w:val="left" w:pos="5557"/>
                            <w:tab w:val="left" w:pos="6840"/>
                            <w:tab w:val="left" w:pos="7020"/>
                          </w:tabs>
                          <w:rPr>
                            <w:rFonts w:ascii="Verdana" w:hAnsi="Verdana"/>
                            <w:bCs/>
                            <w:szCs w:val="24"/>
                            <w:lang w:eastAsia="lt-LT"/>
                          </w:rPr>
                        </w:pPr>
                        <w:r>
                          <w:rPr>
                            <w:rFonts w:ascii="Verdana" w:hAnsi="Verdana"/>
                            <w:bCs/>
                            <w:szCs w:val="24"/>
                            <w:lang w:eastAsia="lt-LT"/>
                          </w:rPr>
                          <w:t>Dėl atleidimo nuo turto mokesčio</w:t>
                        </w:r>
                      </w:p>
                    </w:tc>
                  </w:tr>
                  <w:tr>
                    <w:trPr>
                      <w:trHeight w:val="1277"/>
                    </w:trP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Parengto sprendimo projekto tikslai ir uždaviniai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shd w:val="clear" w:color="auto" w:fill="FFFFFF"/>
                          <w:ind w:right="118"/>
                          <w:rPr>
                            <w:rFonts w:ascii="Verdana" w:hAnsi="Verdana"/>
                            <w:color w:val="000000"/>
                            <w:szCs w:val="24"/>
                            <w:lang w:eastAsia="lt-LT"/>
                          </w:rPr>
                        </w:pPr>
                        <w:r>
                          <w:rPr>
                            <w:rFonts w:ascii="Verdana" w:hAnsi="Verdana"/>
                            <w:color w:val="000000"/>
                            <w:szCs w:val="24"/>
                            <w:lang w:eastAsia="lt-LT"/>
                          </w:rPr>
                          <w:t>Tikslas – atleisti fizinį asmenį nuo turto mokesčio, teikiant ilgalaikės socialinės globos institucijoje paslaugas.</w:t>
                        </w: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trike/>
                            <w:szCs w:val="24"/>
                            <w:lang w:eastAsia="lt-LT"/>
                          </w:rPr>
                        </w:pPr>
                        <w:r>
                          <w:rPr>
                            <w:rFonts w:ascii="Verdana" w:hAnsi="Verdana"/>
                            <w:szCs w:val="24"/>
                            <w:lang w:eastAsia="lt-LT"/>
                          </w:rPr>
                          <w:t>Numatomos naujos teisinio reglamentavimo nuostatos, priėmus sprendimą laukiami rezultatai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color w:val="000000"/>
                            <w:szCs w:val="24"/>
                            <w:shd w:val="clear" w:color="auto" w:fill="FFFFFF"/>
                            <w:lang w:eastAsia="lt-LT"/>
                          </w:rPr>
                        </w:pPr>
                        <w:r>
                          <w:rPr>
                            <w:rFonts w:ascii="Verdana" w:hAnsi="Verdana"/>
                            <w:color w:val="000000"/>
                            <w:szCs w:val="24"/>
                            <w:shd w:val="clear" w:color="auto" w:fill="FFFFFF"/>
                            <w:lang w:eastAsia="lt-LT"/>
                          </w:rPr>
                          <w:t>Sprendimo projektas atitinka teisės aktų nuostatas.</w:t>
                        </w:r>
                      </w:p>
                      <w:p>
                        <w:pPr>
                          <w:shd w:val="clear" w:color="auto" w:fill="FFFFFF"/>
                          <w:ind w:right="118"/>
                          <w:rPr>
                            <w:rFonts w:ascii="Verdana" w:hAnsi="Verdana"/>
                            <w:color w:val="212529"/>
                            <w:szCs w:val="24"/>
                            <w:lang w:eastAsia="lt-LT"/>
                          </w:rPr>
                        </w:pPr>
                        <w:r>
                          <w:rPr>
                            <w:rFonts w:ascii="Verdana" w:hAnsi="Verdana"/>
                            <w:color w:val="000000"/>
                            <w:szCs w:val="24"/>
                            <w:shd w:val="clear" w:color="auto" w:fill="FFFFFF"/>
                            <w:lang w:eastAsia="lt-LT"/>
                          </w:rPr>
                          <w:t xml:space="preserve">Priėmus sprendimą, bus suteikta lengvata asmeniui, </w:t>
                        </w:r>
                        <w:r>
                          <w:rPr>
                            <w:rFonts w:ascii="Verdana" w:hAnsi="Verdana"/>
                            <w:color w:val="000000"/>
                            <w:szCs w:val="24"/>
                            <w:lang w:eastAsia="lt-LT"/>
                          </w:rPr>
                          <w:t>kuris yra vienišas ir serga sunkia liga.</w:t>
                        </w: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Savivaldybės biudžeto lėšų poreikis ir šaltiniai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Papildomų lėšų nereikės.</w:t>
                        </w:r>
                      </w:p>
                    </w:tc>
                  </w:tr>
                  <w:tr>
                    <w:trPr>
                      <w:trHeight w:val="1350"/>
                    </w:trP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shd w:val="clear" w:color="auto" w:fill="FFFFFF"/>
                            <w:lang w:eastAsia="lt-LT"/>
                          </w:rPr>
                          <w:t>Kiti sprendimui priimti ar rengėjo nuomone reikalingi pagrindimai, skaičiavimai ar paaiškinimai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color w:val="000000"/>
                            <w:szCs w:val="24"/>
                            <w:shd w:val="clear" w:color="auto" w:fill="FFFFFF"/>
                            <w:lang w:eastAsia="lt-LT"/>
                          </w:rPr>
                        </w:pPr>
                        <w:r>
                          <w:rPr>
                            <w:rFonts w:ascii="Verdana" w:hAnsi="Verdana"/>
                            <w:color w:val="000000"/>
                            <w:szCs w:val="24"/>
                            <w:shd w:val="clear" w:color="auto" w:fill="FFFFFF"/>
                            <w:lang w:eastAsia="lt-LT"/>
                          </w:rPr>
                          <w:t xml:space="preserve">Socialinių paslaugų įstatyme numatyta, kad savivaldybės nustatyta tvarka asmuo gali būti atleidžiamas nuo turto mokesčio. </w:t>
                        </w:r>
                      </w:p>
                      <w:p>
                        <w:pPr>
                          <w:rPr>
                            <w:rFonts w:ascii="Verdana" w:hAnsi="Verdana"/>
                            <w:color w:val="000000"/>
                            <w:szCs w:val="24"/>
                            <w:shd w:val="clear" w:color="auto" w:fill="FFFFFF"/>
                            <w:lang w:eastAsia="lt-LT"/>
                          </w:rPr>
                        </w:pPr>
                        <w:r>
                          <w:rPr>
                            <w:rFonts w:ascii="Verdana" w:hAnsi="Verdana"/>
                            <w:color w:val="000000"/>
                            <w:szCs w:val="24"/>
                            <w:shd w:val="clear" w:color="auto" w:fill="FFFFFF"/>
                            <w:lang w:eastAsia="lt-LT"/>
                          </w:rPr>
                          <w:t xml:space="preserve">Vadovaujantis </w:t>
                        </w:r>
                        <w:r>
                          <w:rPr>
                            <w:rFonts w:ascii="Verdana" w:hAnsi="Verdana"/>
                            <w:szCs w:val="24"/>
                            <w:lang w:eastAsia="lt-LT"/>
                          </w:rPr>
                          <w:t xml:space="preserve">Marijampolės savivaldybės gyventojų mokėjimo už socialines paslaugas tvarkos aprašu, patvirtintu Marijampolės savivaldybės tarybos 2024 m. rugpjūčio 26 d. sprendimu Nr. </w:t>
                        </w:r>
                        <w:hyperlink r:id="rId17" w:history="1">
                          <w:r>
                            <w:rPr>
                              <w:rFonts w:ascii="Verdana" w:hAnsi="Verdana"/>
                              <w:szCs w:val="24"/>
                              <w:lang w:eastAsia="lt-LT"/>
                            </w:rPr>
                            <w:t>1-282</w:t>
                          </w:r>
                        </w:hyperlink>
                        <w:r>
                          <w:rPr>
                            <w:rFonts w:ascii="Verdana" w:hAnsi="Verdana"/>
                            <w:szCs w:val="24"/>
                            <w:lang w:eastAsia="lt-LT"/>
                          </w:rPr>
                          <w:t xml:space="preserve"> „Dėl Marijampolės savivaldybės gyventojų mokėjimo už socialines paslaugas tvarkos aprašo patvirtinimo“ (toliau –Aprašas),</w:t>
                        </w:r>
                        <w:r>
                          <w:rPr>
                            <w:rFonts w:ascii="Verdana" w:hAnsi="Verdana"/>
                            <w:color w:val="000000"/>
                            <w:szCs w:val="24"/>
                            <w:shd w:val="clear" w:color="auto" w:fill="FFFFFF"/>
                            <w:lang w:eastAsia="lt-LT"/>
                          </w:rPr>
                          <w:t xml:space="preserve"> asmuo turto mokesčio turi mokėti 0,01% nuo </w:t>
                        </w:r>
                        <w:r>
                          <w:rPr>
                            <w:rFonts w:ascii="Verdana" w:hAnsi="Verdana"/>
                            <w:szCs w:val="24"/>
                            <w:lang w:eastAsia="lt-LT"/>
                          </w:rPr>
                          <w:t>turto vertės, kuri viršija jo gyvenamosios vietos savivaldybėje nustatytą turto vertės normatyvą.</w:t>
                        </w:r>
                        <w:r>
                          <w:rPr>
                            <w:rFonts w:ascii="Verdana" w:hAnsi="Verdana"/>
                            <w:color w:val="000000"/>
                            <w:szCs w:val="24"/>
                            <w:shd w:val="clear" w:color="auto" w:fill="FFFFFF"/>
                            <w:lang w:eastAsia="lt-LT"/>
                          </w:rPr>
                          <w:t xml:space="preserve"> Atsižvelgiant į asmens apskaičiuotą turto normatyvo ir deklaruoto turto vertės apskaičiavimą, turto mokestis sudaro 244,10 Eur/mėn.</w:t>
                        </w:r>
                      </w:p>
                      <w:p>
                        <w:pPr>
                          <w:rPr>
                            <w:rFonts w:ascii="Verdana" w:hAnsi="Verdana"/>
                            <w:szCs w:val="24"/>
                            <w:lang w:eastAsia="lt-LT"/>
                          </w:rPr>
                        </w:pPr>
                        <w:r>
                          <w:rPr>
                            <w:rFonts w:ascii="Verdana" w:hAnsi="Verdana"/>
                            <w:szCs w:val="24"/>
                            <w:lang w:eastAsia="lt-LT"/>
                          </w:rPr>
                          <w:t>Asmuo prašyme nurodo, kad yra vienišas, neturi artimųjų. VšĮ Marijampolės pirminės sveikatos priežiūros centro pateiktas raštas apie asmens įsiskolinimą 659,65 Eur (raštas iš įstaigos, ANTA sprendimas „Dėl individualios pagalbos teikimo išlaidų kompensacijos poreikio“, kuriame nurodytos sunkios ligos diagnozės).</w:t>
                        </w:r>
                      </w:p>
                      <w:p>
                        <w:pPr>
                          <w:rPr>
                            <w:rFonts w:ascii="Verdana" w:hAnsi="Verdana"/>
                            <w:szCs w:val="24"/>
                            <w:lang w:eastAsia="lt-LT"/>
                          </w:rPr>
                        </w:pPr>
                        <w:r>
                          <w:rPr>
                            <w:rFonts w:ascii="Verdana" w:hAnsi="Verdana"/>
                            <w:color w:val="000000"/>
                            <w:szCs w:val="24"/>
                            <w:lang w:eastAsia="lt-LT"/>
                          </w:rPr>
                          <w:t>Įvertinus pagal Aprašo reikalavimus pateiktus dokumentus, konstatuotina, kad pagal faktinę situaciją asmuo patenka į Apraše nurodytus išskirtinius atvejus, vienišas, serga sunkia liga, todėl teikiamas siūlymas dėl atleidimo nuo turto mokesčio.</w:t>
                        </w: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Sprendimo projekto rengėjas ar rengėjų grupė, sprendimo projekto iniciatoriai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Rengėja - Socialinių paslaugų skyriaus vyriausioji specialistė Daiva Lieguvienė.</w:t>
                        </w:r>
                      </w:p>
                      <w:p>
                        <w:pPr>
                          <w:rPr>
                            <w:rFonts w:ascii="Verdana" w:hAnsi="Verdana"/>
                            <w:szCs w:val="24"/>
                            <w:lang w:eastAsia="lt-LT"/>
                          </w:rPr>
                        </w:pPr>
                        <w:r>
                          <w:rPr>
                            <w:rFonts w:ascii="Verdana" w:hAnsi="Verdana"/>
                            <w:szCs w:val="24"/>
                            <w:lang w:eastAsia="lt-LT"/>
                          </w:rPr>
                          <w:t>Iniciatorius - Socialinių paslaugų skyrius</w:t>
                        </w: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Numatomo teisinio reguliavimo poveikio vertinimo rezultatai (jei tokį vertinimą reikia atlikti)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Projektas turi būti suderintas</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skyriumi, Teisės ir civilinės metrikacijos skyriumi, Administracijos direktoriumi</w:t>
                        </w: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Pranešėjas</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skyriaus vedėja Jolita Žukelienė</w:t>
                        </w:r>
                      </w:p>
                    </w:tc>
                  </w:tr>
                  <w:tr>
                    <w:tc>
                      <w:tcPr>
                        <w:tcW w:w="3195" w:type="dxa"/>
                        <w:tcBorders>
                          <w:top w:val="single" w:sz="4" w:space="0" w:color="auto"/>
                          <w:left w:val="single" w:sz="4" w:space="0" w:color="auto"/>
                          <w:bottom w:val="single" w:sz="4" w:space="0" w:color="auto"/>
                          <w:right w:val="single" w:sz="4" w:space="0" w:color="auto"/>
                        </w:tcBorders>
                      </w:tcPr>
                      <w:p>
                        <w:pPr>
                          <w:rPr>
                            <w:rFonts w:ascii="Verdana" w:hAnsi="Verdana"/>
                            <w:szCs w:val="24"/>
                            <w:lang w:eastAsia="lt-LT"/>
                          </w:rPr>
                        </w:pPr>
                        <w:r>
                          <w:rPr>
                            <w:rFonts w:ascii="Verdana" w:hAnsi="Verdana"/>
                            <w:szCs w:val="24"/>
                            <w:lang w:eastAsia="lt-LT"/>
                          </w:rPr>
                          <w:t>Adresatai, kuriems reikia siųsti sprendimo nuorašą, arba asmenys, kuriems reikia siųsti sprendimą susipažinti</w:t>
                        </w:r>
                      </w:p>
                    </w:tc>
                    <w:tc>
                      <w:tcPr>
                        <w:tcW w:w="6325" w:type="dxa"/>
                        <w:tcBorders>
                          <w:top w:val="single" w:sz="4" w:space="0" w:color="auto"/>
                          <w:left w:val="single" w:sz="4" w:space="0" w:color="auto"/>
                          <w:bottom w:val="single" w:sz="4" w:space="0" w:color="auto"/>
                          <w:right w:val="single" w:sz="4" w:space="0" w:color="auto"/>
                        </w:tcBorders>
                        <w:shd w:val="clear" w:color="auto" w:fill="auto"/>
                      </w:tcPr>
                      <w:p>
                        <w:pPr>
                          <w:rPr>
                            <w:rFonts w:ascii="Verdana" w:hAnsi="Verdana"/>
                            <w:szCs w:val="24"/>
                            <w:lang w:eastAsia="lt-LT"/>
                          </w:rPr>
                        </w:pPr>
                        <w:r>
                          <w:rPr>
                            <w:rFonts w:ascii="Verdana" w:hAnsi="Verdana"/>
                            <w:szCs w:val="24"/>
                            <w:lang w:eastAsia="lt-LT"/>
                          </w:rPr>
                          <w:t>Socialinių paslaugų skyriui, VšĮ Marijampolės pirminės sveikatos priežiūros centrui</w:t>
                        </w:r>
                      </w:p>
                    </w:tc>
                  </w:tr>
                </w:tbl>
                <w:p/>
              </w:sdtContent>
            </w:sdt>
          </w:sdtContent>
        </w:sdt>
        <w:sdt>
          <w:sdtPr>
            <w:alias w:val="signatura"/>
            <w:tag w:val="part_3a019220a68545929fe0c0cd50fa6327"/>
            <w:lock w:val="sdtLocked"/>
            <w:richText/>
          </w:sdtPr>
          <w:sdtContent>
            <w:p>
              <w:pPr>
                <w:jc w:val="center"/>
                <w:rPr>
                  <w:rFonts w:ascii="Verdana" w:hAnsi="Verdana"/>
                  <w:szCs w:val="24"/>
                  <w:lang w:eastAsia="lt-LT"/>
                </w:rPr>
              </w:pPr>
              <w:r>
                <w:rPr>
                  <w:rFonts w:ascii="Verdana" w:hAnsi="Verdana"/>
                  <w:szCs w:val="24"/>
                  <w:lang w:eastAsia="lt-LT"/>
                </w:rPr>
                <w:t>_________________________</w:t>
              </w: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p>
              <w:pPr>
                <w:rPr>
                  <w:rFonts w:ascii="Verdana" w:hAnsi="Verdana"/>
                  <w:szCs w:val="24"/>
                  <w:lang w:eastAsia="lt-LT"/>
                </w:rPr>
              </w:pPr>
            </w:p>
          </w:sdtContent>
        </w:sdt>
      </w:sdtContent>
    </w:sdt>
    <w:sectPr>
      <w:pgSz w:w="11906" w:h="16838" w:code="9"/>
      <w:pgMar w:top="1134" w:right="567" w:bottom="1134" w:left="1701" w:header="567" w:footer="567" w:gutter="0"/>
      <w:pgNumType w:start="1"/>
      <w:cols w:space="1296"/>
      <w:formProt w:val="0"/>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lang w:eastAsia="lt-LT"/>
        </w:rPr>
      </w:pPr>
      <w:r>
        <w:rPr>
          <w:szCs w:val="24"/>
          <w:lang w:eastAsia="lt-LT"/>
        </w:rPr>
        <w:separator/>
      </w:r>
    </w:p>
  </w:endnote>
  <w:endnote w:type="continuationSeparator" w:id="0">
    <w:p>
      <w:pPr>
        <w:rPr>
          <w:szCs w:val="24"/>
          <w:lang w:eastAsia="lt-LT"/>
        </w:rPr>
      </w:pPr>
      <w:r>
        <w:rPr>
          <w:szCs w:val="24"/>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Verdana">
    <w:panose1 w:val="020B0604030504040204"/>
    <w:charset w:val="BA"/>
    <w:family w:val="swiss"/>
    <w:pitch w:val="variable"/>
    <w:sig w:usb0="A10006FF" w:usb1="4000205B" w:usb2="00000010" w:usb3="00000000" w:csb0="0000019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sz w:val="20"/>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right"/>
      <w:rPr>
        <w:rFonts w:ascii="Verdana" w:hAnsi="Verdana"/>
        <w:sz w:val="20"/>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lang w:eastAsia="lt-LT"/>
        </w:rPr>
      </w:pPr>
      <w:r>
        <w:rPr>
          <w:szCs w:val="24"/>
          <w:lang w:eastAsia="lt-LT"/>
        </w:rPr>
        <w:separator/>
      </w:r>
    </w:p>
  </w:footnote>
  <w:footnote w:type="continuationSeparator" w:id="0">
    <w:p>
      <w:pPr>
        <w:rPr>
          <w:szCs w:val="24"/>
          <w:lang w:eastAsia="lt-LT"/>
        </w:rPr>
      </w:pPr>
      <w:r>
        <w:rPr>
          <w:szCs w:val="24"/>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rPr>
        <w:rFonts w:ascii="Verdana" w:hAnsi="Verdana"/>
        <w:sz w:val="20"/>
        <w:lang w:eastAsia="lt-LT"/>
      </w:rPr>
    </w:pPr>
    <w:r>
      <w:rPr>
        <w:rFonts w:ascii="Verdana" w:hAnsi="Verdana"/>
        <w:sz w:val="20"/>
        <w:lang w:eastAsia="lt-LT"/>
      </w:rPr>
      <w:fldChar w:fldCharType="begin"/>
    </w:r>
    <w:r>
      <w:rPr>
        <w:rFonts w:ascii="Verdana" w:hAnsi="Verdana"/>
        <w:sz w:val="20"/>
        <w:lang w:eastAsia="lt-LT"/>
      </w:rPr>
      <w:instrText xml:space="preserve"> PAGE </w:instrText>
    </w:r>
    <w:r>
      <w:rPr>
        <w:rFonts w:ascii="Verdana" w:hAnsi="Verdana"/>
        <w:sz w:val="20"/>
        <w:lang w:eastAsia="lt-LT"/>
      </w:rPr>
      <w:fldChar w:fldCharType="separate"/>
    </w:r>
    <w:r>
      <w:rPr>
        <w:rFonts w:ascii="Verdana" w:hAnsi="Verdana"/>
        <w:sz w:val="20"/>
        <w:lang w:eastAsia="lt-LT"/>
      </w:rPr>
      <w:t>2</w:t>
    </w:r>
    <w:r>
      <w:rPr>
        <w:rFonts w:ascii="Verdana" w:hAnsi="Verdana"/>
        <w:sz w:val="20"/>
        <w:lang w:eastAsia="lt-LT"/>
      </w:rPr>
      <w:fldChar w:fldCharType="end"/>
    </w: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header4.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szCs w:val="24"/>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502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5:docId w15:val="{63BB5BF5-0370-4E02-93FC-6ADE5EFBF5B2}"/>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59447030">
      <w:bodyDiv w:val="1"/>
      <w:marLeft w:val="0"/>
      <w:marRight w:val="0"/>
      <w:marTop w:val="0"/>
      <w:marBottom w:val="0"/>
      <w:divBdr>
        <w:top w:val="none" w:sz="0" w:space="0" w:color="auto"/>
        <w:left w:val="none" w:sz="0" w:space="0" w:color="auto"/>
        <w:bottom w:val="none" w:sz="0" w:space="0" w:color="auto"/>
        <w:right w:val="none" w:sz="0" w:space="0" w:color="auto"/>
      </w:divBdr>
    </w:div>
    <w:div w:id="6977770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hyperlink" TargetMode="External" Target="https://www.e-tar.lt/portal/lt/legalAct/TAR.D0CD0966D67F/asr"/>
  <Relationship Id="rId14" Type="http://schemas.openxmlformats.org/officeDocument/2006/relationships/hyperlink" TargetMode="External" Target="https://www.e-tar.lt/portal/lt/legalAct/TAR.91609F53E29E/asr"/>
  <Relationship Id="rId15" Type="http://schemas.openxmlformats.org/officeDocument/2006/relationships/hyperlink" TargetMode="External" Target="https://www.e-tar.lt/portal/lt/legalAct/d479c5b0653f11efafbb8694c098bac5"/>
  <Relationship Id="rId16" Type="http://schemas.openxmlformats.org/officeDocument/2006/relationships/header" Target="header4.xml"/>
  <Relationship Id="rId17" Type="http://schemas.openxmlformats.org/officeDocument/2006/relationships/hyperlink" TargetMode="External" Target="https://www.e-tar.lt/portal/lt/legalAct/d479c5b0653f11efafbb8694c098bac5"/>
  <Relationship Id="rId18" Type="http://schemas.openxmlformats.org/officeDocument/2006/relationships/fontTable" Target="fontTable.xml"/>
  <Relationship Id="rId19" Type="http://schemas.openxmlformats.org/officeDocument/2006/relationships/theme" Target="theme/theme1.xml"/>
  <Relationship Id="rId2" Type="http://schemas.openxmlformats.org/officeDocument/2006/relationships/styles" Target="styles.xml"/>
  <Relationship Id="rId20" Type="http://schemas.openxmlformats.org/officeDocument/2006/relationships/customXml" Target="../customXml/item2.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6a2e59d6b88346a39389675715b6b0a7" PartId="25c3b80fa53646c98f910f8f9b2c6f43">
    <Part Type="preambule" DocPartId="7d9d6836ac02401ab366575918553c1a" PartId="be3d7d7294b14ec3833679afac8b7497"/>
    <Part Type="punktas" Nr="1" Abbr="1 p." DocPartId="b6e40f596a3645d593a5b75c85ba3add" PartId="e4418073b6de487896df7f5e67f97123"/>
    <Part Type="punktas" Nr="2" Abbr="2 p." DocPartId="fac561a5b6aa4db69f15a81fa1353b28" PartId="2ef37447ce9245e98ebb7367df631a80"/>
    <Part Type="skirsnis" Title="MARIJAMPOLĖS SAVIVALDYBĖS ADMINISTRACIJOS" DocPartId="91a94912d3574f3a930a954396b3fc43" PartId="8b4c4f0498054de78277d9d4eaa25866"/>
    <Part Type="skyrius" Nr="999" Title="AIŠKINAMASIS RAŠTAS" DocPartId="84c6bf6255a640549c42a7926fbd21bf" PartId="5747ad5ca71646ba8e49eba59ddf5bc5">
      <Part Type="poskyris" Title="DĖL ATLEIDIMO NUO TURTO MOKESČIO" DocPartId="8b433a0a59b548a09ab5fab52c23213f" PartId="7fcaca669f5240b6bde2e8916544cd92"/>
    </Part>
    <Part Type="signatura" DocPartId="0c2fc9a8640c405bb0d5fe4b778834e8" PartId="3a019220a68545929fe0c0cd50fa6327"/>
  </Part>
</Parts>
</file>

<file path=customXml/itemProps1.xml><?xml version="1.0" encoding="utf-8"?>
<ds:datastoreItem xmlns:ds="http://schemas.openxmlformats.org/officeDocument/2006/customXml" ds:itemID="{B7DBE30C-077D-48F2-9816-AE9D096758E7}">
  <ds:schemaRefs>
    <ds:schemaRef ds:uri="http://schemas.openxmlformats.org/officeDocument/2006/bibliography"/>
  </ds:schemaRefs>
</ds:datastoreItem>
</file>

<file path=customXml/itemProps2.xml><?xml version="1.0" encoding="utf-8"?>
<ds:datastoreItem xmlns:ds="http://schemas.openxmlformats.org/officeDocument/2006/customXml" ds:itemID="{191D38FA-8B24-4EBB-9EF2-76968BB7F5CD}">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594</Words>
  <Characters>4341</Characters>
  <Application>Microsoft Office Word</Application>
  <DocSecurity>4</DocSecurity>
  <Lines>160</Lines>
  <Paragraphs>48</Paragraphs>
  <ScaleCrop>false</ScaleCrop>
  <HeadingPairs>
    <vt:vector size="2" baseType="variant">
      <vt:variant>
        <vt:lpstr>Pavadinimas</vt:lpstr>
      </vt:variant>
      <vt:variant>
        <vt:i4>1</vt:i4>
      </vt:variant>
    </vt:vector>
  </HeadingPairs>
  <TitlesOfParts>
    <vt:vector size="1" baseType="lpstr">
      <vt:lpstr/>
    </vt:vector>
  </TitlesOfParts>
  <Company>mas</Company>
  <LinksUpToDate>false</LinksUpToDate>
  <CharactersWithSpaces>4887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2025-03-13T06:25:00Z</dcterms:created>
  <dc:creator>ras.matu</dc:creator>
  <lastModifiedBy>adlibuser</lastModifiedBy>
  <lastPrinted>1899-12-31T22:00:00Z</lastPrinted>
  <dcterms:modified xsi:type="dcterms:W3CDTF">2025-03-13T06:25:00Z</dcterms:modified>
  <revision>2</revision>
</coreProperties>
</file>