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1663ecbb3342c3b87a8497ad8d7bf0"/>
        <w:lock w:val="sdtLocked"/>
        <w:richText/>
      </w:sdtPr>
      <w:sdtContent>
        <w:p w14:paraId="10C2038F" w14:textId="5FEFF930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ab/>
          </w: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10C20391" w14:textId="77777777"/>
        <w:p w14:paraId="10C20392" w14:textId="207A50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F5CDFC2" w14:textId="7900C65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DC56ED7" w14:textId="5D40692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0C20394" w14:textId="1F30E1E0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TARYBOS 2022 M. GRUODŽIO 22 D. SPRENDIMO NR. T-428 „DĖL KELEIVIŲ VEŽIMO VIETINIO (MIESTO) REGULIARAUS SUSISIEKIMO AUTOBUSŲ MARŠRUTAIS ŠIAULIŲ MIESTO SAVIVALDYBĖJE KAINŲ NUSTATYMO“ PAKEITIMO</w:t>
          </w:r>
        </w:p>
        <w:p w14:paraId="10C20395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6" w14:textId="2C0E8894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          d. Nr.</w:t>
          </w:r>
        </w:p>
        <w:p w14:paraId="10C2039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0C2039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8b76c00d7c14ab4993a1919dfa4cb84"/>
            <w:lock w:val="sdtLocked"/>
            <w:richText/>
          </w:sdtPr>
          <w:sdtContent>
            <w:p w14:paraId="10C2039A" w14:textId="6D41EF9A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29 punktu, Lietuvos Respublikos kelių transporto kodekso 16 straipsnio 2 dalimi, Lietuvos Respublikos transporto lengvatų įstatymo 5 straipsnio 8 dalimi ir atsižvelgdama į uždarosios akcinės bendrovės „Busturas“ 2023-07-11 raštą Nr. SR-434 „Dėl „jungtinio bilieto“ įvedimo“ (DVS „Avilys“ registracijos Nr. G- 5241),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b0006b9f772f4808a8e9561a995eadfb"/>
            <w:lock w:val="sdtLocked"/>
            <w:richText/>
          </w:sdtPr>
          <w:sdtContent>
            <w:p w14:paraId="10C2039B" w14:textId="7C6F968F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0006b9f772f4808a8e9561a995eadfb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Papildyti Keleivių vežimo vietinio (miesto) reguliaraus susisiekimo autobusų maršrutais Šiaulių miesto savivaldybėje kainų (eurais su PVM) sąrašą, patvirtintą Šiaulių miesto savivaldybės tarybos 2022 m. gruodžio 22 d. sprendimo Nr. T-428 „Dėl keleivių vežimo vietinio (miesto) reguliaraus susisiekimo autobusų maršrutais Šiaulių miesto savivaldybėje kainų nustatymo“ 1 punktu, 13 eilute ir ją išdėstyti taip:</w:t>
              </w:r>
            </w:p>
            <w:p w14:paraId="52B19109" w14:textId="0115D9D2">
              <w:pPr>
                <w:tabs>
                  <w:tab w:val="left" w:pos="1134"/>
                </w:tabs>
                <w:ind w:left="680"/>
                <w:jc w:val="both"/>
                <w:rPr>
                  <w:color w:val="000000"/>
                  <w:lang w:eastAsia="ar-SA"/>
                </w:rPr>
              </w:pPr>
            </w:p>
            <w:tbl>
              <w:tblPr>
                <w:tblW w:w="0" w:type="dxa"/>
                <w:tblInd w:w="-88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20"/>
                <w:gridCol w:w="2824"/>
                <w:gridCol w:w="856"/>
                <w:gridCol w:w="981"/>
                <w:gridCol w:w="1274"/>
                <w:gridCol w:w="3251"/>
              </w:tblGrid>
              <w:tr w14:paraId="702F305A" w14:textId="77777777">
                <w:trPr>
                  <w:trHeight w:val="224"/>
                </w:trPr>
                <w:tc>
                  <w:tcPr>
                    <w:tcW w:w="520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nil"/>
                    </w:tcBorders>
                    <w:hideMark/>
                  </w:tcPr>
                  <w:p w14:paraId="519E46C0" w14:textId="6C07645F">
                    <w:pPr>
                      <w:spacing w:line="254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aps/>
                        <w:color w:val="000000"/>
                        <w:szCs w:val="24"/>
                        <w:lang w:eastAsia="lt-LT"/>
                      </w:rPr>
                      <w:t>„13.</w:t>
                    </w:r>
                  </w:p>
                </w:tc>
                <w:tc>
                  <w:tcPr>
                    <w:tcW w:w="2828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nil"/>
                    </w:tcBorders>
                    <w:hideMark/>
                  </w:tcPr>
                  <w:p w14:paraId="400D178E" w14:textId="18562087">
                    <w:pPr>
                      <w:spacing w:line="254" w:lineRule="atLeast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Jungtinis bilietas (galiojimo laikas – 60 min.)</w:t>
                    </w:r>
                  </w:p>
                </w:tc>
                <w:tc>
                  <w:tcPr>
                    <w:tcW w:w="857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nil"/>
                    </w:tcBorders>
                    <w:vAlign w:val="center"/>
                    <w:hideMark/>
                  </w:tcPr>
                  <w:p w14:paraId="514D7A54" w14:textId="337A6C74">
                    <w:pPr>
                      <w:spacing w:line="254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0,60</w:t>
                    </w:r>
                  </w:p>
                </w:tc>
                <w:tc>
                  <w:tcPr>
                    <w:tcW w:w="982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nil"/>
                    </w:tcBorders>
                    <w:vAlign w:val="center"/>
                    <w:hideMark/>
                  </w:tcPr>
                  <w:p w14:paraId="245AB6E5" w14:textId="66662949">
                    <w:pPr>
                      <w:spacing w:line="254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0,30 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nil"/>
                    </w:tcBorders>
                    <w:vAlign w:val="center"/>
                    <w:hideMark/>
                  </w:tcPr>
                  <w:p w14:paraId="47272284" w14:textId="46CEFD2E">
                    <w:pPr>
                      <w:spacing w:line="254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0,12“</w:t>
                    </w:r>
                  </w:p>
                </w:tc>
                <w:tc>
                  <w:tcPr>
                    <w:tcW w:w="3259" w:type="dxa"/>
                    <w:tcBorders>
                      <w:top w:val="single" w:sz="4" w:space="0" w:color="auto"/>
                      <w:left w:val="single" w:sz="8" w:space="0" w:color="000000"/>
                      <w:bottom w:val="single" w:sz="8" w:space="0" w:color="000000"/>
                      <w:right w:val="single" w:sz="8" w:space="0" w:color="auto"/>
                    </w:tcBorders>
                    <w:hideMark/>
                  </w:tcPr>
                  <w:p w14:paraId="43640C0D" w14:textId="77777777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3E51EEB5" w14:textId="683F700B">
              <w:pPr>
                <w:tabs>
                  <w:tab w:val="left" w:pos="1134"/>
                </w:tabs>
                <w:ind w:left="680"/>
                <w:jc w:val="both"/>
                <w:rPr>
                  <w:color w:val="000000"/>
                  <w:lang w:eastAsia="ar-SA"/>
                </w:rPr>
              </w:pPr>
            </w:p>
          </w:sdtContent>
        </w:sdt>
        <w:sdt>
          <w:sdtPr>
            <w:alias w:val="2 p."/>
            <w:tag w:val="part_2bc64756ead44681af8e583650affa2f"/>
            <w:lock w:val="sdtLocked"/>
            <w:richText/>
          </w:sdtPr>
          <w:sdtContent>
            <w:p w14:paraId="10C203A6" w14:textId="57F0B40A">
              <w:pPr>
                <w:widowControl w:val="0"/>
                <w:tabs>
                  <w:tab w:val="left" w:pos="993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bc64756ead44681af8e583650affa2f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Nustatyti, kad šis sprendimas įsigalioja 2023 m. spalio 1 d.</w:t>
              </w:r>
            </w:p>
            <w:p w14:paraId="10C203A7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C203A8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820557df3e14e61b1d8aad7a669d03c"/>
            <w:lock w:val="sdtLocked"/>
            <w:richText/>
          </w:sdtPr>
          <w:sdtContent>
            <w:p w14:paraId="10C203A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ED9E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9709BE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997940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7D7BBEF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2038F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7595200182740d8b419dd26cee49b5f" PartId="c21663ecbb3342c3b87a8497ad8d7bf0">
    <Part Type="preambule" DocPartId="a1c1cbc6ea72457b890b96db274223bc" PartId="48b76c00d7c14ab4993a1919dfa4cb84"/>
    <Part Type="punktas" Nr="1" Abbr="1 p." DocPartId="8f7bbc397a5d4b4c954121aa7985453a" PartId="b0006b9f772f4808a8e9561a995eadfb"/>
    <Part Type="punktas" Nr="2" Abbr="2 p." DocPartId="aad540f606494c739890ed7254b59fd1" PartId="2bc64756ead44681af8e583650affa2f"/>
    <Part Type="signatura" DocPartId="bdc8c26b97fe4e519be74940a5919b77" PartId="a820557df3e14e61b1d8aad7a669d03c"/>
  </Part>
</Parts>
</file>

<file path=customXml/itemProps1.xml><?xml version="1.0" encoding="utf-8"?>
<ds:datastoreItem xmlns:ds="http://schemas.openxmlformats.org/officeDocument/2006/customXml" ds:itemID="{3F23B622-817D-4D7D-9EF6-A3344D5EAC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177</Words>
  <Characters>1188</Characters>
  <Application>Microsoft Office Word</Application>
  <DocSecurity>4</DocSecurity>
  <Lines>39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2023-08-03T06:14:00Z</dcterms:created>
  <dc:creator>Violeta Valančienė</dc:creator>
  <lastModifiedBy>adlibuser</lastModifiedBy>
  <dcterms:modified xsi:type="dcterms:W3CDTF">2023-08-03T06:14:00Z</dcterms:modified>
  <revision>2</revision>
</coreProperties>
</file>