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04b601e9ed3405e9cca36d4e8bdd181"/>
        <w:lock w:val="sdtLocked"/>
        <w:richText/>
      </w:sdtPr>
      <w:sdtContent>
        <w:p>
          <w:pPr>
            <w:tabs>
              <w:tab w:val="center" w:pos="4986"/>
              <w:tab w:val="right" w:pos="9972"/>
            </w:tabs>
          </w:pPr>
        </w:p>
        <w:p>
          <w:pPr>
            <w:tabs>
              <w:tab w:val="center" w:pos="4986"/>
              <w:tab w:val="right" w:pos="9972"/>
            </w:tabs>
          </w:pPr>
        </w:p>
        <w:p>
          <w:pPr>
            <w:tabs>
              <w:tab w:val="left" w:pos="660"/>
            </w:tabs>
            <w:ind w:firstLine="5026"/>
            <w:jc w:val="right"/>
            <w:rPr>
              <w:b/>
              <w:bCs/>
              <w:szCs w:val="24"/>
            </w:rPr>
          </w:pPr>
          <w:r>
            <w:rPr>
              <w:b/>
              <w:bCs/>
              <w:szCs w:val="24"/>
            </w:rPr>
            <w:t>Projektas</w:t>
          </w:r>
        </w:p>
        <w:p>
          <w:pPr>
            <w:tabs>
              <w:tab w:val="left" w:pos="660"/>
            </w:tabs>
            <w:ind w:firstLine="5026"/>
            <w:jc w:val="right"/>
            <w:rPr>
              <w:b/>
              <w:bCs/>
              <w:szCs w:val="24"/>
            </w:rPr>
          </w:pPr>
        </w:p>
        <w:p>
          <w:pPr>
            <w:tabs>
              <w:tab w:val="left" w:pos="660"/>
            </w:tabs>
            <w:ind w:firstLine="5026"/>
            <w:jc w:val="right"/>
            <w:rPr>
              <w:b/>
              <w:bCs/>
              <w:szCs w:val="24"/>
            </w:rPr>
          </w:pPr>
        </w:p>
        <w:p>
          <w:pPr>
            <w:overflowPunct w:val="0"/>
            <w:jc w:val="center"/>
            <w:textAlignment w:val="baseline"/>
            <w:rPr>
              <w:b/>
              <w:sz w:val="22"/>
              <w:szCs w:val="22"/>
            </w:rPr>
          </w:pPr>
          <w:r>
            <w:rPr>
              <w:b/>
              <w:sz w:val="28"/>
              <w:szCs w:val="28"/>
            </w:rPr>
            <w:t>LIETUVOS RESPUBLIKOS ŽEMĖS ŪKIO MINISTRAS</w:t>
          </w:r>
        </w:p>
        <w:p>
          <w:pPr>
            <w:overflowPunct w:val="0"/>
            <w:jc w:val="center"/>
            <w:textAlignment w:val="baseline"/>
            <w:rPr>
              <w:b/>
              <w:sz w:val="22"/>
              <w:szCs w:val="22"/>
            </w:rPr>
          </w:pPr>
        </w:p>
        <w:p>
          <w:pPr>
            <w:overflowPunct w:val="0"/>
            <w:jc w:val="center"/>
            <w:textAlignment w:val="baseline"/>
            <w:rPr>
              <w:b/>
              <w:szCs w:val="24"/>
            </w:rPr>
          </w:pPr>
          <w:r>
            <w:rPr>
              <w:b/>
              <w:szCs w:val="24"/>
            </w:rPr>
            <w:t>ĮSAKYMAS</w:t>
          </w:r>
        </w:p>
        <w:p>
          <w:pPr>
            <w:jc w:val="center"/>
            <w:rPr>
              <w:b/>
              <w:bCs/>
              <w:caps/>
              <w:color w:val="000000"/>
              <w:szCs w:val="24"/>
              <w:lang w:eastAsia="lt-LT"/>
            </w:rPr>
          </w:pPr>
          <w:r>
            <w:rPr>
              <w:b/>
              <w:bCs/>
              <w:caps/>
              <w:color w:val="000000"/>
              <w:szCs w:val="24"/>
              <w:lang w:eastAsia="lt-LT"/>
            </w:rPr>
            <w:t xml:space="preserve">DĖL LIETUVOS ŽUVININKYSTĖS sektoriaus 2021‒2027 METŲ PROGRAMOS </w:t>
          </w:r>
          <w:r>
            <w:rPr>
              <w:b/>
              <w:bCs/>
              <w:color w:val="000000"/>
              <w:szCs w:val="24"/>
              <w:lang w:eastAsia="lt-LT"/>
            </w:rPr>
            <w:t>ANTROJO</w:t>
          </w:r>
          <w:r>
            <w:rPr>
              <w:b/>
              <w:bCs/>
              <w:color w:val="000000"/>
              <w:szCs w:val="24"/>
            </w:rPr>
            <w:t xml:space="preserve"> PRIORITETO </w:t>
          </w:r>
          <w:r>
            <w:rPr>
              <w:b/>
              <w:bCs/>
              <w:caps/>
              <w:color w:val="000000"/>
              <w:szCs w:val="24"/>
              <w:lang w:eastAsia="lt-LT"/>
            </w:rPr>
            <w:t>„</w:t>
          </w:r>
          <w:r>
            <w:rPr>
              <w:b/>
              <w:bCs/>
              <w:caps/>
              <w:szCs w:val="24"/>
            </w:rPr>
            <w:t xml:space="preserve">Darnios akvakultūros veiklos skatinimas ir žvejybos bei akvakultūros produktų perdirbimas ir prekyba jais, taip prisidedant prie aprūpinimo maistu saugumo </w:t>
          </w:r>
          <w:r>
            <w:rPr>
              <w:b/>
              <w:bCs/>
              <w:szCs w:val="24"/>
            </w:rPr>
            <w:t>SĄJUNGOJE</w:t>
          </w:r>
          <w:r>
            <w:rPr>
              <w:b/>
              <w:bCs/>
              <w:color w:val="000000"/>
              <w:szCs w:val="24"/>
              <w:lang w:eastAsia="lt-LT"/>
            </w:rPr>
            <w:t>“</w:t>
          </w:r>
          <w:r>
            <w:rPr>
              <w:b/>
              <w:bCs/>
              <w:color w:val="000000"/>
              <w:szCs w:val="24"/>
            </w:rPr>
            <w:t xml:space="preserve"> </w:t>
          </w:r>
          <w:r>
            <w:rPr>
              <w:b/>
              <w:bCs/>
              <w:color w:val="000000"/>
              <w:szCs w:val="24"/>
              <w:lang w:eastAsia="lt-LT"/>
            </w:rPr>
            <w:t>PRIEMONĖS „</w:t>
          </w:r>
          <w:r>
            <w:rPr>
              <w:b/>
              <w:bCs/>
              <w:szCs w:val="24"/>
            </w:rPr>
            <w:t xml:space="preserve">EKOLOGINĖ AKVAKULTŪROS GAMYBA“ </w:t>
          </w:r>
          <w:r>
            <w:rPr>
              <w:b/>
              <w:bCs/>
              <w:color w:val="000000"/>
              <w:szCs w:val="24"/>
              <w:lang w:eastAsia="lt-LT"/>
            </w:rPr>
            <w:t>KOMPENSACIJŲ SKYRIMO</w:t>
          </w:r>
          <w:r>
            <w:rPr>
              <w:b/>
              <w:bCs/>
              <w:caps/>
              <w:color w:val="000000"/>
              <w:szCs w:val="24"/>
              <w:lang w:eastAsia="lt-LT"/>
            </w:rPr>
            <w:t xml:space="preserve"> SĄLYGŲ APRAŠO PATVIRTINIMO</w:t>
          </w:r>
        </w:p>
        <w:p>
          <w:pPr>
            <w:overflowPunct w:val="0"/>
            <w:jc w:val="center"/>
            <w:textAlignment w:val="baseline"/>
            <w:rPr>
              <w:sz w:val="22"/>
              <w:szCs w:val="22"/>
            </w:rPr>
          </w:pPr>
        </w:p>
        <w:p>
          <w:pPr>
            <w:tabs>
              <w:tab w:val="left" w:pos="709"/>
            </w:tabs>
            <w:overflowPunct w:val="0"/>
            <w:jc w:val="center"/>
            <w:textAlignment w:val="baseline"/>
            <w:rPr>
              <w:sz w:val="22"/>
              <w:szCs w:val="22"/>
            </w:rPr>
          </w:pPr>
          <w:r>
            <w:rPr>
              <w:sz w:val="22"/>
              <w:szCs w:val="22"/>
            </w:rPr>
            <w:t xml:space="preserve">2023 m.           Nr. 3D-</w:t>
          </w:r>
        </w:p>
        <w:p>
          <w:pPr>
            <w:tabs>
              <w:tab w:val="left" w:pos="709"/>
            </w:tabs>
            <w:overflowPunct w:val="0"/>
            <w:jc w:val="center"/>
            <w:textAlignment w:val="baseline"/>
            <w:rPr>
              <w:sz w:val="22"/>
              <w:szCs w:val="22"/>
            </w:rPr>
          </w:pPr>
          <w:r>
            <w:rPr>
              <w:sz w:val="22"/>
              <w:szCs w:val="22"/>
            </w:rPr>
            <w:t>Vilnius</w:t>
          </w:r>
        </w:p>
        <w:p>
          <w:pPr>
            <w:overflowPunct w:val="0"/>
            <w:jc w:val="center"/>
            <w:textAlignment w:val="baseline"/>
            <w:rPr>
              <w:sz w:val="22"/>
              <w:szCs w:val="22"/>
            </w:rPr>
          </w:pPr>
        </w:p>
        <w:p>
          <w:pPr>
            <w:overflowPunct w:val="0"/>
            <w:jc w:val="center"/>
            <w:textAlignment w:val="baseline"/>
            <w:rPr>
              <w:sz w:val="22"/>
              <w:szCs w:val="22"/>
            </w:rPr>
          </w:pPr>
        </w:p>
        <w:sdt>
          <w:sdtPr>
            <w:alias w:val="preambule"/>
            <w:tag w:val="part_00e0511524fb4adfa1b710d00d259787"/>
            <w:lock w:val="sdtLocked"/>
            <w:richText/>
          </w:sdtPr>
          <w:sdtContent>
            <w:p>
              <w:pPr>
                <w:suppressAutoHyphens/>
                <w:spacing w:line="360" w:lineRule="auto"/>
                <w:ind w:firstLine="720"/>
                <w:jc w:val="both"/>
                <w:textAlignment w:val="center"/>
                <w:rPr>
                  <w:sz w:val="22"/>
                  <w:szCs w:val="22"/>
                </w:rPr>
              </w:pPr>
              <w:r>
                <w:rPr>
                  <w:color w:val="000000"/>
                  <w:sz w:val="22"/>
                  <w:szCs w:val="22"/>
                </w:rPr>
                <w:t xml:space="preserve">Vadovaudamasis 2021 m. birželio 24 d. Europos Parlamento ir Tarybos reglamentu </w:t>
              </w:r>
              <w:fldSimple w:instr="HYPERLINK http://eur-lex.europa.eu/legal-content/LIT/TXT/?uri=CELEX:31060R2021&amp;locale=lt \t _blank">
                <w:r>
                  <w:rPr>
                    <w:color w:val="0000FF" w:themeColor="hyperlink"/>
                    <w:sz w:val="22"/>
                    <w:szCs w:val="22"/>
                    <w:u w:val="single"/>
                  </w:rPr>
                  <w:t>(ES) Nr. 2021/1060</w:t>
                </w:r>
              </w:fldSimple>
              <w:r>
                <w:rPr>
                  <w:color w:val="000000"/>
                  <w:sz w:val="22"/>
                  <w:szCs w:val="22"/>
                </w:rPr>
                <w:t xml:space="preserve">, kuriuo nustatomos bendros Europos regioninės plėtros fondo, „Europos socialinio fondo+“,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2021 m. liepos 7 d. </w:t>
              </w:r>
              <w:r>
                <w:rPr>
                  <w:sz w:val="22"/>
                  <w:szCs w:val="22"/>
                </w:rPr>
                <w:t xml:space="preserve"> </w:t>
              </w:r>
              <w:r>
                <w:rPr>
                  <w:color w:val="000000"/>
                  <w:sz w:val="22"/>
                  <w:szCs w:val="22"/>
                </w:rPr>
                <w:t xml:space="preserve">Europos Parlamento ir Tarybos reglamentu </w:t>
              </w:r>
              <w:fldSimple w:instr="HYPERLINK http://eur-lex.europa.eu/legal-content/LIT/TXT/?uri=CELEX:31139R2021&amp;locale=lt \t _blank">
                <w:r>
                  <w:rPr>
                    <w:color w:val="0000FF" w:themeColor="hyperlink"/>
                    <w:sz w:val="22"/>
                    <w:szCs w:val="22"/>
                    <w:u w:val="single"/>
                  </w:rPr>
                  <w:t>(ES) Nr. 2021/1139</w:t>
                </w:r>
              </w:fldSimple>
              <w:r>
                <w:rPr>
                  <w:color w:val="000000"/>
                  <w:sz w:val="22"/>
                  <w:szCs w:val="22"/>
                </w:rPr>
                <w:t xml:space="preserve">, kuriuo nustatomas Europos jūrų reikalų, žvejybos ir akvakultūros fondas ir iš dalies keičiamas Reglamentas </w:t>
              </w:r>
              <w:fldSimple w:instr="HYPERLINK http://eur-lex.europa.eu/legal-content/LIT/TXT/?uri=CELEX:31004R2017&amp;locale=lt \t _blank">
                <w:r>
                  <w:rPr>
                    <w:color w:val="0000FF" w:themeColor="hyperlink"/>
                    <w:sz w:val="22"/>
                    <w:szCs w:val="22"/>
                    <w:u w:val="single"/>
                  </w:rPr>
                  <w:t>(ES) Nr. 2017/1004</w:t>
                </w:r>
              </w:fldSimple>
              <w:r>
                <w:rPr>
                  <w:color w:val="000000"/>
                  <w:sz w:val="22"/>
                  <w:szCs w:val="22"/>
                </w:rPr>
                <w:t xml:space="preserve">, </w:t>
              </w:r>
              <w:r>
                <w:rPr>
                  <w:sz w:val="22"/>
                  <w:szCs w:val="22"/>
                  <w:lang w:eastAsia="lt-LT"/>
                </w:rPr>
                <w:t>ir įgyvendindamas Lietuvos Respublikos Vyriausybės 2020 m. lapkričio 25 d. nutarimo Nr. 1322 „Dėl pasirengimo administruoti Europos Sąjungos lėšas ir jų administravimo“ 4.1.1 papunktį,</w:t>
              </w:r>
            </w:p>
          </w:sdtContent>
        </w:sdt>
        <w:sdt>
          <w:sdtPr>
            <w:alias w:val="pastraipa"/>
            <w:tag w:val="part_bb8dbca2b6eb4ce995806d4cb0a62fef"/>
            <w:lock w:val="sdtLocked"/>
            <w:richText/>
          </w:sdtPr>
          <w:sdtContent>
            <w:p>
              <w:pPr>
                <w:suppressAutoHyphens/>
                <w:spacing w:line="360" w:lineRule="auto"/>
                <w:ind w:firstLine="720"/>
                <w:jc w:val="both"/>
                <w:textAlignment w:val="center"/>
                <w:rPr>
                  <w:sz w:val="22"/>
                  <w:szCs w:val="22"/>
                </w:rPr>
              </w:pPr>
              <w:r>
                <w:rPr>
                  <w:sz w:val="22"/>
                  <w:szCs w:val="22"/>
                </w:rPr>
                <w:t>t v i r t i n u Lietuvos žuvininkystės sektoriaus 2021–2027 metų programos antrojo prioriteto „Darnios akvakultūros veiklos skatinimas ir žvejybos bei akvakultūros produktų perdirbimas ir prekyba jais, taip prisidedant prie aprūpinimo maistu saugumo Sąjungoje“ priemonės „Ekologinė akvakultūros gamyba“ kompensacijų skyrimo sąlygų aprašą (pridedama).</w:t>
              </w:r>
            </w:p>
            <w:p>
              <w:pPr>
                <w:tabs>
                  <w:tab w:val="left" w:pos="1134"/>
                  <w:tab w:val="left" w:pos="6804"/>
                </w:tabs>
                <w:overflowPunct w:val="0"/>
                <w:jc w:val="both"/>
                <w:textAlignment w:val="baseline"/>
                <w:rPr>
                  <w:sz w:val="22"/>
                  <w:szCs w:val="22"/>
                </w:rPr>
              </w:pPr>
            </w:p>
            <w:p>
              <w:pPr>
                <w:tabs>
                  <w:tab w:val="left" w:pos="1134"/>
                  <w:tab w:val="left" w:pos="6804"/>
                </w:tabs>
                <w:overflowPunct w:val="0"/>
                <w:jc w:val="both"/>
                <w:textAlignment w:val="baseline"/>
                <w:rPr>
                  <w:sz w:val="22"/>
                  <w:szCs w:val="22"/>
                </w:rPr>
              </w:pPr>
            </w:p>
            <w:p>
              <w:pPr>
                <w:tabs>
                  <w:tab w:val="left" w:pos="1134"/>
                  <w:tab w:val="left" w:pos="6804"/>
                </w:tabs>
                <w:overflowPunct w:val="0"/>
                <w:jc w:val="both"/>
                <w:textAlignment w:val="baseline"/>
                <w:rPr>
                  <w:sz w:val="22"/>
                  <w:szCs w:val="22"/>
                </w:rPr>
              </w:pPr>
            </w:p>
          </w:sdtContent>
        </w:sdt>
        <w:sdt>
          <w:sdtPr>
            <w:alias w:val="signatura"/>
            <w:tag w:val="part_5c5b1f27b55b4f4a84f26d2bdcc637af"/>
            <w:lock w:val="sdtLocked"/>
            <w:richText/>
          </w:sdtPr>
          <w:sdtContent>
            <w:p>
              <w:pPr>
                <w:tabs>
                  <w:tab w:val="left" w:pos="1134"/>
                  <w:tab w:val="left" w:pos="6804"/>
                </w:tabs>
                <w:overflowPunct w:val="0"/>
                <w:textAlignment w:val="baseline"/>
                <w:rPr>
                  <w:sz w:val="22"/>
                  <w:szCs w:val="22"/>
                </w:rPr>
              </w:pPr>
              <w:r>
                <w:rPr>
                  <w:sz w:val="22"/>
                  <w:szCs w:val="22"/>
                </w:rPr>
                <w:t>Žemės ūkio ministras</w:t>
                <w:tab/>
              </w:r>
            </w:p>
            <w:p>
              <w:pPr>
                <w:rPr>
                  <w:sz w:val="22"/>
                  <w:szCs w:val="22"/>
                </w:rPr>
                <w:sectPr>
                  <w:headerReference w:type="even" r:id="rId10"/>
                  <w:headerReference w:type="default" r:id="rId11"/>
                  <w:footerReference w:type="even" r:id="rId12"/>
                  <w:footerReference w:type="default" r:id="rId13"/>
                  <w:headerReference w:type="first" r:id="rId14"/>
                  <w:footerReference w:type="first" r:id="rId15"/>
                  <w:pgSz w:w="11906" w:h="16838"/>
                  <w:pgMar w:top="567" w:right="1134" w:bottom="1701" w:left="1701" w:header="567" w:footer="567" w:gutter="0"/>
                  <w:cols w:space="1296"/>
                  <w:titlePg/>
                  <w:docGrid w:linePitch="360"/>
                </w:sectPr>
              </w:pPr>
            </w:p>
            <w:p>
              <w:pPr>
                <w:tabs>
                  <w:tab w:val="center" w:pos="4986"/>
                  <w:tab w:val="right" w:pos="9972"/>
                </w:tabs>
              </w:pPr>
            </w:p>
          </w:sdtContent>
        </w:sdt>
      </w:sdtContent>
    </w:sdt>
    <w:sdt>
      <w:sdtPr>
        <w:alias w:val="patvirtinta"/>
        <w:tag w:val="part_fb5e1ab666ce4aab97672ed600191285"/>
        <w:lock w:val="sdtLocked"/>
        <w:richText/>
      </w:sdtPr>
      <w:sdtContent>
        <w:p>
          <w:pPr>
            <w:ind w:firstLine="10206"/>
            <w:textAlignment w:val="center"/>
            <w:rPr>
              <w:color w:val="000000"/>
              <w:sz w:val="22"/>
              <w:szCs w:val="22"/>
              <w:lang w:val="en-GB" w:eastAsia="en-GB"/>
            </w:rPr>
          </w:pPr>
          <w:r>
            <w:rPr>
              <w:color w:val="000000"/>
              <w:sz w:val="22"/>
              <w:szCs w:val="22"/>
              <w:lang w:eastAsia="en-GB"/>
            </w:rPr>
            <w:t>PATVIRTINTA</w:t>
          </w:r>
        </w:p>
        <w:p>
          <w:pPr>
            <w:ind w:firstLine="10206"/>
            <w:textAlignment w:val="center"/>
            <w:rPr>
              <w:color w:val="000000"/>
              <w:sz w:val="22"/>
              <w:szCs w:val="22"/>
              <w:lang w:eastAsia="en-GB"/>
            </w:rPr>
          </w:pPr>
          <w:r>
            <w:rPr>
              <w:color w:val="000000"/>
              <w:sz w:val="22"/>
              <w:szCs w:val="22"/>
              <w:lang w:eastAsia="en-GB"/>
            </w:rPr>
            <w:t>Lietuvos Respublikos žemės ūkio ministro</w:t>
          </w:r>
        </w:p>
        <w:p>
          <w:pPr>
            <w:ind w:firstLine="10206"/>
            <w:textAlignment w:val="center"/>
            <w:rPr>
              <w:color w:val="000000"/>
              <w:sz w:val="22"/>
              <w:szCs w:val="22"/>
              <w:lang w:eastAsia="en-GB"/>
            </w:rPr>
          </w:pPr>
          <w:r>
            <w:rPr>
              <w:color w:val="000000"/>
              <w:sz w:val="22"/>
              <w:szCs w:val="22"/>
              <w:lang w:eastAsia="en-GB"/>
            </w:rPr>
            <w:t>2</w:t>
          </w:r>
          <w:r>
            <w:rPr>
              <w:color w:val="000000"/>
              <w:spacing w:val="-4"/>
              <w:sz w:val="22"/>
              <w:szCs w:val="22"/>
              <w:lang w:eastAsia="en-GB"/>
            </w:rPr>
            <w:t>0</w:t>
          </w:r>
          <w:r>
            <w:rPr>
              <w:color w:val="000000"/>
              <w:spacing w:val="-4"/>
              <w:sz w:val="22"/>
              <w:szCs w:val="22"/>
              <w:lang w:val="en-US" w:eastAsia="en-GB"/>
            </w:rPr>
            <w:t>23</w:t>
          </w:r>
          <w:r>
            <w:rPr>
              <w:color w:val="000000"/>
              <w:spacing w:val="-4"/>
              <w:sz w:val="22"/>
              <w:szCs w:val="22"/>
              <w:lang w:eastAsia="en-GB"/>
            </w:rPr>
            <w:t xml:space="preserve"> m.                d. įsakymu</w:t>
          </w:r>
          <w:r>
            <w:rPr>
              <w:color w:val="000000"/>
              <w:sz w:val="22"/>
              <w:szCs w:val="22"/>
              <w:lang w:eastAsia="en-GB"/>
            </w:rPr>
            <w:t xml:space="preserve"> </w:t>
          </w:r>
          <w:r>
            <w:rPr>
              <w:color w:val="000000"/>
              <w:spacing w:val="-4"/>
              <w:sz w:val="22"/>
              <w:szCs w:val="22"/>
              <w:lang w:eastAsia="en-GB"/>
            </w:rPr>
            <w:t xml:space="preserve">Nr. </w:t>
          </w:r>
          <w:r>
            <w:rPr>
              <w:sz w:val="22"/>
              <w:szCs w:val="22"/>
            </w:rPr>
            <w:t>3D-</w:t>
          </w:r>
        </w:p>
        <w:p>
          <w:pPr>
            <w:jc w:val="center"/>
            <w:rPr>
              <w:b/>
              <w:bCs/>
              <w:caps/>
              <w:color w:val="000000"/>
              <w:sz w:val="22"/>
              <w:szCs w:val="22"/>
              <w:lang w:eastAsia="lt-LT"/>
            </w:rPr>
          </w:pPr>
        </w:p>
        <w:p>
          <w:pPr>
            <w:jc w:val="center"/>
            <w:rPr>
              <w:b/>
              <w:bCs/>
              <w:caps/>
              <w:color w:val="000000"/>
              <w:sz w:val="22"/>
              <w:szCs w:val="22"/>
              <w:lang w:eastAsia="lt-LT"/>
            </w:rPr>
          </w:pPr>
        </w:p>
        <w:p>
          <w:pPr>
            <w:jc w:val="center"/>
            <w:rPr>
              <w:b/>
              <w:bCs/>
              <w:caps/>
              <w:color w:val="000000"/>
              <w:sz w:val="22"/>
              <w:szCs w:val="22"/>
              <w:lang w:eastAsia="lt-LT"/>
            </w:rPr>
          </w:pPr>
          <w:sdt>
            <w:sdtPr>
              <w:alias w:val="Pavadinimas"/>
              <w:tag w:val="title_fb5e1ab666ce4aab97672ed600191285"/>
              <w:lock w:val="sdtLocked"/>
              <w:richText/>
            </w:sdtPr>
            <w:sdtContent>
              <w:r>
                <w:rPr>
                  <w:b/>
                  <w:bCs/>
                  <w:caps/>
                  <w:color w:val="000000"/>
                  <w:sz w:val="22"/>
                  <w:szCs w:val="22"/>
                  <w:lang w:eastAsia="lt-LT"/>
                </w:rPr>
                <w:t xml:space="preserve">LIETUVOS ŽUVININKYSTĖS sektoriaus 2021‒2027 METŲ PROGRAMOS </w:t>
              </w:r>
              <w:r>
                <w:rPr>
                  <w:b/>
                  <w:bCs/>
                  <w:color w:val="000000"/>
                  <w:sz w:val="22"/>
                  <w:szCs w:val="22"/>
                  <w:lang w:eastAsia="lt-LT"/>
                </w:rPr>
                <w:t>ANTROJO</w:t>
              </w:r>
              <w:r>
                <w:rPr>
                  <w:b/>
                  <w:bCs/>
                  <w:color w:val="000000"/>
                  <w:sz w:val="22"/>
                  <w:szCs w:val="22"/>
                </w:rPr>
                <w:t xml:space="preserve"> PRIORITETO </w:t>
              </w:r>
              <w:r>
                <w:rPr>
                  <w:b/>
                  <w:bCs/>
                  <w:caps/>
                  <w:color w:val="000000"/>
                  <w:sz w:val="22"/>
                  <w:szCs w:val="22"/>
                  <w:lang w:eastAsia="lt-LT"/>
                </w:rPr>
                <w:t>„</w:t>
              </w:r>
              <w:r>
                <w:rPr>
                  <w:b/>
                  <w:bCs/>
                  <w:caps/>
                  <w:sz w:val="22"/>
                  <w:szCs w:val="22"/>
                </w:rPr>
                <w:t xml:space="preserve">Darnios akvakultūros veiklos skatinimas ir žvejybos bei akvakultūros produktų perdirbimas ir prekyba jais, taip prisidedant prie aprūpinimo maistu saugumo </w:t>
              </w:r>
              <w:r>
                <w:rPr>
                  <w:b/>
                  <w:bCs/>
                  <w:sz w:val="22"/>
                  <w:szCs w:val="22"/>
                </w:rPr>
                <w:t>SĄJUNGOJE</w:t>
              </w:r>
              <w:r>
                <w:rPr>
                  <w:b/>
                  <w:bCs/>
                  <w:color w:val="000000"/>
                  <w:sz w:val="22"/>
                  <w:szCs w:val="22"/>
                  <w:lang w:eastAsia="lt-LT"/>
                </w:rPr>
                <w:t>“</w:t>
              </w:r>
              <w:r>
                <w:rPr>
                  <w:b/>
                  <w:bCs/>
                  <w:color w:val="000000"/>
                  <w:sz w:val="22"/>
                  <w:szCs w:val="22"/>
                </w:rPr>
                <w:t xml:space="preserve"> </w:t>
              </w:r>
              <w:r>
                <w:rPr>
                  <w:b/>
                  <w:bCs/>
                  <w:color w:val="000000"/>
                  <w:sz w:val="22"/>
                  <w:szCs w:val="22"/>
                  <w:lang w:eastAsia="lt-LT"/>
                </w:rPr>
                <w:t>PRIEMONĖS „</w:t>
              </w:r>
              <w:r>
                <w:rPr>
                  <w:b/>
                  <w:bCs/>
                  <w:sz w:val="22"/>
                  <w:szCs w:val="22"/>
                </w:rPr>
                <w:t xml:space="preserve">EKOLOGINĖ AKVAKULTŪROS GAMYBA“ </w:t>
              </w:r>
              <w:r>
                <w:rPr>
                  <w:b/>
                  <w:bCs/>
                  <w:color w:val="000000"/>
                  <w:sz w:val="22"/>
                  <w:szCs w:val="22"/>
                  <w:lang w:eastAsia="lt-LT"/>
                </w:rPr>
                <w:t>KOMPENSACIJŲ SKYRIMO</w:t>
              </w:r>
              <w:r>
                <w:rPr>
                  <w:b/>
                  <w:bCs/>
                  <w:caps/>
                  <w:color w:val="000000"/>
                  <w:sz w:val="22"/>
                  <w:szCs w:val="22"/>
                  <w:lang w:eastAsia="lt-LT"/>
                </w:rPr>
                <w:t xml:space="preserve"> SĄLYGŲ APRAŠAS</w:t>
              </w:r>
            </w:sdtContent>
          </w:sdt>
        </w:p>
        <w:p>
          <w:pPr>
            <w:jc w:val="center"/>
            <w:rPr>
              <w:b/>
              <w:bCs/>
              <w:sz w:val="22"/>
              <w:szCs w:val="22"/>
            </w:rPr>
          </w:pPr>
        </w:p>
        <w:p>
          <w:pPr>
            <w:rPr>
              <w:i/>
              <w:sz w:val="22"/>
              <w:szCs w:val="22"/>
            </w:rPr>
          </w:pPr>
        </w:p>
        <w:sdt>
          <w:sdtPr>
            <w:alias w:val="skyrius"/>
            <w:tag w:val="part_f96da6fb3b1649c4b4e6c521f91b90a5"/>
            <w:lock w:val="sdtLocked"/>
            <w:richText/>
          </w:sdtPr>
          <w:sdtContent>
            <w:p>
              <w:pPr>
                <w:spacing w:line="259" w:lineRule="auto"/>
                <w:ind w:left="1080" w:hanging="720"/>
                <w:jc w:val="both"/>
                <w:rPr>
                  <w:b/>
                  <w:sz w:val="22"/>
                  <w:szCs w:val="22"/>
                </w:rPr>
              </w:pPr>
              <w:sdt>
                <w:sdtPr>
                  <w:alias w:val="Numeris"/>
                  <w:tag w:val="nr_f96da6fb3b1649c4b4e6c521f91b90a5"/>
                  <w:lock w:val="sdtLocked"/>
                  <w:richText/>
                </w:sdtPr>
                <w:sdtContent>
                  <w:r>
                    <w:rPr>
                      <w:b/>
                      <w:sz w:val="22"/>
                      <w:szCs w:val="22"/>
                    </w:rPr>
                    <w:t>I</w:t>
                  </w:r>
                </w:sdtContent>
              </w:sdt>
              <w:r>
                <w:rPr>
                  <w:b/>
                  <w:sz w:val="22"/>
                  <w:szCs w:val="22"/>
                </w:rPr>
                <w:t>.</w:t>
                <w:tab/>
              </w:r>
              <w:sdt>
                <w:sdtPr>
                  <w:alias w:val="Pavadinimas"/>
                  <w:tag w:val="title_f96da6fb3b1649c4b4e6c521f91b90a5"/>
                  <w:lock w:val="sdtLocked"/>
                  <w:richText/>
                </w:sdtPr>
                <w:sdtContent>
                  <w:r>
                    <w:rPr>
                      <w:b/>
                      <w:sz w:val="22"/>
                      <w:szCs w:val="22"/>
                    </w:rPr>
                    <w:t>BENDROSIOS NUOSTATOS</w:t>
                  </w:r>
                </w:sdtContent>
              </w:sdt>
            </w:p>
            <w:p>
              <w:pPr>
                <w:rPr>
                  <w:sz w:val="22"/>
                  <w:szCs w:val="22"/>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985"/>
                <w:gridCol w:w="2268"/>
                <w:gridCol w:w="1275"/>
                <w:gridCol w:w="2127"/>
                <w:gridCol w:w="1559"/>
                <w:gridCol w:w="1276"/>
                <w:gridCol w:w="1559"/>
                <w:gridCol w:w="1377"/>
                <w:gridCol w:w="12"/>
              </w:tblGrid>
              <w:tr>
                <w:trPr>
                  <w:gridAfter w:val="1"/>
                  <w:wAfter w:w="12" w:type="dxa"/>
                </w:trPr>
                <w:tc>
                  <w:tcPr>
                    <w:tcW w:w="1271" w:type="dxa"/>
                    <w:vAlign w:val="center"/>
                  </w:tcPr>
                  <w:p>
                    <w:pPr>
                      <w:jc w:val="center"/>
                      <w:rPr>
                        <w:b/>
                        <w:sz w:val="22"/>
                        <w:szCs w:val="22"/>
                      </w:rPr>
                    </w:pPr>
                    <w:r>
                      <w:rPr>
                        <w:b/>
                        <w:bCs/>
                        <w:sz w:val="22"/>
                        <w:szCs w:val="22"/>
                      </w:rPr>
                      <w:t>Prioritetas</w:t>
                    </w:r>
                  </w:p>
                </w:tc>
                <w:tc>
                  <w:tcPr>
                    <w:tcW w:w="1985" w:type="dxa"/>
                    <w:vAlign w:val="center"/>
                  </w:tcPr>
                  <w:p>
                    <w:pPr>
                      <w:jc w:val="center"/>
                      <w:rPr>
                        <w:b/>
                        <w:sz w:val="22"/>
                        <w:szCs w:val="22"/>
                      </w:rPr>
                    </w:pPr>
                    <w:r>
                      <w:rPr>
                        <w:b/>
                        <w:bCs/>
                        <w:sz w:val="22"/>
                        <w:szCs w:val="22"/>
                      </w:rPr>
                      <w:t>Konkretus tikslas</w:t>
                    </w:r>
                  </w:p>
                </w:tc>
                <w:tc>
                  <w:tcPr>
                    <w:tcW w:w="2268" w:type="dxa"/>
                    <w:vAlign w:val="center"/>
                  </w:tcPr>
                  <w:p>
                    <w:pPr>
                      <w:jc w:val="center"/>
                      <w:rPr>
                        <w:b/>
                        <w:sz w:val="22"/>
                        <w:szCs w:val="22"/>
                      </w:rPr>
                    </w:pPr>
                    <w:r>
                      <w:rPr>
                        <w:b/>
                        <w:bCs/>
                        <w:sz w:val="22"/>
                        <w:szCs w:val="22"/>
                      </w:rPr>
                      <w:t>Sektorius, prie kurio turi būti prisidedama projektu</w:t>
                    </w:r>
                  </w:p>
                </w:tc>
                <w:tc>
                  <w:tcPr>
                    <w:tcW w:w="1275" w:type="dxa"/>
                    <w:vAlign w:val="center"/>
                  </w:tcPr>
                  <w:p>
                    <w:pPr>
                      <w:jc w:val="center"/>
                      <w:rPr>
                        <w:b/>
                        <w:bCs/>
                        <w:sz w:val="22"/>
                        <w:szCs w:val="22"/>
                      </w:rPr>
                    </w:pPr>
                    <w:r>
                      <w:rPr>
                        <w:b/>
                        <w:bCs/>
                        <w:sz w:val="22"/>
                        <w:szCs w:val="22"/>
                      </w:rPr>
                      <w:t>Paramos gavėjų rūšis</w:t>
                    </w:r>
                  </w:p>
                </w:tc>
                <w:tc>
                  <w:tcPr>
                    <w:tcW w:w="2127" w:type="dxa"/>
                    <w:vAlign w:val="center"/>
                  </w:tcPr>
                  <w:p>
                    <w:pPr>
                      <w:jc w:val="center"/>
                      <w:rPr>
                        <w:b/>
                        <w:bCs/>
                        <w:sz w:val="22"/>
                        <w:szCs w:val="22"/>
                      </w:rPr>
                    </w:pPr>
                    <w:r>
                      <w:rPr>
                        <w:b/>
                        <w:bCs/>
                        <w:sz w:val="22"/>
                        <w:szCs w:val="22"/>
                      </w:rPr>
                      <w:t>Projektų susietumas su jūrų ir kitais vandenimis</w:t>
                    </w:r>
                  </w:p>
                </w:tc>
                <w:tc>
                  <w:tcPr>
                    <w:tcW w:w="1559" w:type="dxa"/>
                    <w:vAlign w:val="center"/>
                  </w:tcPr>
                  <w:p>
                    <w:pPr>
                      <w:ind w:firstLine="53"/>
                      <w:jc w:val="center"/>
                      <w:rPr>
                        <w:b/>
                        <w:bCs/>
                        <w:sz w:val="22"/>
                        <w:szCs w:val="22"/>
                      </w:rPr>
                    </w:pPr>
                    <w:r>
                      <w:rPr>
                        <w:b/>
                        <w:bCs/>
                        <w:sz w:val="22"/>
                        <w:szCs w:val="22"/>
                      </w:rPr>
                      <w:t>Specialiosios projektų sąsajos</w:t>
                    </w:r>
                  </w:p>
                </w:tc>
                <w:tc>
                  <w:tcPr>
                    <w:tcW w:w="1276" w:type="dxa"/>
                    <w:vAlign w:val="center"/>
                  </w:tcPr>
                  <w:p>
                    <w:pPr>
                      <w:jc w:val="center"/>
                      <w:rPr>
                        <w:b/>
                        <w:bCs/>
                        <w:sz w:val="22"/>
                        <w:szCs w:val="22"/>
                      </w:rPr>
                    </w:pPr>
                    <w:r>
                      <w:rPr>
                        <w:b/>
                        <w:sz w:val="22"/>
                        <w:szCs w:val="22"/>
                      </w:rPr>
                      <w:t>Projektų rūšis</w:t>
                    </w:r>
                  </w:p>
                </w:tc>
                <w:tc>
                  <w:tcPr>
                    <w:tcW w:w="1559" w:type="dxa"/>
                    <w:vAlign w:val="center"/>
                  </w:tcPr>
                  <w:p>
                    <w:pPr>
                      <w:jc w:val="center"/>
                      <w:rPr>
                        <w:b/>
                        <w:bCs/>
                        <w:sz w:val="22"/>
                        <w:szCs w:val="22"/>
                      </w:rPr>
                    </w:pPr>
                    <w:r>
                      <w:rPr>
                        <w:b/>
                        <w:bCs/>
                        <w:sz w:val="22"/>
                        <w:szCs w:val="22"/>
                      </w:rPr>
                      <w:t>Intervencinių priemonių rūšis</w:t>
                    </w:r>
                  </w:p>
                </w:tc>
                <w:tc>
                  <w:tcPr>
                    <w:tcW w:w="1377" w:type="dxa"/>
                    <w:vAlign w:val="center"/>
                  </w:tcPr>
                  <w:p>
                    <w:pPr>
                      <w:jc w:val="center"/>
                      <w:rPr>
                        <w:b/>
                        <w:sz w:val="22"/>
                        <w:szCs w:val="22"/>
                      </w:rPr>
                    </w:pPr>
                    <w:r>
                      <w:rPr>
                        <w:b/>
                        <w:bCs/>
                        <w:sz w:val="22"/>
                        <w:szCs w:val="22"/>
                      </w:rPr>
                      <w:t>Paramos formos kodas</w:t>
                    </w:r>
                  </w:p>
                </w:tc>
              </w:tr>
              <w:tr>
                <w:trPr>
                  <w:gridAfter w:val="1"/>
                  <w:wAfter w:w="12" w:type="dxa"/>
                </w:trPr>
                <w:tc>
                  <w:tcPr>
                    <w:tcW w:w="1271" w:type="dxa"/>
                    <w:vAlign w:val="center"/>
                  </w:tcPr>
                  <w:p>
                    <w:pPr>
                      <w:jc w:val="center"/>
                      <w:rPr>
                        <w:b/>
                        <w:bCs/>
                        <w:sz w:val="22"/>
                        <w:szCs w:val="22"/>
                      </w:rPr>
                    </w:pPr>
                    <w:r>
                      <w:rPr>
                        <w:b/>
                        <w:bCs/>
                        <w:sz w:val="22"/>
                        <w:szCs w:val="22"/>
                      </w:rPr>
                      <w:t>1</w:t>
                    </w:r>
                  </w:p>
                </w:tc>
                <w:tc>
                  <w:tcPr>
                    <w:tcW w:w="1985" w:type="dxa"/>
                    <w:vAlign w:val="center"/>
                  </w:tcPr>
                  <w:p>
                    <w:pPr>
                      <w:jc w:val="center"/>
                      <w:rPr>
                        <w:b/>
                        <w:bCs/>
                        <w:sz w:val="22"/>
                        <w:szCs w:val="22"/>
                      </w:rPr>
                    </w:pPr>
                    <w:r>
                      <w:rPr>
                        <w:b/>
                        <w:bCs/>
                        <w:sz w:val="22"/>
                        <w:szCs w:val="22"/>
                      </w:rPr>
                      <w:t>2</w:t>
                    </w:r>
                  </w:p>
                </w:tc>
                <w:tc>
                  <w:tcPr>
                    <w:tcW w:w="2268" w:type="dxa"/>
                    <w:vAlign w:val="center"/>
                  </w:tcPr>
                  <w:p>
                    <w:pPr>
                      <w:jc w:val="center"/>
                      <w:rPr>
                        <w:b/>
                        <w:bCs/>
                        <w:sz w:val="22"/>
                        <w:szCs w:val="22"/>
                      </w:rPr>
                    </w:pPr>
                    <w:r>
                      <w:rPr>
                        <w:b/>
                        <w:bCs/>
                        <w:sz w:val="22"/>
                        <w:szCs w:val="22"/>
                      </w:rPr>
                      <w:t>3</w:t>
                    </w:r>
                  </w:p>
                </w:tc>
                <w:tc>
                  <w:tcPr>
                    <w:tcW w:w="1275" w:type="dxa"/>
                  </w:tcPr>
                  <w:p>
                    <w:pPr>
                      <w:jc w:val="center"/>
                      <w:rPr>
                        <w:b/>
                        <w:bCs/>
                        <w:sz w:val="22"/>
                        <w:szCs w:val="22"/>
                      </w:rPr>
                    </w:pPr>
                    <w:r>
                      <w:rPr>
                        <w:b/>
                        <w:bCs/>
                        <w:sz w:val="22"/>
                        <w:szCs w:val="22"/>
                      </w:rPr>
                      <w:t>4</w:t>
                    </w:r>
                  </w:p>
                </w:tc>
                <w:tc>
                  <w:tcPr>
                    <w:tcW w:w="2127" w:type="dxa"/>
                  </w:tcPr>
                  <w:p>
                    <w:pPr>
                      <w:jc w:val="center"/>
                      <w:rPr>
                        <w:b/>
                        <w:bCs/>
                        <w:sz w:val="22"/>
                        <w:szCs w:val="22"/>
                      </w:rPr>
                    </w:pPr>
                    <w:r>
                      <w:rPr>
                        <w:b/>
                        <w:bCs/>
                        <w:sz w:val="22"/>
                        <w:szCs w:val="22"/>
                      </w:rPr>
                      <w:t>5</w:t>
                    </w:r>
                  </w:p>
                </w:tc>
                <w:tc>
                  <w:tcPr>
                    <w:tcW w:w="1559" w:type="dxa"/>
                  </w:tcPr>
                  <w:p>
                    <w:pPr>
                      <w:jc w:val="center"/>
                      <w:rPr>
                        <w:b/>
                        <w:bCs/>
                        <w:sz w:val="22"/>
                        <w:szCs w:val="22"/>
                      </w:rPr>
                    </w:pPr>
                    <w:r>
                      <w:rPr>
                        <w:b/>
                        <w:bCs/>
                        <w:sz w:val="22"/>
                        <w:szCs w:val="22"/>
                      </w:rPr>
                      <w:t>6</w:t>
                    </w:r>
                  </w:p>
                </w:tc>
                <w:tc>
                  <w:tcPr>
                    <w:tcW w:w="1276" w:type="dxa"/>
                    <w:vAlign w:val="center"/>
                  </w:tcPr>
                  <w:p>
                    <w:pPr>
                      <w:jc w:val="center"/>
                      <w:rPr>
                        <w:b/>
                        <w:bCs/>
                        <w:sz w:val="22"/>
                        <w:szCs w:val="22"/>
                      </w:rPr>
                    </w:pPr>
                    <w:r>
                      <w:rPr>
                        <w:b/>
                        <w:sz w:val="22"/>
                        <w:szCs w:val="22"/>
                      </w:rPr>
                      <w:t>8</w:t>
                    </w:r>
                  </w:p>
                </w:tc>
                <w:tc>
                  <w:tcPr>
                    <w:tcW w:w="1559" w:type="dxa"/>
                  </w:tcPr>
                  <w:p>
                    <w:pPr>
                      <w:jc w:val="center"/>
                      <w:rPr>
                        <w:b/>
                        <w:bCs/>
                        <w:sz w:val="22"/>
                        <w:szCs w:val="22"/>
                      </w:rPr>
                    </w:pPr>
                    <w:r>
                      <w:rPr>
                        <w:b/>
                        <w:bCs/>
                        <w:sz w:val="22"/>
                        <w:szCs w:val="22"/>
                      </w:rPr>
                      <w:t>7</w:t>
                    </w:r>
                  </w:p>
                </w:tc>
                <w:tc>
                  <w:tcPr>
                    <w:tcW w:w="1377" w:type="dxa"/>
                    <w:vAlign w:val="center"/>
                  </w:tcPr>
                  <w:p>
                    <w:pPr>
                      <w:jc w:val="center"/>
                      <w:rPr>
                        <w:b/>
                        <w:bCs/>
                        <w:sz w:val="22"/>
                        <w:szCs w:val="22"/>
                      </w:rPr>
                    </w:pPr>
                    <w:r>
                      <w:rPr>
                        <w:b/>
                        <w:bCs/>
                        <w:sz w:val="22"/>
                        <w:szCs w:val="22"/>
                      </w:rPr>
                      <w:t>9</w:t>
                    </w:r>
                  </w:p>
                </w:tc>
              </w:tr>
              <w:tr>
                <w:trPr>
                  <w:gridAfter w:val="1"/>
                  <w:wAfter w:w="12" w:type="dxa"/>
                  <w:trHeight w:val="278"/>
                </w:trPr>
                <w:tc>
                  <w:tcPr>
                    <w:tcW w:w="1271" w:type="dxa"/>
                  </w:tcPr>
                  <w:p>
                    <w:pPr>
                      <w:rPr>
                        <w:sz w:val="22"/>
                        <w:szCs w:val="22"/>
                      </w:rPr>
                    </w:pPr>
                    <w:r>
                      <w:rPr>
                        <w:sz w:val="22"/>
                        <w:szCs w:val="22"/>
                      </w:rPr>
                      <w:t>02 „Darnios akvakultūros veiklos skatinimas ir žvejybos bei akvakultūros produktų perdirbimas ir prekyba jais, taip prisidedant prie aprūpinimo maistu saugumo Sąjungoje“</w:t>
                    </w:r>
                  </w:p>
                </w:tc>
                <w:tc>
                  <w:tcPr>
                    <w:tcW w:w="1985" w:type="dxa"/>
                  </w:tcPr>
                  <w:p>
                    <w:pPr>
                      <w:rPr>
                        <w:sz w:val="22"/>
                        <w:szCs w:val="22"/>
                      </w:rPr>
                    </w:pPr>
                    <w:r>
                      <w:rPr>
                        <w:sz w:val="22"/>
                        <w:szCs w:val="22"/>
                      </w:rPr>
                      <w:t>2.1. Skatinti darnią akvakultūros veiklą, visų pirma didinti akvakultūros produktų gamybos konkurencingumą, kartu užtikrinant, kad veikla būtų aplinkos požiūriu tvari ilguoju laikotarpiu</w:t>
                    </w:r>
                  </w:p>
                  <w:p>
                    <w:pPr>
                      <w:rPr>
                        <w:sz w:val="22"/>
                        <w:szCs w:val="22"/>
                      </w:rPr>
                    </w:pPr>
                  </w:p>
                </w:tc>
                <w:tc>
                  <w:tcPr>
                    <w:tcW w:w="2268" w:type="dxa"/>
                  </w:tcPr>
                  <w:p>
                    <w:pPr>
                      <w:rPr>
                        <w:b/>
                        <w:i/>
                        <w:sz w:val="22"/>
                        <w:szCs w:val="22"/>
                      </w:rPr>
                    </w:pPr>
                    <w:r>
                      <w:rPr>
                        <w:bCs/>
                        <w:sz w:val="22"/>
                        <w:szCs w:val="22"/>
                      </w:rPr>
                      <w:t>05 Aplinka</w:t>
                    </w:r>
                  </w:p>
                </w:tc>
                <w:tc>
                  <w:tcPr>
                    <w:tcW w:w="1275" w:type="dxa"/>
                  </w:tcPr>
                  <w:p>
                    <w:pPr>
                      <w:rPr>
                        <w:sz w:val="22"/>
                        <w:szCs w:val="22"/>
                      </w:rPr>
                    </w:pPr>
                    <w:r>
                      <w:rPr>
                        <w:sz w:val="22"/>
                        <w:szCs w:val="22"/>
                      </w:rPr>
                      <w:t>04 Privati įmonė – labai maža;</w:t>
                    </w:r>
                  </w:p>
                  <w:p>
                    <w:pPr>
                      <w:rPr>
                        <w:sz w:val="22"/>
                        <w:szCs w:val="22"/>
                      </w:rPr>
                    </w:pPr>
                    <w:r>
                      <w:rPr>
                        <w:sz w:val="22"/>
                        <w:szCs w:val="22"/>
                      </w:rPr>
                      <w:t>05 Privati įmonė – MVĮ (mažoji ar vidutinė įmonė);</w:t>
                    </w:r>
                  </w:p>
                  <w:p>
                    <w:pPr>
                      <w:rPr>
                        <w:sz w:val="22"/>
                        <w:szCs w:val="22"/>
                      </w:rPr>
                    </w:pPr>
                    <w:r>
                      <w:rPr>
                        <w:sz w:val="22"/>
                        <w:szCs w:val="22"/>
                      </w:rPr>
                      <w:t xml:space="preserve">06 Privati įmonė – didelė; </w:t>
                    </w:r>
                  </w:p>
                  <w:p>
                    <w:pPr>
                      <w:rPr>
                        <w:sz w:val="22"/>
                        <w:szCs w:val="22"/>
                      </w:rPr>
                    </w:pPr>
                    <w:r>
                      <w:rPr>
                        <w:sz w:val="22"/>
                        <w:szCs w:val="22"/>
                      </w:rPr>
                      <w:t>15 Fiziniai asmenys</w:t>
                    </w:r>
                  </w:p>
                  <w:p>
                    <w:pPr>
                      <w:rPr>
                        <w:i/>
                        <w:sz w:val="22"/>
                        <w:szCs w:val="22"/>
                      </w:rPr>
                    </w:pPr>
                  </w:p>
                </w:tc>
                <w:tc>
                  <w:tcPr>
                    <w:tcW w:w="2127" w:type="dxa"/>
                  </w:tcPr>
                  <w:p>
                    <w:pPr>
                      <w:rPr>
                        <w:i/>
                        <w:sz w:val="22"/>
                        <w:szCs w:val="22"/>
                      </w:rPr>
                    </w:pPr>
                    <w:r>
                      <w:rPr>
                        <w:bCs/>
                        <w:sz w:val="22"/>
                        <w:szCs w:val="22"/>
                      </w:rPr>
                      <w:t>04 Netaikoma</w:t>
                    </w:r>
                  </w:p>
                </w:tc>
                <w:tc>
                  <w:tcPr>
                    <w:tcW w:w="1559" w:type="dxa"/>
                  </w:tcPr>
                  <w:p>
                    <w:pPr>
                      <w:rPr>
                        <w:sz w:val="22"/>
                        <w:szCs w:val="22"/>
                      </w:rPr>
                    </w:pPr>
                    <w:r>
                      <w:rPr>
                        <w:iCs/>
                        <w:sz w:val="22"/>
                        <w:szCs w:val="22"/>
                      </w:rPr>
                      <w:t xml:space="preserve">31. </w:t>
                    </w:r>
                    <w:r>
                      <w:rPr>
                        <w:sz w:val="22"/>
                        <w:szCs w:val="22"/>
                      </w:rPr>
                      <w:t>Su klimato kaita susijęs veiksmas</w:t>
                    </w:r>
                  </w:p>
                </w:tc>
                <w:tc>
                  <w:tcPr>
                    <w:tcW w:w="1276" w:type="dxa"/>
                  </w:tcPr>
                  <w:p>
                    <w:pPr>
                      <w:rPr>
                        <w:i/>
                        <w:sz w:val="22"/>
                        <w:szCs w:val="22"/>
                      </w:rPr>
                    </w:pPr>
                    <w:r>
                      <w:rPr>
                        <w:iCs/>
                        <w:sz w:val="22"/>
                        <w:szCs w:val="22"/>
                      </w:rPr>
                      <w:t>01 Mažinti neigiamą poveikį ir (arba) prisidėti prie teigiamo poveikio aplinkai ir prisidėti prie geros aplinkos būklės</w:t>
                    </w:r>
                  </w:p>
                </w:tc>
                <w:tc>
                  <w:tcPr>
                    <w:tcW w:w="1559" w:type="dxa"/>
                  </w:tcPr>
                  <w:p>
                    <w:pPr>
                      <w:rPr>
                        <w:i/>
                        <w:sz w:val="22"/>
                        <w:szCs w:val="22"/>
                      </w:rPr>
                    </w:pPr>
                    <w:r>
                      <w:rPr>
                        <w:sz w:val="22"/>
                        <w:szCs w:val="22"/>
                      </w:rPr>
                      <w:t>53. Maisto kokybė ir higiena</w:t>
                    </w:r>
                  </w:p>
                </w:tc>
                <w:tc>
                  <w:tcPr>
                    <w:tcW w:w="1377" w:type="dxa"/>
                  </w:tcPr>
                  <w:p>
                    <w:pPr>
                      <w:rPr>
                        <w:b/>
                        <w:i/>
                        <w:sz w:val="22"/>
                        <w:szCs w:val="22"/>
                      </w:rPr>
                    </w:pPr>
                    <w:r>
                      <w:rPr>
                        <w:bCs/>
                        <w:iCs/>
                        <w:sz w:val="22"/>
                        <w:szCs w:val="22"/>
                      </w:rPr>
                      <w:t>01 Dotacijos</w:t>
                    </w:r>
                  </w:p>
                </w:tc>
              </w:tr>
              <w:tr>
                <w:tc>
                  <w:tcPr>
                    <w:tcW w:w="14709" w:type="dxa"/>
                    <w:gridSpan w:val="10"/>
                  </w:tcPr>
                  <w:p>
                    <w:pPr>
                      <w:ind w:left="1080" w:hanging="720"/>
                      <w:rPr>
                        <w:b/>
                        <w:sz w:val="22"/>
                        <w:szCs w:val="22"/>
                      </w:rPr>
                    </w:pPr>
                    <w:r>
                      <w:rPr>
                        <w:b/>
                        <w:sz w:val="22"/>
                        <w:szCs w:val="22"/>
                      </w:rPr>
                      <w:t>II.</w:t>
                      <w:tab/>
                      <w:t>SPECIALIEJI FINANSAVIMO REIKALAVIMAI</w:t>
                    </w:r>
                  </w:p>
                </w:tc>
              </w:tr>
              <w:tr>
                <w:tc>
                  <w:tcPr>
                    <w:tcW w:w="14709" w:type="dxa"/>
                    <w:gridSpan w:val="10"/>
                  </w:tcPr>
                  <w:p>
                    <w:pPr>
                      <w:rPr>
                        <w:b/>
                        <w:bCs/>
                        <w:sz w:val="22"/>
                        <w:szCs w:val="22"/>
                      </w:rPr>
                    </w:pPr>
                    <w:r>
                      <w:rPr>
                        <w:b/>
                        <w:bCs/>
                        <w:sz w:val="22"/>
                        <w:szCs w:val="22"/>
                      </w:rPr>
                      <w:t>1. Taikomi teisės aktai ir trumpiniai</w:t>
                    </w:r>
                  </w:p>
                </w:tc>
              </w:tr>
              <w:tr>
                <w:tc>
                  <w:tcPr>
                    <w:tcW w:w="14709" w:type="dxa"/>
                    <w:gridSpan w:val="10"/>
                    <w:shd w:val="clear" w:color="auto" w:fill="auto"/>
                  </w:tcPr>
                  <w:p>
                    <w:pPr>
                      <w:tabs>
                        <w:tab w:val="left" w:pos="452"/>
                      </w:tabs>
                      <w:spacing w:line="360" w:lineRule="auto"/>
                      <w:jc w:val="both"/>
                      <w:rPr>
                        <w:color w:val="000000"/>
                        <w:sz w:val="22"/>
                        <w:szCs w:val="22"/>
                      </w:rPr>
                    </w:pPr>
                    <w:r>
                      <w:rPr>
                        <w:color w:val="000000"/>
                        <w:sz w:val="22"/>
                        <w:szCs w:val="22"/>
                      </w:rPr>
                      <w:t>1.1.</w:t>
                      <w:tab/>
                    </w:r>
                    <w:r>
                      <w:rPr>
                        <w:color w:val="000000"/>
                        <w:sz w:val="22"/>
                        <w:szCs w:val="22"/>
                      </w:rPr>
                      <w:t xml:space="preserve">2021 m. birželio 24 d. Europos Parlamento ir Tarybos reglamentas </w:t>
                    </w:r>
                    <w:fldSimple w:instr="HYPERLINK http://eur-lex.europa.eu/legal-content/LIT/TXT/?uri=CELEX:31060R2021&amp;locale=lt \t _blank">
                      <w:r>
                        <w:rPr>
                          <w:color w:val="0000FF" w:themeColor="hyperlink"/>
                          <w:sz w:val="22"/>
                          <w:szCs w:val="22"/>
                          <w:u w:val="single"/>
                        </w:rPr>
                        <w:t>(ES) Nr. 2021/1060</w:t>
                      </w:r>
                    </w:fldSimple>
                    <w:r>
                      <w:rPr>
                        <w:color w:val="000000"/>
                        <w:sz w:val="22"/>
                        <w:szCs w:val="22"/>
                      </w:rPr>
                      <w:t xml:space="preserve">, kuriuo nustatomos bendros Europos regioninės plėtros fondo, „Europos socialinio fondo+“,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(toliau – Reglamentas </w:t>
                    </w:r>
                    <w:fldSimple w:instr="HYPERLINK http://eur-lex.europa.eu/legal-content/LIT/TXT/?uri=CELEX:31060R2021&amp;locale=lt \t _blank">
                      <w:r>
                        <w:rPr>
                          <w:color w:val="0000FF" w:themeColor="hyperlink"/>
                          <w:sz w:val="22"/>
                          <w:szCs w:val="22"/>
                          <w:u w:val="single"/>
                        </w:rPr>
                        <w:t>(ES) Nr. 2021/1060</w:t>
                      </w:r>
                    </w:fldSimple>
                    <w:r>
                      <w:rPr>
                        <w:color w:val="000000"/>
                        <w:sz w:val="22"/>
                        <w:szCs w:val="22"/>
                      </w:rPr>
                      <w:t>);</w:t>
                    </w:r>
                  </w:p>
                  <w:p>
                    <w:pPr>
                      <w:tabs>
                        <w:tab w:val="left" w:pos="452"/>
                      </w:tabs>
                      <w:spacing w:line="360" w:lineRule="auto"/>
                      <w:jc w:val="both"/>
                      <w:rPr>
                        <w:sz w:val="22"/>
                        <w:szCs w:val="22"/>
                      </w:rPr>
                    </w:pPr>
                    <w:r>
                      <w:rPr>
                        <w:sz w:val="22"/>
                        <w:szCs w:val="22"/>
                      </w:rPr>
                      <w:t>1.2.</w:t>
                      <w:tab/>
                    </w:r>
                    <w:r>
                      <w:rPr>
                        <w:color w:val="000000"/>
                        <w:sz w:val="22"/>
                        <w:szCs w:val="22"/>
                      </w:rPr>
                      <w:t xml:space="preserve">2021 m. liepos 7 d. </w:t>
                    </w:r>
                    <w:r>
                      <w:rPr>
                        <w:sz w:val="22"/>
                        <w:szCs w:val="22"/>
                      </w:rPr>
                      <w:t xml:space="preserve"> </w:t>
                    </w:r>
                    <w:r>
                      <w:rPr>
                        <w:color w:val="000000"/>
                        <w:sz w:val="22"/>
                        <w:szCs w:val="22"/>
                      </w:rPr>
                      <w:t xml:space="preserve">Europos Parlamento ir Tarybos reglamentas </w:t>
                    </w:r>
                    <w:fldSimple w:instr="HYPERLINK http://eur-lex.europa.eu/legal-content/LIT/TXT/?uri=CELEX:31139R2021&amp;locale=lt \t _blank">
                      <w:r>
                        <w:rPr>
                          <w:color w:val="0000FF" w:themeColor="hyperlink"/>
                          <w:sz w:val="22"/>
                          <w:szCs w:val="22"/>
                          <w:u w:val="single"/>
                        </w:rPr>
                        <w:t>(ES) Nr. 2021/1139</w:t>
                      </w:r>
                    </w:fldSimple>
                    <w:r>
                      <w:rPr>
                        <w:color w:val="000000"/>
                        <w:sz w:val="22"/>
                        <w:szCs w:val="22"/>
                      </w:rPr>
                      <w:t xml:space="preserve">, kuriuo nustatomas Europos jūrų reikalų, žvejybos ir akvakultūros fondas ir iš dalies keičiamas Reglamentas </w:t>
                    </w:r>
                    <w:fldSimple w:instr="HYPERLINK http://eur-lex.europa.eu/legal-content/LIT/TXT/?uri=CELEX:31004R2017&amp;locale=lt \t _blank">
                      <w:r>
                        <w:rPr>
                          <w:color w:val="0000FF" w:themeColor="hyperlink"/>
                          <w:sz w:val="22"/>
                          <w:szCs w:val="22"/>
                          <w:u w:val="single"/>
                        </w:rPr>
                        <w:t>(ES) Nr. 2017/1004</w:t>
                      </w:r>
                    </w:fldSimple>
                    <w:r>
                      <w:rPr>
                        <w:color w:val="000000"/>
                        <w:sz w:val="22"/>
                        <w:szCs w:val="22"/>
                      </w:rPr>
                      <w:t xml:space="preserve"> (toliau – Reglamentas </w:t>
                    </w:r>
                    <w:fldSimple w:instr="HYPERLINK http://eur-lex.europa.eu/legal-content/LIT/TXT/?uri=CELEX:31139R2021&amp;locale=lt \t _blank">
                      <w:r>
                        <w:rPr>
                          <w:color w:val="0000FF" w:themeColor="hyperlink"/>
                          <w:sz w:val="22"/>
                          <w:szCs w:val="22"/>
                          <w:u w:val="single"/>
                        </w:rPr>
                        <w:t>(ES) Nr. 2021/1139</w:t>
                      </w:r>
                    </w:fldSimple>
                    <w:r>
                      <w:rPr>
                        <w:color w:val="000000"/>
                        <w:sz w:val="22"/>
                        <w:szCs w:val="22"/>
                      </w:rPr>
                      <w:t>);</w:t>
                    </w:r>
                  </w:p>
                  <w:p>
                    <w:pPr>
                      <w:tabs>
                        <w:tab w:val="left" w:pos="452"/>
                      </w:tabs>
                      <w:spacing w:line="360" w:lineRule="auto"/>
                      <w:jc w:val="both"/>
                      <w:rPr>
                        <w:sz w:val="22"/>
                        <w:szCs w:val="22"/>
                      </w:rPr>
                    </w:pPr>
                    <w:r>
                      <w:rPr>
                        <w:sz w:val="22"/>
                        <w:szCs w:val="22"/>
                      </w:rPr>
                      <w:t>1.3.</w:t>
                      <w:tab/>
                      <w:t xml:space="preserve"> Lietuvos žuvininkystės sektoriaus 2021–2027 metų programa (toliau – Žuvininkystės programa), patvirtinta 2022 m. spalio 31 d. </w:t>
                    </w:r>
                    <w:r>
                      <w:rPr>
                        <w:bCs/>
                        <w:sz w:val="22"/>
                        <w:szCs w:val="22"/>
                      </w:rPr>
                      <w:t>Europos Komisijos įgyvendinimo sprendimu C (2022) 8008</w:t>
                    </w:r>
                    <w:r>
                      <w:rPr>
                        <w:sz w:val="22"/>
                        <w:szCs w:val="22"/>
                      </w:rPr>
                      <w:t xml:space="preserve">;  </w:t>
                    </w:r>
                  </w:p>
                  <w:p>
                    <w:pPr>
                      <w:tabs>
                        <w:tab w:val="left" w:pos="452"/>
                      </w:tabs>
                      <w:spacing w:line="360" w:lineRule="auto"/>
                      <w:jc w:val="both"/>
                      <w:rPr>
                        <w:sz w:val="22"/>
                        <w:szCs w:val="22"/>
                      </w:rPr>
                    </w:pPr>
                    <w:r>
                      <w:rPr>
                        <w:sz w:val="22"/>
                        <w:szCs w:val="22"/>
                      </w:rPr>
                      <w:t>1.4.</w:t>
                      <w:tab/>
                    </w:r>
                    <w:r>
                      <w:rPr>
                        <w:sz w:val="22"/>
                        <w:szCs w:val="22"/>
                      </w:rPr>
                      <w:t xml:space="preserve">2022 m. sausio 19 d. Komisijos įgyvendinimo reglamentas </w:t>
                    </w:r>
                    <w:fldSimple w:instr="HYPERLINK http://eur-lex.europa.eu/legal-content/LIT/TXT/?uri=CELEX:31979R2022&amp;locale=lt \t _blank">
                      <w:r>
                        <w:rPr>
                          <w:sz w:val="22"/>
                          <w:szCs w:val="22"/>
                          <w:u w:val="single"/>
                          <w:color w:val="0000FF" w:themeColor="hyperlink"/>
                        </w:rPr>
                        <w:t>(ES) 2022/79</w:t>
                      </w:r>
                    </w:fldSimple>
                    <w:r>
                      <w:rPr>
                        <w:sz w:val="22"/>
                        <w:szCs w:val="22"/>
                      </w:rPr>
                      <w:t xml:space="preserve">, kuriuo nustatomos Europos Parlamento ir Tarybos reglamento </w:t>
                    </w:r>
                    <w:fldSimple w:instr="HYPERLINK http://eur-lex.europa.eu/legal-content/LIT/TXT/?uri=CELEX:31139R2021&amp;locale=lt \t _blank">
                      <w:r>
                        <w:rPr>
                          <w:sz w:val="22"/>
                          <w:szCs w:val="22"/>
                          <w:u w:val="single"/>
                          <w:color w:val="0000FF" w:themeColor="hyperlink"/>
                        </w:rPr>
                        <w:t>(ES) 2021/1139</w:t>
                      </w:r>
                    </w:fldSimple>
                    <w:r>
                      <w:rPr>
                        <w:sz w:val="22"/>
                        <w:szCs w:val="22"/>
                      </w:rPr>
                      <w:t xml:space="preserve"> taikymo taisyklės dėl veiksmų lygmens įgyvendinimo duomenų registravimo, perdavimo ir pateikimo; </w:t>
                    </w:r>
                  </w:p>
                  <w:p>
                    <w:pPr>
                      <w:tabs>
                        <w:tab w:val="left" w:pos="452"/>
                      </w:tabs>
                      <w:spacing w:line="360" w:lineRule="auto"/>
                      <w:jc w:val="both"/>
                      <w:rPr>
                        <w:sz w:val="22"/>
                        <w:szCs w:val="22"/>
                      </w:rPr>
                    </w:pPr>
                    <w:r>
                      <w:rPr>
                        <w:sz w:val="22"/>
                        <w:szCs w:val="22"/>
                      </w:rPr>
                      <w:t>1.5. Lietuvos Respublikos žuvininkystės įstatymas;</w:t>
                    </w:r>
                  </w:p>
                  <w:p>
                    <w:pPr>
                      <w:tabs>
                        <w:tab w:val="left" w:pos="452"/>
                      </w:tabs>
                      <w:spacing w:line="360" w:lineRule="auto"/>
                      <w:jc w:val="both"/>
                      <w:rPr>
                        <w:sz w:val="22"/>
                        <w:szCs w:val="22"/>
                      </w:rPr>
                    </w:pPr>
                    <w:r>
                      <w:rPr>
                        <w:sz w:val="22"/>
                        <w:szCs w:val="22"/>
                      </w:rPr>
                      <w:t>1.6.</w:t>
                      <w:tab/>
                      <w:t>Lietuvos žuvininkystės sektoriaus 2021–2027 metų programos administravimo taisyklės, patvirtintos Lietuvos Respublikos žemės ūkio ministro 2022 m. gruodžio 12 d. įsakymu Nr. 3D-798 „Dėl Lietuvos žuvininkystės sektoriaus 2021–2027 metų programos administravimo taisyklių patvirtinimo“;</w:t>
                    </w:r>
                  </w:p>
                  <w:p>
                    <w:pPr>
                      <w:tabs>
                        <w:tab w:val="left" w:pos="452"/>
                      </w:tabs>
                      <w:spacing w:line="360" w:lineRule="auto"/>
                      <w:jc w:val="both"/>
                      <w:rPr>
                        <w:sz w:val="22"/>
                        <w:szCs w:val="22"/>
                      </w:rPr>
                    </w:pPr>
                    <w:r>
                      <w:rPr>
                        <w:sz w:val="22"/>
                        <w:szCs w:val="22"/>
                      </w:rPr>
                      <w:t>1.7. Lietuvos žuvininkystės sektoriaus 2021–2027 metų programos projektų finansavimo ir administravimo taisyklės (toliau – PFAT), patvirtintos Lietuvos Respublikos žemės ūkio ministro 2023 m. birželio 23 d. įsakymu Nr. 3D-414 „Dėl Lietuvos žuvininkystės sektoriaus 2021–2027 metų programos projektų finansavimo ir administravimo taisyklių patvirtinimo“.</w:t>
                    </w:r>
                  </w:p>
                  <w:p>
                    <w:pPr>
                      <w:tabs>
                        <w:tab w:val="left" w:pos="452"/>
                      </w:tabs>
                      <w:spacing w:line="360" w:lineRule="auto"/>
                      <w:jc w:val="both"/>
                      <w:rPr>
                        <w:sz w:val="22"/>
                        <w:szCs w:val="22"/>
                      </w:rPr>
                    </w:pPr>
                    <w:r>
                      <w:rPr>
                        <w:sz w:val="22"/>
                        <w:szCs w:val="22"/>
                      </w:rPr>
                      <w:t>1.8. Lietuvos akvakultūros sektoriaus plėtros 2021–2030 metais planas, patvirtintas Lietuvos Respublikos žemės ūkio ministro 2022 m. vasario 9 d. įsakymu Nr. 3D-89 „Dėl Lietuvos akvakultūros sektoriaus plėtros 2021–2030 metais plano patvirtinimo“.</w:t>
                    </w:r>
                  </w:p>
                  <w:p>
                    <w:pPr>
                      <w:tabs>
                        <w:tab w:val="left" w:pos="452"/>
                      </w:tabs>
                      <w:spacing w:line="360" w:lineRule="auto"/>
                      <w:jc w:val="both"/>
                      <w:rPr>
                        <w:sz w:val="22"/>
                        <w:szCs w:val="22"/>
                      </w:rPr>
                    </w:pPr>
                    <w:r>
                      <w:rPr>
                        <w:sz w:val="22"/>
                        <w:szCs w:val="22"/>
                      </w:rPr>
                      <w:t xml:space="preserve">1.9. Ekologinės gamybos taisyklės (toliau – Ekologinės gamybos taisyklės), patvirtintos Lietuvos Respublikos žemės ūkio ministro 2000 m. gruodžio 28 d. įsakymu Nr. 375 „Dėl Ekologinės gamybos taisyklių patvirtinimo“. </w:t>
                    </w:r>
                  </w:p>
                  <w:p>
                    <w:pPr>
                      <w:tabs>
                        <w:tab w:val="left" w:pos="452"/>
                      </w:tabs>
                      <w:spacing w:line="360" w:lineRule="auto"/>
                      <w:jc w:val="both"/>
                      <w:rPr>
                        <w:sz w:val="22"/>
                        <w:szCs w:val="22"/>
                      </w:rPr>
                    </w:pPr>
                    <w:r>
                      <w:rPr>
                        <w:sz w:val="22"/>
                        <w:szCs w:val="22"/>
                      </w:rPr>
                      <w:t>1.10. Ekologinės gamybos žurnalo pildymo tvarkos aprašas, patvirtintas Lietuvos Respublikos žemės ūkio ministro 2021 m. gruodžio 27 d. įsakymu Nr. 3D-857 „Dėl Ekologinės gamybos žurnalo ir jo pildymo tvarkos aprašo patvirtinimo“.</w:t>
                    </w:r>
                  </w:p>
                  <w:p>
                    <w:pPr>
                      <w:tabs>
                        <w:tab w:val="left" w:pos="452"/>
                      </w:tabs>
                      <w:spacing w:line="360" w:lineRule="auto"/>
                      <w:jc w:val="both"/>
                      <w:rPr>
                        <w:sz w:val="22"/>
                        <w:szCs w:val="22"/>
                      </w:rPr>
                    </w:pPr>
                    <w:r>
                      <w:rPr>
                        <w:sz w:val="22"/>
                        <w:szCs w:val="22"/>
                      </w:rPr>
                      <w:t>1.11. Taikomi trumpiniai:</w:t>
                    </w:r>
                  </w:p>
                  <w:p>
                    <w:pPr>
                      <w:spacing w:line="360" w:lineRule="auto"/>
                      <w:jc w:val="both"/>
                      <w:rPr>
                        <w:sz w:val="22"/>
                        <w:szCs w:val="22"/>
                      </w:rPr>
                    </w:pPr>
                    <w:r>
                      <w:rPr>
                        <w:sz w:val="22"/>
                        <w:szCs w:val="22"/>
                      </w:rPr>
                      <w:t xml:space="preserve">1.11.1. EPK – vartojimui arba įveisimui skirtos  realizuotos ekologiškos produkcijos kiekis. </w:t>
                    </w:r>
                  </w:p>
                  <w:p>
                    <w:pPr>
                      <w:spacing w:line="360" w:lineRule="auto"/>
                      <w:jc w:val="both"/>
                      <w:rPr>
                        <w:sz w:val="22"/>
                        <w:szCs w:val="22"/>
                      </w:rPr>
                    </w:pPr>
                    <w:r>
                      <w:rPr>
                        <w:sz w:val="22"/>
                        <w:szCs w:val="22"/>
                      </w:rPr>
                      <w:t>1.11.2. EĮTP – įveistų tvenkinių, kuriems išduotas ekologiškų akvakultūros produktų gamybos sertifikatas, plotas.</w:t>
                    </w:r>
                  </w:p>
                </w:tc>
              </w:tr>
              <w:tr>
                <w:tc>
                  <w:tcPr>
                    <w:tcW w:w="14709" w:type="dxa"/>
                    <w:gridSpan w:val="10"/>
                  </w:tcPr>
                  <w:p>
                    <w:pPr>
                      <w:spacing w:line="360" w:lineRule="auto"/>
                      <w:jc w:val="both"/>
                      <w:rPr>
                        <w:color w:val="000000"/>
                        <w:sz w:val="22"/>
                        <w:szCs w:val="22"/>
                      </w:rPr>
                    </w:pPr>
                    <w:r>
                      <w:rPr>
                        <w:b/>
                        <w:bCs/>
                        <w:sz w:val="22"/>
                        <w:szCs w:val="22"/>
                      </w:rPr>
                      <w:t>2. P</w:t>
                    </w:r>
                    <w:r>
                      <w:rPr>
                        <w:b/>
                        <w:bCs/>
                        <w:color w:val="000000"/>
                        <w:sz w:val="22"/>
                        <w:szCs w:val="22"/>
                      </w:rPr>
                      <w:t>rojektams įgyvendinti skiriama suma</w:t>
                    </w:r>
                  </w:p>
                </w:tc>
              </w:tr>
              <w:tr>
                <w:tc>
                  <w:tcPr>
                    <w:tcW w:w="14709" w:type="dxa"/>
                    <w:gridSpan w:val="10"/>
                  </w:tcPr>
                  <w:p>
                    <w:pPr>
                      <w:spacing w:line="360" w:lineRule="auto"/>
                      <w:jc w:val="both"/>
                      <w:rPr>
                        <w:color w:val="000000"/>
                        <w:sz w:val="22"/>
                        <w:szCs w:val="22"/>
                      </w:rPr>
                    </w:pPr>
                    <w:r>
                      <w:rPr>
                        <w:color w:val="000000"/>
                        <w:sz w:val="22"/>
                        <w:szCs w:val="22"/>
                      </w:rPr>
                      <w:t xml:space="preserve">2.1. Pagal Žuvininkystės programos antrojo prioriteto „Darnios akvakultūros veiklos skatinimas ir žvejybos bei akvakultūros produktų perdirbimas ir prekyba jais, taip prisidedant prie aprūpinimo maistu saugumo Sąjungoje“ priemonės „Ekologinė akvakultūros gamyba“ (toliau – Priemonė) kompensacijų skyrimo sąlygų aprašą </w:t>
                    </w:r>
                    <w:r>
                      <w:rPr>
                        <w:rFonts w:eastAsia="Calibri"/>
                        <w:sz w:val="22"/>
                        <w:szCs w:val="22"/>
                      </w:rPr>
                      <w:t xml:space="preserve">(toliau – Aprašas) </w:t>
                    </w:r>
                    <w:r>
                      <w:rPr>
                        <w:color w:val="000000"/>
                        <w:sz w:val="22"/>
                        <w:szCs w:val="22"/>
                      </w:rPr>
                      <w:t>kompensacijoms skiriama iki 4 200 000 (keturių milijonų dviejų šimtų tūkstančių) Eur viešojo įnašo lėšų suma, iš jų</w:t>
                    </w:r>
                    <w:r>
                      <w:rPr>
                        <w:b/>
                        <w:bCs/>
                        <w:color w:val="000000"/>
                        <w:sz w:val="22"/>
                        <w:szCs w:val="22"/>
                      </w:rPr>
                      <w:t xml:space="preserve"> </w:t>
                    </w:r>
                    <w:r>
                      <w:rPr>
                        <w:color w:val="000000"/>
                        <w:sz w:val="22"/>
                        <w:szCs w:val="22"/>
                      </w:rPr>
                      <w:t>ne daugiau kaip 2 940 000 (du milijonai devyni šimtai keturiasdešimt tūkstančių) Eur iš Europos jūrų reikalų, žvejybos ir akvakultūros fondo (toliau – EJRŽAF) lėšų (70 proc. iš EJRŽAF lėšų ir 30 proc. iš bendrojo finansavimo lėšų).</w:t>
                    </w:r>
                  </w:p>
                  <w:p>
                    <w:pPr>
                      <w:spacing w:line="360" w:lineRule="auto"/>
                      <w:jc w:val="both"/>
                      <w:rPr>
                        <w:sz w:val="22"/>
                        <w:szCs w:val="22"/>
                      </w:rPr>
                    </w:pPr>
                    <w:r>
                      <w:rPr>
                        <w:sz w:val="22"/>
                        <w:szCs w:val="22"/>
                      </w:rPr>
                      <w:t>2.2. Kompensacija gali būti skiriama už atitinkamais metais vykdytą pagal Aprašą finansuojamą projekto veiklą (mokėjimai paramos gavėjams gali būti atliekami ir kitais metais).</w:t>
                    </w:r>
                    <w:r>
                      <w:rPr>
                        <w:sz w:val="22"/>
                        <w:szCs w:val="22"/>
                        <w:highlight w:val="yellow"/>
                      </w:rPr>
                      <w:t xml:space="preserve"> </w:t>
                    </w:r>
                  </w:p>
                  <w:p>
                    <w:pPr>
                      <w:spacing w:line="360" w:lineRule="auto"/>
                      <w:jc w:val="both"/>
                      <w:rPr>
                        <w:sz w:val="22"/>
                        <w:szCs w:val="22"/>
                      </w:rPr>
                    </w:pPr>
                    <w:r>
                      <w:rPr>
                        <w:sz w:val="22"/>
                        <w:szCs w:val="22"/>
                      </w:rPr>
                      <w:t xml:space="preserve">2.3. Didžiausia galima paramos suma vienam prašymui skirti kompensaciją (toliau – PSK) ir (arba) vienam paramos gavėjui pagal Aprašą nenustatoma. Paramos gavėjas negali vienu metu vykdyti daugiau nei vieno projekto, įgyvendinamo pagal Aprašą. </w:t>
                    </w:r>
                  </w:p>
                </w:tc>
              </w:tr>
              <w:tr>
                <w:tc>
                  <w:tcPr>
                    <w:tcW w:w="14709" w:type="dxa"/>
                    <w:gridSpan w:val="10"/>
                  </w:tcPr>
                  <w:p>
                    <w:pPr>
                      <w:spacing w:line="360" w:lineRule="auto"/>
                      <w:rPr>
                        <w:b/>
                        <w:sz w:val="22"/>
                        <w:szCs w:val="22"/>
                      </w:rPr>
                    </w:pPr>
                    <w:r>
                      <w:rPr>
                        <w:b/>
                        <w:sz w:val="22"/>
                        <w:szCs w:val="22"/>
                      </w:rPr>
                      <w:t>3. Reikalavimai projektams</w:t>
                    </w:r>
                  </w:p>
                </w:tc>
              </w:tr>
              <w:tr>
                <w:tc>
                  <w:tcPr>
                    <w:tcW w:w="14709" w:type="dxa"/>
                    <w:gridSpan w:val="10"/>
                  </w:tcPr>
                  <w:p>
                    <w:pPr>
                      <w:spacing w:line="360" w:lineRule="auto"/>
                      <w:jc w:val="both"/>
                      <w:rPr>
                        <w:sz w:val="22"/>
                        <w:szCs w:val="22"/>
                      </w:rPr>
                    </w:pPr>
                    <w:r>
                      <w:rPr>
                        <w:sz w:val="22"/>
                        <w:szCs w:val="22"/>
                      </w:rPr>
                      <w:t>3.1. Pagal Aprašą finansuojama projekto veikla (kompensacijos paskirtis) – ekologiškų akvakultūros produktų gamyba.</w:t>
                    </w:r>
                  </w:p>
                  <w:p>
                    <w:pPr>
                      <w:spacing w:line="360" w:lineRule="auto"/>
                      <w:jc w:val="both"/>
                      <w:rPr>
                        <w:sz w:val="22"/>
                        <w:szCs w:val="22"/>
                      </w:rPr>
                    </w:pPr>
                    <w:r>
                      <w:rPr>
                        <w:sz w:val="22"/>
                        <w:szCs w:val="22"/>
                      </w:rPr>
                      <w:t>3.2. Galimi pareiškėjai – akvakultūros tvenkinių ūkiai (fiziniai ir juridiniai asmenys).</w:t>
                    </w:r>
                  </w:p>
                  <w:p>
                    <w:pPr>
                      <w:tabs>
                        <w:tab w:val="left" w:pos="447"/>
                      </w:tabs>
                      <w:spacing w:line="360" w:lineRule="auto"/>
                      <w:ind w:left="360" w:hanging="360"/>
                      <w:jc w:val="both"/>
                    </w:pPr>
                    <w:r>
                      <w:rPr>
                        <w:kern w:val="2"/>
                        <w:szCs w:val="22"/>
                        <w14:ligatures w14:val="standardContextual"/>
                      </w:rPr>
                      <w:t>3.3.</w:t>
                      <w:tab/>
                    </w:r>
                    <w:r>
                      <w:t>PSK teikiami be partnerių.</w:t>
                    </w:r>
                  </w:p>
                  <w:p>
                    <w:pPr>
                      <w:tabs>
                        <w:tab w:val="left" w:pos="447"/>
                      </w:tabs>
                      <w:spacing w:line="360" w:lineRule="auto"/>
                      <w:jc w:val="both"/>
                    </w:pPr>
                    <w:r>
                      <w:rPr>
                        <w:kern w:val="2"/>
                        <w:szCs w:val="22"/>
                        <w14:ligatures w14:val="standardContextual"/>
                      </w:rPr>
                      <w:t>3.4.</w:t>
                      <w:tab/>
                    </w:r>
                    <w:r>
                      <w:t>Projekto veikla gali būti vykdoma nuo 2023 m. sausio 1 d. iki 2027 m. gruodžio 31 d.</w:t>
                    </w:r>
                  </w:p>
                  <w:p>
                    <w:pPr>
                      <w:spacing w:line="360" w:lineRule="auto"/>
                      <w:jc w:val="both"/>
                      <w:rPr>
                        <w:sz w:val="22"/>
                        <w:szCs w:val="22"/>
                      </w:rPr>
                    </w:pPr>
                    <w:r>
                      <w:rPr>
                        <w:sz w:val="22"/>
                        <w:szCs w:val="22"/>
                      </w:rPr>
                      <w:t>3.5. Projektų bendrasis stebėsenos rodiklis, taikomas projektui (vieni metai vykdytos pagal Aprašą finansuojamos projekto veiklos atitinka vieną veiksmą):</w:t>
                    </w:r>
                  </w:p>
                </w:tc>
              </w:tr>
              <w:tr>
                <w:trPr>
                  <w:trHeight w:val="893"/>
                </w:trPr>
                <w:tc>
                  <w:tcPr>
                    <w:tcW w:w="14709" w:type="dxa"/>
                    <w:gridSpan w:val="10"/>
                  </w:tcPr>
                  <w:tbl>
                    <w:tblPr>
                      <w:tblW w:w="14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46"/>
                      <w:gridCol w:w="1701"/>
                      <w:gridCol w:w="2127"/>
                      <w:gridCol w:w="3506"/>
                    </w:tblGrid>
                    <w:tr>
                      <w:trPr>
                        <w:trHeight w:val="403"/>
                      </w:trPr>
                      <w:tc>
                        <w:tcPr>
                          <w:tcW w:w="7246" w:type="dxa"/>
                          <w:shd w:val="clear" w:color="auto" w:fill="auto"/>
                        </w:tcPr>
                        <w:p>
                          <w:pPr>
                            <w:rPr>
                              <w:b/>
                              <w:bCs/>
                              <w:sz w:val="22"/>
                              <w:szCs w:val="22"/>
                            </w:rPr>
                          </w:pPr>
                          <w:r>
                            <w:rPr>
                              <w:b/>
                              <w:bCs/>
                              <w:sz w:val="22"/>
                              <w:szCs w:val="22"/>
                            </w:rPr>
                            <w:t>Rodiklio pavadinimas  </w:t>
                          </w:r>
                        </w:p>
                      </w:tc>
                      <w:tc>
                        <w:tcPr>
                          <w:tcW w:w="1701" w:type="dxa"/>
                          <w:shd w:val="clear" w:color="auto" w:fill="auto"/>
                        </w:tcPr>
                        <w:p>
                          <w:pPr>
                            <w:rPr>
                              <w:b/>
                              <w:bCs/>
                              <w:sz w:val="22"/>
                              <w:szCs w:val="22"/>
                            </w:rPr>
                          </w:pPr>
                          <w:r>
                            <w:rPr>
                              <w:b/>
                              <w:bCs/>
                              <w:sz w:val="22"/>
                              <w:szCs w:val="22"/>
                            </w:rPr>
                            <w:t>Rodiklio kodas </w:t>
                          </w:r>
                        </w:p>
                      </w:tc>
                      <w:tc>
                        <w:tcPr>
                          <w:tcW w:w="2127" w:type="dxa"/>
                          <w:shd w:val="clear" w:color="auto" w:fill="auto"/>
                        </w:tcPr>
                        <w:p>
                          <w:pPr>
                            <w:rPr>
                              <w:b/>
                              <w:bCs/>
                              <w:sz w:val="22"/>
                              <w:szCs w:val="22"/>
                            </w:rPr>
                          </w:pPr>
                          <w:r>
                            <w:rPr>
                              <w:b/>
                              <w:bCs/>
                              <w:sz w:val="22"/>
                              <w:szCs w:val="22"/>
                            </w:rPr>
                            <w:t>Matavimo vienetai </w:t>
                          </w:r>
                        </w:p>
                      </w:tc>
                      <w:tc>
                        <w:tcPr>
                          <w:tcW w:w="3506" w:type="dxa"/>
                          <w:shd w:val="clear" w:color="auto" w:fill="auto"/>
                        </w:tcPr>
                        <w:p>
                          <w:pPr>
                            <w:rPr>
                              <w:b/>
                              <w:bCs/>
                              <w:sz w:val="22"/>
                              <w:szCs w:val="22"/>
                            </w:rPr>
                          </w:pPr>
                          <w:r>
                            <w:rPr>
                              <w:b/>
                              <w:bCs/>
                              <w:sz w:val="22"/>
                              <w:szCs w:val="22"/>
                            </w:rPr>
                            <w:t>Siektina reikšmė (priemonės lygiu)</w:t>
                          </w:r>
                        </w:p>
                      </w:tc>
                    </w:tr>
                    <w:tr>
                      <w:trPr>
                        <w:trHeight w:val="318"/>
                      </w:trPr>
                      <w:tc>
                        <w:tcPr>
                          <w:tcW w:w="7246" w:type="dxa"/>
                          <w:vAlign w:val="center"/>
                        </w:tcPr>
                        <w:p>
                          <w:pPr>
                            <w:jc w:val="center"/>
                            <w:rPr>
                              <w:sz w:val="22"/>
                              <w:szCs w:val="22"/>
                            </w:rPr>
                          </w:pPr>
                          <w:r>
                            <w:rPr>
                              <w:sz w:val="22"/>
                              <w:szCs w:val="22"/>
                            </w:rPr>
                            <w:t>Veiksmai, kuriais prisidedama prie geros aplinkos būklės, įskaitant gamtos atkūrimą, išsaugojimą, ekosistemų apsaugą, biologinę įvairovę, gyvūnų sveikatą ir gerovę (veiksmų skaičius)</w:t>
                          </w:r>
                        </w:p>
                      </w:tc>
                      <w:tc>
                        <w:tcPr>
                          <w:tcW w:w="1701" w:type="dxa"/>
                          <w:vAlign w:val="center"/>
                        </w:tcPr>
                        <w:p>
                          <w:pPr>
                            <w:jc w:val="center"/>
                            <w:rPr>
                              <w:sz w:val="22"/>
                              <w:szCs w:val="22"/>
                            </w:rPr>
                          </w:pPr>
                          <w:r>
                            <w:rPr>
                              <w:sz w:val="22"/>
                              <w:szCs w:val="22"/>
                            </w:rPr>
                            <w:t>CR 10</w:t>
                          </w:r>
                        </w:p>
                      </w:tc>
                      <w:tc>
                        <w:tcPr>
                          <w:tcW w:w="2127" w:type="dxa"/>
                          <w:vAlign w:val="center"/>
                        </w:tcPr>
                        <w:p>
                          <w:pPr>
                            <w:jc w:val="center"/>
                            <w:rPr>
                              <w:sz w:val="22"/>
                              <w:szCs w:val="22"/>
                            </w:rPr>
                          </w:pPr>
                          <w:r>
                            <w:rPr>
                              <w:sz w:val="22"/>
                              <w:szCs w:val="22"/>
                            </w:rPr>
                            <w:t>Vnt.</w:t>
                          </w:r>
                        </w:p>
                      </w:tc>
                      <w:tc>
                        <w:tcPr>
                          <w:tcW w:w="3506" w:type="dxa"/>
                          <w:vAlign w:val="center"/>
                        </w:tcPr>
                        <w:p>
                          <w:pPr>
                            <w:jc w:val="center"/>
                            <w:rPr>
                              <w:sz w:val="22"/>
                              <w:szCs w:val="22"/>
                            </w:rPr>
                          </w:pPr>
                          <w:r>
                            <w:rPr>
                              <w:sz w:val="22"/>
                              <w:szCs w:val="22"/>
                            </w:rPr>
                            <w:t>59</w:t>
                          </w:r>
                        </w:p>
                      </w:tc>
                    </w:tr>
                  </w:tbl>
                  <w:p>
                    <w:pPr>
                      <w:rPr>
                        <w:sz w:val="22"/>
                        <w:szCs w:val="22"/>
                      </w:rPr>
                    </w:pPr>
                  </w:p>
                </w:tc>
              </w:tr>
              <w:tr>
                <w:trPr>
                  <w:trHeight w:val="285"/>
                </w:trPr>
                <w:tc>
                  <w:tcPr>
                    <w:tcW w:w="14709" w:type="dxa"/>
                    <w:gridSpan w:val="10"/>
                  </w:tcPr>
                  <w:p>
                    <w:pPr>
                      <w:rPr>
                        <w:sz w:val="22"/>
                        <w:szCs w:val="22"/>
                      </w:rPr>
                    </w:pPr>
                    <w:r>
                      <w:rPr>
                        <w:b/>
                        <w:sz w:val="22"/>
                        <w:szCs w:val="22"/>
                      </w:rPr>
                      <w:t>4. Horizontaliųjų principų (toliau – HP) ir su jais susijusių Europos Sąjungos pagrindinių teisių chartijos (toliau – Chartija) nuostatų laikymosi reikalavimai</w:t>
                    </w:r>
                  </w:p>
                </w:tc>
              </w:tr>
              <w:tr>
                <w:tc>
                  <w:tcPr>
                    <w:tcW w:w="14709" w:type="dxa"/>
                    <w:gridSpan w:val="10"/>
                  </w:tcPr>
                  <w:p>
                    <w:pPr>
                      <w:spacing w:line="360" w:lineRule="auto"/>
                      <w:jc w:val="both"/>
                      <w:rPr>
                        <w:sz w:val="22"/>
                        <w:szCs w:val="22"/>
                      </w:rPr>
                    </w:pPr>
                    <w:r>
                      <w:rPr>
                        <w:sz w:val="22"/>
                        <w:szCs w:val="22"/>
                      </w:rPr>
                      <w:t xml:space="preserve">4.1. Priemonės įgyvendinimas nedaro tiesioginio poveikio Chartijos nuostatoms. Projekto įgyvendinimo metu neturi būti pažeidžiamos Chartijoje nustatytų pagrindinių teisių nuostatos: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w:t>
                    </w:r>
                  </w:p>
                  <w:p>
                    <w:pPr>
                      <w:spacing w:line="360" w:lineRule="auto"/>
                      <w:jc w:val="both"/>
                      <w:rPr>
                        <w:sz w:val="22"/>
                        <w:szCs w:val="22"/>
                      </w:rPr>
                    </w:pPr>
                    <w:r>
                      <w:rPr>
                        <w:sz w:val="22"/>
                        <w:szCs w:val="22"/>
                      </w:rPr>
                      <w:t xml:space="preserve">4.2. Projekto įgyvendinimo metu neturi būti pažeidžiami HP: </w:t>
                    </w:r>
                    <w:r>
                      <w:rPr>
                        <w:b/>
                        <w:bCs/>
                        <w:sz w:val="22"/>
                        <w:szCs w:val="22"/>
                      </w:rPr>
                      <w:t>darnaus vystymosi</w:t>
                    </w:r>
                    <w:r>
                      <w:rPr>
                        <w:sz w:val="22"/>
                        <w:szCs w:val="22"/>
                      </w:rPr>
                      <w:t xml:space="preserve">, įskaitant reikšmingos žalos nedarymo principą, </w:t>
                    </w:r>
                    <w:r>
                      <w:rPr>
                        <w:b/>
                        <w:bCs/>
                        <w:sz w:val="22"/>
                        <w:szCs w:val="22"/>
                      </w:rPr>
                      <w:t>lygių galimybių ir nediskriminavimo</w:t>
                    </w:r>
                    <w:r>
                      <w:rPr>
                        <w:sz w:val="22"/>
                        <w:szCs w:val="22"/>
                      </w:rPr>
                      <w:t xml:space="preserve"> (dėl lyties, rasės, tautybės, pilietybės, kalbos, kilmės, socialinės padėties, tikėjimo, įsitikinimų ar pažiūrų, amžiaus, lytinės orientacijos, etninės priklausomybės, religijos, negalios ar kt.), įskaitant prieinamumo visiems reikalavimo užtikrinimą.</w:t>
                    </w:r>
                  </w:p>
                  <w:p>
                    <w:pPr>
                      <w:spacing w:line="360" w:lineRule="auto"/>
                      <w:jc w:val="both"/>
                      <w:rPr>
                        <w:sz w:val="22"/>
                        <w:szCs w:val="22"/>
                      </w:rPr>
                    </w:pPr>
                    <w:r>
                      <w:rPr>
                        <w:sz w:val="22"/>
                        <w:szCs w:val="22"/>
                      </w:rPr>
                      <w:t xml:space="preserve">4.3. Pagal Aprašą įgyvendinami projektai tiesiogiai (projekto tikslas, tikslinė grupė, projekto veikla, paramos gavėjai, rodikliai, siekiami rezultatai) neprisideda prie HP įgyvendinimo. </w:t>
                    </w:r>
                  </w:p>
                </w:tc>
              </w:tr>
              <w:tr>
                <w:tc>
                  <w:tcPr>
                    <w:tcW w:w="14709" w:type="dxa"/>
                    <w:gridSpan w:val="10"/>
                  </w:tcPr>
                  <w:p>
                    <w:pPr>
                      <w:spacing w:line="360" w:lineRule="auto"/>
                      <w:jc w:val="both"/>
                      <w:rPr>
                        <w:b/>
                        <w:sz w:val="22"/>
                        <w:szCs w:val="22"/>
                      </w:rPr>
                    </w:pPr>
                    <w:r>
                      <w:rPr>
                        <w:b/>
                        <w:sz w:val="22"/>
                        <w:szCs w:val="22"/>
                      </w:rPr>
                      <w:t>5. Reikalavimai teikiant valstybės pagalbą arba nereikšmingą (</w:t>
                    </w:r>
                    <w:r>
                      <w:rPr>
                        <w:b/>
                        <w:i/>
                        <w:iCs/>
                        <w:sz w:val="22"/>
                        <w:szCs w:val="22"/>
                      </w:rPr>
                      <w:t>de minimis</w:t>
                    </w:r>
                    <w:r>
                      <w:rPr>
                        <w:b/>
                        <w:sz w:val="22"/>
                        <w:szCs w:val="22"/>
                      </w:rPr>
                      <w:t xml:space="preserve">) pagalbą </w:t>
                    </w:r>
                  </w:p>
                </w:tc>
              </w:tr>
              <w:tr>
                <w:tc>
                  <w:tcPr>
                    <w:tcW w:w="14709" w:type="dxa"/>
                    <w:gridSpan w:val="10"/>
                  </w:tcPr>
                  <w:p>
                    <w:pPr>
                      <w:spacing w:line="360" w:lineRule="auto"/>
                      <w:jc w:val="both"/>
                      <w:rPr>
                        <w:i/>
                        <w:iCs/>
                        <w:sz w:val="22"/>
                        <w:szCs w:val="22"/>
                      </w:rPr>
                    </w:pPr>
                    <w:r>
                      <w:rPr>
                        <w:sz w:val="22"/>
                        <w:szCs w:val="22"/>
                      </w:rPr>
                      <w:t>Valstybės pagalba, kaip ji apibrėžta Sutarties dėl Europos Sąjungos veikimo 107 straipsnyje, neteikiama.</w:t>
                    </w:r>
                  </w:p>
                </w:tc>
              </w:tr>
              <w:tr>
                <w:tc>
                  <w:tcPr>
                    <w:tcW w:w="14709" w:type="dxa"/>
                    <w:gridSpan w:val="10"/>
                  </w:tcPr>
                  <w:p>
                    <w:pPr>
                      <w:spacing w:line="360" w:lineRule="auto"/>
                      <w:ind w:left="426"/>
                      <w:jc w:val="both"/>
                      <w:rPr>
                        <w:i/>
                        <w:sz w:val="22"/>
                        <w:szCs w:val="22"/>
                      </w:rPr>
                    </w:pPr>
                    <w:r>
                      <w:rPr>
                        <w:b/>
                        <w:sz w:val="22"/>
                        <w:szCs w:val="22"/>
                      </w:rPr>
                      <w:t>6. Projektų atrankos kriterijai</w:t>
                    </w:r>
                  </w:p>
                </w:tc>
              </w:tr>
              <w:tr>
                <w:trPr>
                  <w:trHeight w:val="451"/>
                </w:trPr>
                <w:tc>
                  <w:tcPr>
                    <w:tcW w:w="14709" w:type="dxa"/>
                    <w:gridSpan w:val="10"/>
                  </w:tcPr>
                  <w:tbl>
                    <w:tblPr>
                      <w:tblW w:w="14545" w:type="dxa"/>
                      <w:tblLayout w:type="fixed"/>
                      <w:tblLook w:val="00A0" w:firstRow="1" w:lastRow="0" w:firstColumn="1" w:lastColumn="0" w:noHBand="0" w:noVBand="0"/>
                    </w:tblPr>
                    <w:tblGrid>
                      <w:gridCol w:w="1241"/>
                      <w:gridCol w:w="1895"/>
                      <w:gridCol w:w="2693"/>
                      <w:gridCol w:w="8716"/>
                    </w:tblGrid>
                    <w:tr>
                      <w:trPr>
                        <w:trHeight w:val="178"/>
                      </w:trPr>
                      <w:tc>
                        <w:tcPr>
                          <w:tcW w:w="1241"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hideMark/>
                        </w:tcPr>
                        <w:p>
                          <w:pPr>
                            <w:jc w:val="center"/>
                            <w:rPr>
                              <w:b/>
                              <w:bCs/>
                              <w:sz w:val="22"/>
                              <w:szCs w:val="22"/>
                            </w:rPr>
                          </w:pPr>
                          <w:r>
                            <w:rPr>
                              <w:b/>
                              <w:bCs/>
                              <w:sz w:val="22"/>
                              <w:szCs w:val="22"/>
                            </w:rPr>
                            <w:t>Eil.</w:t>
                          </w:r>
                        </w:p>
                        <w:p>
                          <w:pPr>
                            <w:jc w:val="center"/>
                            <w:rPr>
                              <w:b/>
                              <w:bCs/>
                              <w:sz w:val="22"/>
                              <w:szCs w:val="22"/>
                            </w:rPr>
                          </w:pPr>
                          <w:r>
                            <w:rPr>
                              <w:b/>
                              <w:bCs/>
                              <w:sz w:val="22"/>
                              <w:szCs w:val="22"/>
                            </w:rPr>
                            <w:t>Nr.</w:t>
                          </w:r>
                        </w:p>
                      </w:tc>
                      <w:tc>
                        <w:tcPr>
                          <w:tcW w:w="1895"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hideMark/>
                        </w:tcPr>
                        <w:p>
                          <w:pPr>
                            <w:jc w:val="center"/>
                            <w:rPr>
                              <w:b/>
                              <w:bCs/>
                              <w:sz w:val="22"/>
                              <w:szCs w:val="22"/>
                            </w:rPr>
                          </w:pPr>
                          <w:r>
                            <w:rPr>
                              <w:b/>
                              <w:bCs/>
                              <w:sz w:val="22"/>
                              <w:szCs w:val="22"/>
                            </w:rPr>
                            <w:t>Kriterijaus tipas</w:t>
                          </w:r>
                        </w:p>
                      </w:tc>
                      <w:tc>
                        <w:tcPr>
                          <w:tcW w:w="2693"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hideMark/>
                        </w:tcPr>
                        <w:p>
                          <w:pPr>
                            <w:jc w:val="center"/>
                            <w:rPr>
                              <w:b/>
                              <w:bCs/>
                              <w:sz w:val="22"/>
                              <w:szCs w:val="22"/>
                            </w:rPr>
                          </w:pPr>
                          <w:r>
                            <w:rPr>
                              <w:b/>
                              <w:bCs/>
                              <w:sz w:val="22"/>
                              <w:szCs w:val="22"/>
                            </w:rPr>
                            <w:t>Kriterijus</w:t>
                          </w:r>
                        </w:p>
                      </w:tc>
                      <w:tc>
                        <w:tcPr>
                          <w:tcW w:w="8716"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hideMark/>
                        </w:tcPr>
                        <w:p>
                          <w:pPr>
                            <w:jc w:val="center"/>
                            <w:rPr>
                              <w:b/>
                              <w:bCs/>
                              <w:sz w:val="22"/>
                              <w:szCs w:val="22"/>
                            </w:rPr>
                          </w:pPr>
                          <w:r>
                            <w:rPr>
                              <w:b/>
                              <w:bCs/>
                              <w:sz w:val="22"/>
                              <w:szCs w:val="22"/>
                            </w:rPr>
                            <w:t>Kriterijaus vertinimo metodas</w:t>
                          </w:r>
                        </w:p>
                      </w:tc>
                    </w:tr>
                    <w:tr>
                      <w:trPr>
                        <w:trHeight w:val="351"/>
                      </w:trPr>
                      <w:tc>
                        <w:tcPr>
                          <w:tcW w:w="1241" w:type="dxa"/>
                          <w:tcBorders>
                            <w:top w:val="single" w:sz="6" w:space="0" w:color="000000"/>
                            <w:left w:val="single" w:sz="6" w:space="0" w:color="000000"/>
                            <w:bottom w:val="single" w:sz="6" w:space="0" w:color="000000"/>
                            <w:right w:val="single" w:sz="6" w:space="0" w:color="000000"/>
                          </w:tcBorders>
                          <w:vAlign w:val="center"/>
                          <w:hideMark/>
                        </w:tcPr>
                        <w:p>
                          <w:pPr>
                            <w:jc w:val="center"/>
                            <w:rPr>
                              <w:sz w:val="22"/>
                              <w:szCs w:val="22"/>
                            </w:rPr>
                          </w:pPr>
                          <w:r>
                            <w:rPr>
                              <w:sz w:val="22"/>
                              <w:szCs w:val="22"/>
                            </w:rPr>
                            <w:t>6.1.</w:t>
                          </w:r>
                        </w:p>
                      </w:tc>
                      <w:tc>
                        <w:tcPr>
                          <w:tcW w:w="1895" w:type="dxa"/>
                          <w:tcBorders>
                            <w:top w:val="single" w:sz="6" w:space="0" w:color="000000"/>
                            <w:left w:val="single" w:sz="6" w:space="0" w:color="000000"/>
                            <w:bottom w:val="single" w:sz="6" w:space="0" w:color="000000"/>
                            <w:right w:val="single" w:sz="6" w:space="0" w:color="000000"/>
                          </w:tcBorders>
                          <w:vAlign w:val="center"/>
                        </w:tcPr>
                        <w:p>
                          <w:pPr>
                            <w:jc w:val="center"/>
                            <w:rPr>
                              <w:sz w:val="22"/>
                              <w:szCs w:val="22"/>
                            </w:rPr>
                          </w:pPr>
                          <w:r>
                            <w:rPr>
                              <w:sz w:val="22"/>
                              <w:szCs w:val="22"/>
                            </w:rPr>
                            <w:t>Specialusis projektų atrankos kriterijus</w:t>
                          </w:r>
                        </w:p>
                      </w:tc>
                      <w:tc>
                        <w:tcPr>
                          <w:tcW w:w="2693" w:type="dxa"/>
                          <w:tcBorders>
                            <w:top w:val="single" w:sz="6" w:space="0" w:color="000000"/>
                            <w:left w:val="single" w:sz="6" w:space="0" w:color="000000"/>
                            <w:bottom w:val="single" w:sz="6" w:space="0" w:color="000000"/>
                            <w:right w:val="single" w:sz="6" w:space="0" w:color="000000"/>
                          </w:tcBorders>
                          <w:vAlign w:val="center"/>
                        </w:tcPr>
                        <w:p>
                          <w:pPr>
                            <w:jc w:val="center"/>
                            <w:rPr>
                              <w:sz w:val="22"/>
                              <w:szCs w:val="22"/>
                            </w:rPr>
                          </w:pPr>
                          <w:r>
                            <w:rPr>
                              <w:sz w:val="22"/>
                              <w:szCs w:val="22"/>
                            </w:rPr>
                            <w:t>Pareiškėjas yra pramoninis akvakultūros tvenkinių ūkis (kaip nustatyta Žuvininkystės įstatyme);</w:t>
                          </w:r>
                        </w:p>
                      </w:tc>
                      <w:tc>
                        <w:tcPr>
                          <w:tcW w:w="8716" w:type="dxa"/>
                          <w:tcBorders>
                            <w:top w:val="single" w:sz="6" w:space="0" w:color="000000"/>
                            <w:left w:val="single" w:sz="6" w:space="0" w:color="000000"/>
                            <w:bottom w:val="single" w:sz="6" w:space="0" w:color="000000"/>
                            <w:right w:val="single" w:sz="6" w:space="0" w:color="000000"/>
                          </w:tcBorders>
                          <w:vAlign w:val="center"/>
                        </w:tcPr>
                        <w:p>
                          <w:pPr>
                            <w:jc w:val="center"/>
                            <w:rPr>
                              <w:sz w:val="22"/>
                              <w:szCs w:val="22"/>
                            </w:rPr>
                          </w:pPr>
                          <w:r>
                            <w:rPr>
                              <w:sz w:val="22"/>
                              <w:szCs w:val="22"/>
                            </w:rPr>
                            <w:t>Žuvininkystės įstatymo 24 straipsnio 5 dalyje numatyta, kad pramoniniams akvakultūros tvenkinių ūkiams priskiriami akvakultūros tvenkinių ūkiai, atitinkantys šiuos kriterijus: 1) akvakultūros tvenkinių plotas ne mažesnis kaip 60 ha; 2) išauginamų ir parduodamų žuvų kiekis yra ne mažesnis kaip 10 t per metus. Atitiktis vertinama VĮ Žemės ūkio duomenų centro duomenimis (metų, ėjusių prieš prašymo skirti kompensaciją (PSK) pateikimo metus, duomenimis).</w:t>
                          </w:r>
                        </w:p>
                      </w:tc>
                    </w:tr>
                    <w:tr>
                      <w:trPr>
                        <w:trHeight w:val="351"/>
                      </w:trPr>
                      <w:tc>
                        <w:tcPr>
                          <w:tcW w:w="1241" w:type="dxa"/>
                          <w:tcBorders>
                            <w:top w:val="single" w:sz="6" w:space="0" w:color="000000"/>
                            <w:left w:val="single" w:sz="6" w:space="0" w:color="000000"/>
                            <w:bottom w:val="single" w:sz="6" w:space="0" w:color="000000"/>
                            <w:right w:val="single" w:sz="6" w:space="0" w:color="000000"/>
                          </w:tcBorders>
                          <w:vAlign w:val="center"/>
                        </w:tcPr>
                        <w:p>
                          <w:pPr>
                            <w:jc w:val="center"/>
                            <w:rPr>
                              <w:sz w:val="22"/>
                              <w:szCs w:val="22"/>
                            </w:rPr>
                          </w:pPr>
                          <w:r>
                            <w:rPr>
                              <w:sz w:val="22"/>
                              <w:szCs w:val="22"/>
                            </w:rPr>
                            <w:t>6.2.</w:t>
                          </w:r>
                        </w:p>
                      </w:tc>
                      <w:tc>
                        <w:tcPr>
                          <w:tcW w:w="1895" w:type="dxa"/>
                          <w:tcBorders>
                            <w:top w:val="single" w:sz="6" w:space="0" w:color="000000"/>
                            <w:left w:val="single" w:sz="6" w:space="0" w:color="000000"/>
                            <w:bottom w:val="single" w:sz="6" w:space="0" w:color="000000"/>
                            <w:right w:val="single" w:sz="6" w:space="0" w:color="000000"/>
                          </w:tcBorders>
                          <w:vAlign w:val="center"/>
                        </w:tcPr>
                        <w:p>
                          <w:pPr>
                            <w:jc w:val="center"/>
                            <w:rPr>
                              <w:sz w:val="22"/>
                              <w:szCs w:val="22"/>
                            </w:rPr>
                          </w:pPr>
                          <w:r>
                            <w:rPr>
                              <w:sz w:val="22"/>
                              <w:szCs w:val="22"/>
                            </w:rPr>
                            <w:t>Specialusis projektų atrankos kriterijus</w:t>
                          </w:r>
                        </w:p>
                      </w:tc>
                      <w:tc>
                        <w:tcPr>
                          <w:tcW w:w="2693" w:type="dxa"/>
                          <w:tcBorders>
                            <w:top w:val="single" w:sz="6" w:space="0" w:color="000000"/>
                            <w:left w:val="single" w:sz="6" w:space="0" w:color="000000"/>
                            <w:bottom w:val="single" w:sz="6" w:space="0" w:color="000000"/>
                            <w:right w:val="single" w:sz="6" w:space="0" w:color="000000"/>
                          </w:tcBorders>
                          <w:vAlign w:val="center"/>
                        </w:tcPr>
                        <w:p>
                          <w:pPr>
                            <w:jc w:val="center"/>
                            <w:rPr>
                              <w:sz w:val="22"/>
                              <w:szCs w:val="22"/>
                            </w:rPr>
                          </w:pPr>
                          <w:r>
                            <w:rPr>
                              <w:sz w:val="22"/>
                              <w:szCs w:val="22"/>
                            </w:rPr>
                            <w:t>Pareiškėjas įsipareigoja, jei bus priimtas sprendimas skirti paramą pagal Priemonę, ne trumpiau kaip penkerius metus vykdyti ekologinę akvakultūros gamybą, nemažinant sertifikuotų žuvininkystės tvenkinių plotų, naudojamų ekologiškiems produktams auginti.</w:t>
                          </w:r>
                        </w:p>
                      </w:tc>
                      <w:tc>
                        <w:tcPr>
                          <w:tcW w:w="8716" w:type="dxa"/>
                          <w:tcBorders>
                            <w:top w:val="single" w:sz="6" w:space="0" w:color="000000"/>
                            <w:left w:val="single" w:sz="6" w:space="0" w:color="000000"/>
                            <w:bottom w:val="single" w:sz="6" w:space="0" w:color="000000"/>
                            <w:right w:val="single" w:sz="6" w:space="0" w:color="000000"/>
                          </w:tcBorders>
                          <w:vAlign w:val="center"/>
                        </w:tcPr>
                        <w:p>
                          <w:pPr>
                            <w:jc w:val="center"/>
                            <w:rPr>
                              <w:sz w:val="22"/>
                              <w:szCs w:val="22"/>
                            </w:rPr>
                          </w:pPr>
                          <w:r>
                            <w:rPr>
                              <w:sz w:val="22"/>
                              <w:szCs w:val="22"/>
                            </w:rPr>
                            <w:t>Ekologinės gamybos sertifikavimas (sertifikavimas) – procedūra, kuria sertifikavimo įstaiga patvirtina, kad laikomasi su ekologine gamyba susijusių teisės aktų reikalavimų. Pirmaisiais PSK nurodyto laikotarpio, už kurį prašoma kompensacijos, metais numatytas sertifikuoti žuvininkystės tvenkinių plotas neturi būti mažinamas visą projekto įgyvendinimo laikotarpį (atsižvelgiama ir į „vasarinamus“ tvenkinių plotus, kurie ankstesniais metais buvo sertifikuoti). Jei pareiškėjas nepertraukiamai vykdė ekologinę akvakultūros gamybą, t. y. sertifikavo žuvininkystės tvenkinių plotą, naudojamą ekologiškiems produktams auginti, ne mažesniame plote iki laikotarpio, už kurį prašo paramos, ankstesnis nepertraukiamai vykdytos ekologinės gamybos laikotarpis gali būti įskaičiuojamas į bendrą reikalaujamą 5 metų įsipareigojimo laikotarpį. Pavyzdžiui, pareiškėjas 2020–2022 m. nepertraukiamai vykdė ekologinę akvakultūros gamybą (buvo sertifikuoti žuvininkystės tvenkinių plotai 200 ha) ir 2023 m. teikia PSK 2023–2027 m. laikotarpiui tam pačiam žuvininkystės tvenkinių plotui, jam užtenka įsipareigoti 2023–2024 m. Jei iki laikotarpio, už kurį PSK prašoma paramos, pareiškėjas jau sertifikavo atitinkamą žuvininkystės tvenkinių plotą nepertraukiamai 5 ir daugiau metų, tai jis turi įsipareigoti bent 1 kalendorinius metus vykdyti ekologinę akvakultūros gamybą.</w:t>
                          </w:r>
                        </w:p>
                      </w:tc>
                    </w:tr>
                    <w:tr>
                      <w:trPr>
                        <w:trHeight w:val="351"/>
                      </w:trPr>
                      <w:tc>
                        <w:tcPr>
                          <w:tcW w:w="1241" w:type="dxa"/>
                          <w:tcBorders>
                            <w:top w:val="single" w:sz="6" w:space="0" w:color="000000"/>
                            <w:left w:val="single" w:sz="6" w:space="0" w:color="000000"/>
                            <w:bottom w:val="single" w:sz="6" w:space="0" w:color="000000"/>
                            <w:right w:val="single" w:sz="6" w:space="0" w:color="000000"/>
                          </w:tcBorders>
                          <w:vAlign w:val="center"/>
                        </w:tcPr>
                        <w:p>
                          <w:pPr>
                            <w:jc w:val="center"/>
                            <w:rPr>
                              <w:sz w:val="22"/>
                              <w:szCs w:val="22"/>
                            </w:rPr>
                          </w:pPr>
                          <w:r>
                            <w:rPr>
                              <w:sz w:val="22"/>
                              <w:szCs w:val="22"/>
                            </w:rPr>
                            <w:t>6.3.</w:t>
                          </w:r>
                        </w:p>
                      </w:tc>
                      <w:tc>
                        <w:tcPr>
                          <w:tcW w:w="1895" w:type="dxa"/>
                          <w:tcBorders>
                            <w:top w:val="single" w:sz="6" w:space="0" w:color="000000"/>
                            <w:left w:val="single" w:sz="6" w:space="0" w:color="000000"/>
                            <w:bottom w:val="single" w:sz="6" w:space="0" w:color="000000"/>
                            <w:right w:val="single" w:sz="6" w:space="0" w:color="000000"/>
                          </w:tcBorders>
                          <w:vAlign w:val="center"/>
                        </w:tcPr>
                        <w:p>
                          <w:pPr>
                            <w:jc w:val="center"/>
                            <w:rPr>
                              <w:sz w:val="22"/>
                              <w:szCs w:val="22"/>
                            </w:rPr>
                          </w:pPr>
                          <w:r>
                            <w:rPr>
                              <w:sz w:val="22"/>
                              <w:szCs w:val="22"/>
                            </w:rPr>
                            <w:t>Specialusis projektų atrankos kriterijus</w:t>
                          </w:r>
                        </w:p>
                      </w:tc>
                      <w:tc>
                        <w:tcPr>
                          <w:tcW w:w="2693" w:type="dxa"/>
                          <w:tcBorders>
                            <w:top w:val="single" w:sz="6" w:space="0" w:color="000000"/>
                            <w:left w:val="single" w:sz="6" w:space="0" w:color="000000"/>
                            <w:bottom w:val="single" w:sz="6" w:space="0" w:color="000000"/>
                            <w:right w:val="single" w:sz="6" w:space="0" w:color="000000"/>
                          </w:tcBorders>
                          <w:vAlign w:val="center"/>
                        </w:tcPr>
                        <w:p>
                          <w:pPr>
                            <w:jc w:val="center"/>
                            <w:rPr>
                              <w:sz w:val="22"/>
                              <w:szCs w:val="22"/>
                            </w:rPr>
                          </w:pPr>
                          <w:r>
                            <w:rPr>
                              <w:sz w:val="22"/>
                              <w:szCs w:val="22"/>
                            </w:rPr>
                            <w:t>Pareiškėjas įsipareigoja užtikrinti ekologiškai pagamintos akvakultūros produkcijos atsekamumą</w:t>
                          </w:r>
                        </w:p>
                      </w:tc>
                      <w:tc>
                        <w:tcPr>
                          <w:tcW w:w="8716" w:type="dxa"/>
                          <w:tcBorders>
                            <w:top w:val="single" w:sz="6" w:space="0" w:color="000000"/>
                            <w:left w:val="single" w:sz="6" w:space="0" w:color="000000"/>
                            <w:bottom w:val="single" w:sz="6" w:space="0" w:color="000000"/>
                            <w:right w:val="single" w:sz="6" w:space="0" w:color="000000"/>
                          </w:tcBorders>
                          <w:vAlign w:val="center"/>
                        </w:tcPr>
                        <w:p>
                          <w:pPr>
                            <w:jc w:val="center"/>
                            <w:rPr>
                              <w:sz w:val="22"/>
                              <w:szCs w:val="22"/>
                            </w:rPr>
                          </w:pPr>
                          <w:r>
                            <w:rPr>
                              <w:sz w:val="22"/>
                              <w:szCs w:val="22"/>
                            </w:rPr>
                            <w:t>Tikrinama PSK. Paramos gavėjas kasmet informuoja apie taikomas priemones ir veiksmus.</w:t>
                          </w:r>
                        </w:p>
                      </w:tc>
                    </w:tr>
                  </w:tbl>
                  <w:p>
                    <w:pPr>
                      <w:jc w:val="both"/>
                      <w:rPr>
                        <w:iCs/>
                        <w:color w:val="FF0000"/>
                        <w:sz w:val="22"/>
                        <w:szCs w:val="22"/>
                      </w:rPr>
                    </w:pPr>
                  </w:p>
                </w:tc>
              </w:tr>
              <w:tr>
                <w:tc>
                  <w:tcPr>
                    <w:tcW w:w="14709" w:type="dxa"/>
                    <w:gridSpan w:val="10"/>
                  </w:tcPr>
                  <w:p>
                    <w:pPr>
                      <w:spacing w:line="360" w:lineRule="auto"/>
                      <w:rPr>
                        <w:b/>
                        <w:sz w:val="22"/>
                        <w:szCs w:val="22"/>
                      </w:rPr>
                    </w:pPr>
                    <w:r>
                      <w:rPr>
                        <w:iCs/>
                        <w:sz w:val="22"/>
                        <w:szCs w:val="22"/>
                      </w:rPr>
                      <w:t>6.4. Projektas turi atitikti bendruosius projektų atrankos kriterijus, nustatytus PFAT 3 priede, išskyrus 1, 6, 8 punktuose ir 2.3, 3.2.7, 3.2.8, 3.2.10, 3.3, 3.4, 3.5, 3.6, 5.1, 5.2 ir 7.2 nustatytus bendruosius projektų atrankos kriterijus ir (ar) vertinimo aspektus.</w:t>
                    </w:r>
                  </w:p>
                </w:tc>
              </w:tr>
              <w:tr>
                <w:tc>
                  <w:tcPr>
                    <w:tcW w:w="14709" w:type="dxa"/>
                    <w:gridSpan w:val="10"/>
                  </w:tcPr>
                  <w:p>
                    <w:pPr>
                      <w:spacing w:line="360" w:lineRule="auto"/>
                      <w:rPr>
                        <w:b/>
                        <w:sz w:val="22"/>
                        <w:szCs w:val="22"/>
                      </w:rPr>
                    </w:pPr>
                    <w:r>
                      <w:rPr>
                        <w:b/>
                        <w:sz w:val="22"/>
                        <w:szCs w:val="22"/>
                      </w:rPr>
                      <w:t xml:space="preserve">7. Reikalavimai įgyvendinus projekto veiklą </w:t>
                    </w:r>
                  </w:p>
                </w:tc>
              </w:tr>
              <w:tr>
                <w:tc>
                  <w:tcPr>
                    <w:tcW w:w="14709" w:type="dxa"/>
                    <w:gridSpan w:val="10"/>
                  </w:tcPr>
                  <w:p>
                    <w:pPr>
                      <w:spacing w:line="360" w:lineRule="auto"/>
                      <w:jc w:val="both"/>
                      <w:rPr>
                        <w:iCs/>
                        <w:sz w:val="22"/>
                        <w:szCs w:val="22"/>
                      </w:rPr>
                    </w:pPr>
                    <w:r>
                      <w:rPr>
                        <w:sz w:val="22"/>
                        <w:szCs w:val="22"/>
                      </w:rPr>
                      <w:t xml:space="preserve">Tęstinumo laikotarpis (reikalavimai) netaikomas. Kai nesibaigęs įsipareigojimo pagal Aprašo 6.2 papunktį laikotarpis (po projekto veiklos  vykdymo pabaigos metų), paramos gavėjas teikia Agentūrai veiklos ataskaitas Aprašo 8.4 papunktyje nustatyta tvarka iki vadovaujantis Aprašo 6.2 papunkčiu nustatyto įsipareigojimo įgyvendinimo pabaigos.</w:t>
                    </w:r>
                  </w:p>
                </w:tc>
              </w:tr>
              <w:tr>
                <w:tc>
                  <w:tcPr>
                    <w:tcW w:w="14709" w:type="dxa"/>
                    <w:gridSpan w:val="10"/>
                  </w:tcPr>
                  <w:p>
                    <w:pPr>
                      <w:spacing w:line="360" w:lineRule="auto"/>
                      <w:rPr>
                        <w:sz w:val="22"/>
                        <w:szCs w:val="22"/>
                      </w:rPr>
                    </w:pPr>
                    <w:r>
                      <w:rPr>
                        <w:b/>
                        <w:sz w:val="22"/>
                        <w:szCs w:val="22"/>
                      </w:rPr>
                      <w:t>8. Kiti reikalavimai</w:t>
                    </w:r>
                  </w:p>
                </w:tc>
              </w:tr>
              <w:tr>
                <w:tc>
                  <w:tcPr>
                    <w:tcW w:w="14709" w:type="dxa"/>
                    <w:gridSpan w:val="10"/>
                  </w:tcPr>
                  <w:p>
                    <w:pPr>
                      <w:tabs>
                        <w:tab w:val="left" w:pos="1134"/>
                      </w:tabs>
                      <w:spacing w:line="360" w:lineRule="auto"/>
                      <w:jc w:val="both"/>
                      <w:rPr>
                        <w:iCs/>
                        <w:sz w:val="22"/>
                        <w:szCs w:val="22"/>
                        <w:lang w:val="en-US"/>
                      </w:rPr>
                    </w:pPr>
                    <w:r>
                      <w:rPr>
                        <w:iCs/>
                        <w:sz w:val="22"/>
                        <w:szCs w:val="22"/>
                      </w:rPr>
                      <w:t>8.1. PSK teikiamas, administruojamas ir įgyvendinamas laikantis PFAT nustatytų reikalavimų ir tvarkos. PSK forma patvirtinta Aprašo 1 priede.</w:t>
                    </w:r>
                  </w:p>
                  <w:p>
                    <w:pPr>
                      <w:tabs>
                        <w:tab w:val="left" w:pos="1134"/>
                      </w:tabs>
                      <w:spacing w:line="360" w:lineRule="auto"/>
                      <w:jc w:val="both"/>
                      <w:rPr>
                        <w:rFonts w:eastAsia="Calibri"/>
                        <w:sz w:val="22"/>
                        <w:szCs w:val="22"/>
                      </w:rPr>
                    </w:pPr>
                    <w:r>
                      <w:rPr>
                        <w:iCs/>
                        <w:sz w:val="22"/>
                        <w:szCs w:val="22"/>
                      </w:rPr>
                      <w:t>8.2. Sprendimus dėl kompensacijų skyrimo priima Nacionalinės mokėjimo agentūros prie Žemės ūkio ministerijos (toliau – Agentūra) direktorius arba jo įgaliotas asmuo Agentūros nustatyta sprendimų dėl projektų finansavimo priėmimo tvarka</w:t>
                    </w:r>
                    <w:r>
                      <w:rPr>
                        <w:rFonts w:eastAsia="Calibri"/>
                        <w:sz w:val="22"/>
                        <w:szCs w:val="22"/>
                      </w:rPr>
                      <w:t>. Sprendime dėl kompensacijų skyrimo didžiausia PSK skiriamos paramos suma nenustatoma.</w:t>
                    </w:r>
                  </w:p>
                  <w:p>
                    <w:pPr>
                      <w:tabs>
                        <w:tab w:val="left" w:pos="1134"/>
                      </w:tabs>
                      <w:spacing w:line="360" w:lineRule="auto"/>
                      <w:jc w:val="both"/>
                      <w:rPr>
                        <w:rFonts w:eastAsia="Calibri"/>
                        <w:sz w:val="22"/>
                        <w:szCs w:val="22"/>
                      </w:rPr>
                    </w:pPr>
                    <w:r>
                      <w:rPr>
                        <w:rFonts w:eastAsia="Calibri"/>
                        <w:sz w:val="22"/>
                        <w:szCs w:val="22"/>
                      </w:rPr>
                      <w:t xml:space="preserve">8.3. Priėmus sprendimą dėl kompensacijų skyrimo, sudaroma kompensacijos skyrimo sutartis (forma pateikiama Aprašo 2 priede) ne trumpesniam nei Aprašo 6.2 papunktyje nurodyto įsipareigojimo laikymosi laikotarpiui, bet neviršijant Aprašo 3.4 papunktyje nustatyto galimo projekto veiklos vykdymo laikotarpio. </w:t>
                    </w:r>
                  </w:p>
                  <w:p>
                    <w:pPr>
                      <w:tabs>
                        <w:tab w:val="left" w:pos="1134"/>
                      </w:tabs>
                      <w:spacing w:line="360" w:lineRule="auto"/>
                      <w:jc w:val="both"/>
                      <w:rPr>
                        <w:iCs/>
                        <w:sz w:val="22"/>
                        <w:szCs w:val="22"/>
                      </w:rPr>
                    </w:pPr>
                    <w:r>
                      <w:rPr>
                        <w:iCs/>
                        <w:sz w:val="22"/>
                        <w:szCs w:val="22"/>
                      </w:rPr>
                      <w:t>8.4. Atsižvelgiant į priemonės specifiką, veiklos ataskaitų teikimui PFAT 122–124 punktuose nustatyti terminai netaikomi. Veiklos ataskaita turi būti teikiama už ataskaitinius metus iki einamųjų metų sausio 31 d. (forma pateikiama Aprašo 3 priede). Jei kompensacijos skyrimo sutartis sudaroma vėliau nei šis terminas, pirmoji veiklos ataskaita pateikiama per 30 dienų nuo sutarties sudarymo. Likusi dalis pagal Aprašo punktą 9.2.2 negali būti išmokama, kol nepateikta veiklos ataskaita. Veiklos ataskaita, pateikta už paskutinius projekto veiklos vykdymo metus (tų metų gruodžio 31 d. yra projekto veiklos vykdymo pabaiga), yra galutinė veiklos vykdymo ataskaita.</w:t>
                    </w:r>
                  </w:p>
                  <w:p>
                    <w:pPr>
                      <w:tabs>
                        <w:tab w:val="left" w:pos="1134"/>
                      </w:tabs>
                      <w:spacing w:line="360" w:lineRule="auto"/>
                      <w:jc w:val="both"/>
                      <w:rPr>
                        <w:sz w:val="22"/>
                        <w:szCs w:val="22"/>
                        <w:lang w:eastAsia="lt-LT"/>
                      </w:rPr>
                    </w:pPr>
                    <w:r>
                      <w:rPr>
                        <w:iCs/>
                        <w:sz w:val="22"/>
                        <w:szCs w:val="22"/>
                      </w:rPr>
                      <w:t xml:space="preserve">8.5. Nustačius pažeidimą dėl Aprašo 6.2 arba 6.3 papunktyje nustatytų reikalavimų neįvykdymo, finansinės pataisos (toliau – FP) apskaičiuojamos </w:t>
                    </w:r>
                    <w:r>
                      <w:rPr>
                        <w:iCs/>
                        <w:sz w:val="22"/>
                        <w:szCs w:val="22"/>
                        <w:lang w:eastAsia="lt-LT"/>
                      </w:rPr>
                      <w:t>proporcingai įsipareigojimų laikotarpiui (kalendoriniai metai) ir kalendoriniams metams, likusiems iki įsipareigojimo laikotarpio pabaigos,</w:t>
                    </w:r>
                    <w:r>
                      <w:rPr>
                        <w:iCs/>
                        <w:sz w:val="22"/>
                        <w:szCs w:val="22"/>
                      </w:rPr>
                      <w:t xml:space="preserve"> </w:t>
                    </w:r>
                    <w:r>
                      <w:rPr>
                        <w:iCs/>
                        <w:sz w:val="22"/>
                        <w:szCs w:val="22"/>
                        <w:lang w:eastAsia="lt-LT"/>
                      </w:rPr>
                      <w:t>bei atsižvelgiant į pažeidimo pobūdį. 1 pavyzdys: paramos gavėjas įsipareigojo vykdyti remiamą projekto</w:t>
                    </w:r>
                    <w:r>
                      <w:rPr>
                        <w:sz w:val="22"/>
                        <w:szCs w:val="22"/>
                        <w:lang w:eastAsia="lt-LT"/>
                      </w:rPr>
                      <w:t xml:space="preserve"> veiklą 2023–2026 m., bet 2026 m. ją nutraukė (nesertifikavo tvenkinių ekologiškų akvakultūros produktų gamybai). FP apskaičiuojama taip: </w:t>
                    </w:r>
                  </w:p>
                  <w:p>
                    <w:pPr>
                      <w:tabs>
                        <w:tab w:val="left" w:pos="1800"/>
                      </w:tabs>
                      <w:spacing w:line="360" w:lineRule="auto"/>
                      <w:ind w:firstLine="709"/>
                      <w:jc w:val="both"/>
                      <w:rPr>
                        <w:sz w:val="22"/>
                        <w:szCs w:val="22"/>
                        <w:lang w:eastAsia="lt-LT"/>
                      </w:rPr>
                    </w:pPr>
                    <w:r>
                      <w:rPr>
                        <w:sz w:val="22"/>
                        <w:szCs w:val="22"/>
                        <w:lang w:eastAsia="lt-LT"/>
                      </w:rPr>
                      <w:t xml:space="preserve">FP </w:t>
                    </w:r>
                    <w:r>
                      <w:rPr>
                        <w:sz w:val="22"/>
                        <w:szCs w:val="22"/>
                        <w:lang w:val="pl-PL"/>
                      </w:rPr>
                      <w:t xml:space="preserve">= </w:t>
                    </w:r>
                    <m:oMath>
                      <m:f>
                        <m:fPr>
                          <m:ctrlPr>
                            <w:rPr>
                              <w:rFonts w:ascii="Cambria Math" w:hAnsi="Cambria Math"/>
                              <w:sz w:val="22"/>
                              <w:szCs w:val="22"/>
                              <w:lang w:val="en-US"/>
                            </w:rPr>
                          </m:ctrlPr>
                        </m:fPr>
                        <m:num>
                          <m:r>
                            <m:rPr>
                              <m:sty m:val="p"/>
                            </m:rPr>
                            <w:rPr>
                              <w:rFonts w:ascii="Cambria Math" w:hAnsi="Cambria Math"/>
                              <w:sz w:val="22"/>
                              <w:szCs w:val="22"/>
                              <w:lang w:val="pl-PL"/>
                            </w:rPr>
                            <m:t>Pagal PSK skirta parama už 2023–2025 m. laikotarpį</m:t>
                          </m:r>
                        </m:num>
                        <m:den>
                          <m:r>
                            <m:rPr>
                              <m:sty m:val="p"/>
                            </m:rPr>
                            <w:rPr>
                              <w:rFonts w:ascii="Cambria Math" w:hAnsi="Cambria Math"/>
                              <w:sz w:val="22"/>
                              <w:szCs w:val="22"/>
                              <w:lang w:val="pl-PL"/>
                            </w:rPr>
                            <m:t>4</m:t>
                          </m:r>
                        </m:den>
                      </m:f>
                    </m:oMath>
                    <w:r>
                      <w:rPr>
                        <w:sz w:val="22"/>
                        <w:szCs w:val="22"/>
                        <w:lang w:eastAsia="lt-LT"/>
                      </w:rPr>
                      <w:t xml:space="preserve"> x 1;</w:t>
                    </w:r>
                  </w:p>
                  <w:p>
                    <w:pPr>
                      <w:tabs>
                        <w:tab w:val="left" w:pos="1800"/>
                      </w:tabs>
                      <w:spacing w:line="360" w:lineRule="auto"/>
                      <w:ind w:firstLine="771"/>
                      <w:jc w:val="both"/>
                      <w:rPr>
                        <w:sz w:val="22"/>
                        <w:szCs w:val="22"/>
                        <w:lang w:eastAsia="lt-LT"/>
                      </w:rPr>
                    </w:pPr>
                  </w:p>
                  <w:p>
                    <w:pPr>
                      <w:tabs>
                        <w:tab w:val="left" w:pos="1800"/>
                      </w:tabs>
                      <w:spacing w:line="360" w:lineRule="auto"/>
                      <w:jc w:val="both"/>
                      <w:rPr>
                        <w:sz w:val="22"/>
                        <w:szCs w:val="22"/>
                        <w:lang w:eastAsia="lt-LT"/>
                      </w:rPr>
                    </w:pPr>
                    <w:r>
                      <w:rPr>
                        <w:sz w:val="22"/>
                        <w:szCs w:val="22"/>
                        <w:lang w:eastAsia="lt-LT"/>
                      </w:rPr>
                      <w:t>2 pavyzdys: kompensacijos skyrimo sutartyje numatytas projekto veiklos vykdymo laikotarpis 2023–2027 m. ir paramos gavėjas įsipareigojo nemažinti pirmaisiais projekto veiklos vykdymo metais sertifikuotų tvenkinių ploto. Tačiau 2026 m. sertifikuotas plotas buvo 10 proc. mažesnis nei 2023 m. FP už 2026 m. apskaičiuojama taip:</w:t>
                    </w:r>
                  </w:p>
                  <w:p>
                    <w:pPr>
                      <w:tabs>
                        <w:tab w:val="left" w:pos="1800"/>
                      </w:tabs>
                      <w:spacing w:line="360" w:lineRule="auto"/>
                      <w:ind w:firstLine="766"/>
                      <w:jc w:val="both"/>
                      <w:rPr>
                        <w:sz w:val="22"/>
                        <w:szCs w:val="22"/>
                        <w:lang w:eastAsia="lt-LT"/>
                      </w:rPr>
                    </w:pPr>
                    <w:r>
                      <w:rPr>
                        <w:sz w:val="22"/>
                        <w:szCs w:val="22"/>
                        <w:lang w:eastAsia="lt-LT"/>
                      </w:rPr>
                      <w:t xml:space="preserve">FP </w:t>
                    </w:r>
                    <w:r>
                      <w:rPr>
                        <w:sz w:val="22"/>
                        <w:szCs w:val="22"/>
                        <w:lang w:val="pl-PL"/>
                      </w:rPr>
                      <w:t xml:space="preserve">= </w:t>
                    </w:r>
                    <m:oMath>
                      <m:f>
                        <m:fPr>
                          <m:ctrlPr>
                            <w:rPr>
                              <w:rFonts w:ascii="Cambria Math" w:hAnsi="Cambria Math"/>
                              <w:sz w:val="22"/>
                              <w:szCs w:val="22"/>
                              <w:lang w:val="en-US"/>
                            </w:rPr>
                          </m:ctrlPr>
                        </m:fPr>
                        <m:num>
                          <m:r>
                            <m:rPr>
                              <m:sty m:val="p"/>
                            </m:rPr>
                            <w:rPr>
                              <w:rFonts w:ascii="Cambria Math" w:hAnsi="Cambria Math"/>
                              <w:sz w:val="22"/>
                              <w:szCs w:val="22"/>
                              <w:lang w:val="pl-PL"/>
                            </w:rPr>
                            <m:t xml:space="preserve">Pagal PSK skirta parama už 2023–2026 m.  laikotarpį </m:t>
                          </m:r>
                          <m:d>
                            <m:dPr>
                              <m:ctrlPr>
                                <w:rPr>
                                  <w:rFonts w:ascii="Cambria Math" w:hAnsi="Cambria Math"/>
                                  <w:sz w:val="22"/>
                                  <w:szCs w:val="22"/>
                                  <w:lang w:val="pl-PL"/>
                                </w:rPr>
                              </m:ctrlPr>
                            </m:dPr>
                            <m:e>
                              <m:r>
                                <m:rPr>
                                  <m:sty m:val="p"/>
                                </m:rPr>
                                <w:rPr>
                                  <w:rFonts w:ascii="Cambria Math" w:hAnsi="Cambria Math"/>
                                  <w:sz w:val="22"/>
                                  <w:szCs w:val="22"/>
                                  <w:lang w:val="pl-PL"/>
                                </w:rPr>
                                <m:t>prieš finansines pataisas</m:t>
                              </m:r>
                            </m:e>
                          </m:d>
                        </m:num>
                        <m:den>
                          <m:r>
                            <m:rPr>
                              <m:sty m:val="p"/>
                            </m:rPr>
                            <w:rPr>
                              <w:rFonts w:ascii="Cambria Math" w:hAnsi="Cambria Math"/>
                              <w:sz w:val="22"/>
                              <w:szCs w:val="22"/>
                              <w:lang w:val="pl-PL"/>
                            </w:rPr>
                            <m:t>5</m:t>
                          </m:r>
                        </m:den>
                      </m:f>
                    </m:oMath>
                    <w:r>
                      <w:rPr>
                        <w:sz w:val="22"/>
                        <w:szCs w:val="22"/>
                        <w:lang w:eastAsia="lt-LT"/>
                      </w:rPr>
                      <w:t xml:space="preserve"> x 2 x 0,10</w:t>
                    </w:r>
                  </w:p>
                </w:tc>
              </w:tr>
              <w:tr>
                <w:tc>
                  <w:tcPr>
                    <w:tcW w:w="14709" w:type="dxa"/>
                    <w:gridSpan w:val="10"/>
                  </w:tcPr>
                  <w:p>
                    <w:pPr>
                      <w:jc w:val="both"/>
                      <w:rPr>
                        <w:b/>
                        <w:sz w:val="22"/>
                        <w:szCs w:val="22"/>
                      </w:rPr>
                    </w:pPr>
                    <w:r>
                      <w:rPr>
                        <w:b/>
                        <w:sz w:val="22"/>
                        <w:szCs w:val="22"/>
                      </w:rPr>
                      <w:t>9. Paramos išmokėjimo tvarka</w:t>
                    </w:r>
                  </w:p>
                </w:tc>
              </w:tr>
              <w:tr>
                <w:tc>
                  <w:tcPr>
                    <w:tcW w:w="14709" w:type="dxa"/>
                    <w:gridSpan w:val="10"/>
                  </w:tcPr>
                  <w:p>
                    <w:pPr>
                      <w:spacing w:line="360" w:lineRule="auto"/>
                      <w:jc w:val="both"/>
                      <w:rPr>
                        <w:sz w:val="22"/>
                        <w:szCs w:val="22"/>
                      </w:rPr>
                    </w:pPr>
                    <w:r>
                      <w:rPr>
                        <w:sz w:val="22"/>
                        <w:szCs w:val="22"/>
                      </w:rPr>
                      <w:t xml:space="preserve">9.1. Kompensacijos pagal Aprašą skiriamos už pagal Aprašą finansuojamos  projekto veiklos vykdymą.</w:t>
                    </w:r>
                  </w:p>
                  <w:p>
                    <w:pPr>
                      <w:spacing w:line="360" w:lineRule="auto"/>
                      <w:jc w:val="both"/>
                      <w:rPr>
                        <w:sz w:val="22"/>
                        <w:szCs w:val="22"/>
                      </w:rPr>
                    </w:pPr>
                    <w:r>
                      <w:rPr>
                        <w:sz w:val="22"/>
                        <w:szCs w:val="22"/>
                      </w:rPr>
                      <w:t xml:space="preserve">9.2. Už kiekvienus pagal Aprašą finansuojamos projekto veiklos  vykdymo kalendorinius metus kompensacijos išmokamos dviem etapais, jei kompensacijos skyrimo sutartyje taip numatyta:</w:t>
                    </w:r>
                  </w:p>
                  <w:p>
                    <w:pPr>
                      <w:tabs>
                        <w:tab w:val="left" w:pos="1134"/>
                      </w:tabs>
                      <w:spacing w:line="360" w:lineRule="auto"/>
                      <w:jc w:val="both"/>
                      <w:rPr>
                        <w:sz w:val="22"/>
                        <w:szCs w:val="22"/>
                      </w:rPr>
                    </w:pPr>
                    <w:r>
                      <w:rPr>
                        <w:sz w:val="22"/>
                        <w:szCs w:val="22"/>
                      </w:rPr>
                      <w:t>9.2.1. pirma dalis (avansas) išmokama iki tų kalendorinių metų pabaigos, bet ne anksčiau nei paramos gavėjui yra išduodamas tų metų ekologinės gamybos veiklos vykdytojo sertifikatas (toliau – sertifikatas). Visi galiojantys sertifikatai skelbiami viešai VšĮ „Ekoagros“ interneto svetainėje ir „Traces“ sistemos informaciniame puslapyje. Avansas gali sudaryti iki 40 proc. už ataskaitinius pagal Aprašą finansuojamos projekto veiklos vykdymo metus apskaičiuotos kompensacijos dydžio;</w:t>
                    </w:r>
                  </w:p>
                  <w:p>
                    <w:pPr>
                      <w:tabs>
                        <w:tab w:val="left" w:pos="1134"/>
                      </w:tabs>
                      <w:spacing w:line="360" w:lineRule="auto"/>
                      <w:jc w:val="both"/>
                      <w:rPr>
                        <w:sz w:val="22"/>
                        <w:szCs w:val="22"/>
                      </w:rPr>
                    </w:pPr>
                    <w:r>
                      <w:rPr>
                        <w:sz w:val="22"/>
                        <w:szCs w:val="22"/>
                      </w:rPr>
                      <w:t xml:space="preserve">9.2.2. likusi dalis išmokama iki kitų metų balandžio 30 d., jei Aprašo 8.4 papunktyje nurodyta veiklos ataskaita pateikiama per nustatytą terminą, arba per 80 dienų nuo tos dienos, kai buvo pateikta veiklos ataskaita, jei ji pateikta tarp vasario 1 d. ir liepos 31 d. (imtinai). Jei ataskaita už ataskaitinius metus nepateikiama iki einamųjų metų liepos 31 d., kompensacija už ataskaitinius metus nemokama, o pagal Aprašo 9.2.1 papunktį išmokėta pirma dalis (avansas) turi būti grąžinama. </w:t>
                    </w:r>
                  </w:p>
                  <w:p>
                    <w:pPr>
                      <w:spacing w:line="360" w:lineRule="auto"/>
                      <w:jc w:val="both"/>
                      <w:rPr>
                        <w:color w:val="000000"/>
                        <w:sz w:val="22"/>
                        <w:szCs w:val="22"/>
                        <w:lang w:eastAsia="lt-LT"/>
                      </w:rPr>
                    </w:pPr>
                    <w:r>
                      <w:rPr>
                        <w:iCs/>
                        <w:sz w:val="22"/>
                        <w:szCs w:val="22"/>
                      </w:rPr>
                      <w:t xml:space="preserve">9.3. </w:t>
                    </w:r>
                    <w:r>
                      <w:rPr>
                        <w:sz w:val="22"/>
                        <w:szCs w:val="22"/>
                      </w:rPr>
                      <w:t xml:space="preserve">Kompensacijos skyrimo sutartyje nustatoma, ar mokamas Aprašo 9.2.1 papunktyje numatytas avansas. </w:t>
                    </w:r>
                    <w:r>
                      <w:rPr>
                        <w:color w:val="000000"/>
                        <w:sz w:val="22"/>
                        <w:szCs w:val="22"/>
                        <w:lang w:eastAsia="lt-LT"/>
                      </w:rPr>
                      <w:t>Papildomi m</w:t>
                    </w:r>
                    <w:r>
                      <w:rPr>
                        <w:iCs/>
                        <w:sz w:val="22"/>
                        <w:szCs w:val="22"/>
                      </w:rPr>
                      <w:t xml:space="preserve">okėjimo prašymai nėra teikiami. </w:t>
                    </w:r>
                  </w:p>
                  <w:p>
                    <w:pPr>
                      <w:spacing w:line="276" w:lineRule="auto"/>
                      <w:jc w:val="both"/>
                      <w:rPr>
                        <w:sz w:val="22"/>
                        <w:szCs w:val="22"/>
                        <w:lang w:eastAsia="lt-LT"/>
                      </w:rPr>
                    </w:pPr>
                    <w:r>
                      <w:rPr>
                        <w:color w:val="000000"/>
                        <w:sz w:val="22"/>
                        <w:szCs w:val="22"/>
                        <w:lang w:eastAsia="lt-LT"/>
                      </w:rPr>
                      <w:t xml:space="preserve">9.4. </w:t>
                    </w:r>
                    <w:r>
                      <w:rPr>
                        <w:sz w:val="22"/>
                        <w:szCs w:val="22"/>
                        <w:lang w:eastAsia="lt-LT"/>
                      </w:rPr>
                      <w:t>Skiriamos kompensacijos dydis pagal Aprašo 3.1 papunktyje nurodytą remiamą veiklą vykdantiems paramos gavėjams apskaičiuojamas atsižvelgiant į EPK, tenkantį vienam hektarui EĮTP (toliau – Produktyvumas):</w:t>
                    </w:r>
                  </w:p>
                  <w:p>
                    <w:pPr>
                      <w:spacing w:line="276" w:lineRule="auto"/>
                      <w:rPr>
                        <w:sz w:val="22"/>
                        <w:szCs w:val="22"/>
                        <w:lang w:val="en-US" w:eastAsia="lt-LT"/>
                      </w:rPr>
                    </w:pPr>
                    <w:r>
                      <w:rPr>
                        <w:sz w:val="22"/>
                        <w:szCs w:val="22"/>
                        <w:lang w:eastAsia="lt-LT"/>
                      </w:rPr>
                      <w:t>9.4.1. Produktyvumas, kg/ha</w:t>
                    </w:r>
                    <w:r>
                      <w:rPr>
                        <w:sz w:val="22"/>
                        <w:szCs w:val="22"/>
                        <w:lang w:val="en-US" w:eastAsia="lt-LT"/>
                      </w:rPr>
                      <w:t xml:space="preserve"> = EPK / EĮTP;</w:t>
                    </w:r>
                  </w:p>
                  <w:p>
                    <w:pPr>
                      <w:spacing w:line="276" w:lineRule="auto"/>
                      <w:rPr>
                        <w:sz w:val="22"/>
                        <w:szCs w:val="22"/>
                        <w:lang w:val="en-US" w:eastAsia="lt-LT"/>
                      </w:rPr>
                    </w:pPr>
                    <w:r>
                      <w:rPr>
                        <w:sz w:val="22"/>
                        <w:szCs w:val="22"/>
                        <w:lang w:val="en-US" w:eastAsia="lt-LT"/>
                      </w:rPr>
                      <w:t xml:space="preserve">9.4.2. </w:t>
                    </w:r>
                    <w:r>
                      <w:rPr>
                        <w:sz w:val="22"/>
                        <w:szCs w:val="22"/>
                        <w:lang w:eastAsia="lt-LT"/>
                      </w:rPr>
                      <w:t>Atsižvelgiant į Produktyvumą n</w:t>
                    </w:r>
                    <w:r>
                      <w:rPr>
                        <w:rFonts w:eastAsia="Calibri"/>
                        <w:sz w:val="22"/>
                        <w:szCs w:val="22"/>
                      </w:rPr>
                      <w:t>ustatomi šie fiksuotieji vieneto įkainiai:</w:t>
                    </w:r>
                  </w:p>
                  <w:p>
                    <w:pPr>
                      <w:spacing w:line="276" w:lineRule="auto"/>
                      <w:jc w:val="both"/>
                      <w:rPr>
                        <w:sz w:val="22"/>
                        <w:szCs w:val="22"/>
                        <w:lang w:val="en-US" w:eastAsia="lt-LT"/>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
                      <w:gridCol w:w="4472"/>
                      <w:gridCol w:w="1713"/>
                      <w:gridCol w:w="2080"/>
                    </w:tblGrid>
                    <w:tr>
                      <w:trPr>
                        <w:trHeight w:val="162"/>
                        <w:jc w:val="center"/>
                      </w:trPr>
                      <w:tc>
                        <w:tcPr>
                          <w:tcW w:w="5378" w:type="dxa"/>
                          <w:gridSpan w:val="2"/>
                          <w:vMerge w:val="restart"/>
                          <w:vAlign w:val="center"/>
                        </w:tcPr>
                        <w:p>
                          <w:pPr>
                            <w:jc w:val="center"/>
                            <w:rPr>
                              <w:b/>
                              <w:bCs/>
                              <w:sz w:val="22"/>
                              <w:szCs w:val="22"/>
                              <w:lang w:eastAsia="lt-LT"/>
                            </w:rPr>
                          </w:pPr>
                          <w:r>
                            <w:rPr>
                              <w:b/>
                              <w:bCs/>
                              <w:sz w:val="22"/>
                              <w:szCs w:val="22"/>
                              <w:lang w:eastAsia="lt-LT"/>
                            </w:rPr>
                            <w:t>Fiksuotojo dydžio Nr.</w:t>
                          </w:r>
                        </w:p>
                      </w:tc>
                      <w:tc>
                        <w:tcPr>
                          <w:tcW w:w="3793" w:type="dxa"/>
                          <w:gridSpan w:val="2"/>
                          <w:shd w:val="clear" w:color="auto" w:fill="auto"/>
                          <w:noWrap/>
                          <w:vAlign w:val="center"/>
                        </w:tcPr>
                        <w:p>
                          <w:pPr>
                            <w:jc w:val="center"/>
                            <w:rPr>
                              <w:b/>
                              <w:bCs/>
                              <w:sz w:val="22"/>
                              <w:szCs w:val="22"/>
                              <w:lang w:eastAsia="lt-LT"/>
                            </w:rPr>
                          </w:pPr>
                          <w:r>
                            <w:rPr>
                              <w:b/>
                              <w:bCs/>
                              <w:sz w:val="22"/>
                              <w:szCs w:val="22"/>
                              <w:lang w:eastAsia="lt-LT"/>
                            </w:rPr>
                            <w:t>Produktyvumas,</w:t>
                          </w:r>
                        </w:p>
                        <w:p>
                          <w:pPr>
                            <w:jc w:val="center"/>
                            <w:rPr>
                              <w:b/>
                              <w:bCs/>
                              <w:sz w:val="22"/>
                              <w:szCs w:val="22"/>
                              <w:lang w:eastAsia="lt-LT"/>
                            </w:rPr>
                          </w:pPr>
                          <w:r>
                            <w:rPr>
                              <w:b/>
                              <w:bCs/>
                              <w:sz w:val="22"/>
                              <w:szCs w:val="22"/>
                              <w:lang w:eastAsia="lt-LT"/>
                            </w:rPr>
                            <w:t>kg / ha</w:t>
                          </w:r>
                        </w:p>
                      </w:tc>
                    </w:tr>
                    <w:tr>
                      <w:trPr>
                        <w:trHeight w:val="102"/>
                        <w:jc w:val="center"/>
                      </w:trPr>
                      <w:tc>
                        <w:tcPr>
                          <w:tcW w:w="5378" w:type="dxa"/>
                          <w:gridSpan w:val="2"/>
                          <w:vMerge/>
                        </w:tcPr>
                        <w:p>
                          <w:pPr>
                            <w:jc w:val="center"/>
                            <w:rPr>
                              <w:sz w:val="22"/>
                              <w:szCs w:val="22"/>
                              <w:lang w:eastAsia="lt-LT"/>
                            </w:rPr>
                          </w:pPr>
                        </w:p>
                      </w:tc>
                      <w:tc>
                        <w:tcPr>
                          <w:tcW w:w="1713" w:type="dxa"/>
                          <w:shd w:val="clear" w:color="auto" w:fill="auto"/>
                          <w:noWrap/>
                          <w:vAlign w:val="bottom"/>
                        </w:tcPr>
                        <w:p>
                          <w:pPr>
                            <w:jc w:val="center"/>
                            <w:rPr>
                              <w:b/>
                              <w:bCs/>
                              <w:sz w:val="22"/>
                              <w:szCs w:val="22"/>
                              <w:lang w:eastAsia="lt-LT"/>
                            </w:rPr>
                          </w:pPr>
                          <w:r>
                            <w:rPr>
                              <w:b/>
                              <w:bCs/>
                              <w:sz w:val="22"/>
                              <w:szCs w:val="22"/>
                              <w:lang w:eastAsia="lt-LT"/>
                            </w:rPr>
                            <w:t>nuo</w:t>
                          </w:r>
                        </w:p>
                      </w:tc>
                      <w:tc>
                        <w:tcPr>
                          <w:tcW w:w="2080" w:type="dxa"/>
                          <w:shd w:val="clear" w:color="auto" w:fill="auto"/>
                          <w:noWrap/>
                          <w:vAlign w:val="bottom"/>
                        </w:tcPr>
                        <w:p>
                          <w:pPr>
                            <w:jc w:val="center"/>
                            <w:rPr>
                              <w:b/>
                              <w:bCs/>
                              <w:sz w:val="22"/>
                              <w:szCs w:val="22"/>
                              <w:lang w:eastAsia="lt-LT"/>
                            </w:rPr>
                          </w:pPr>
                          <w:r>
                            <w:rPr>
                              <w:b/>
                              <w:bCs/>
                              <w:sz w:val="22"/>
                              <w:szCs w:val="22"/>
                              <w:lang w:eastAsia="lt-LT"/>
                            </w:rPr>
                            <w:t>iki</w:t>
                          </w:r>
                        </w:p>
                      </w:tc>
                    </w:tr>
                    <w:tr>
                      <w:trPr>
                        <w:trHeight w:val="183"/>
                        <w:jc w:val="center"/>
                      </w:trPr>
                      <w:tc>
                        <w:tcPr>
                          <w:tcW w:w="906" w:type="dxa"/>
                        </w:tcPr>
                        <w:p>
                          <w:pPr>
                            <w:jc w:val="center"/>
                            <w:rPr>
                              <w:b/>
                              <w:bCs/>
                              <w:sz w:val="22"/>
                              <w:szCs w:val="22"/>
                              <w:lang w:eastAsia="lt-LT"/>
                            </w:rPr>
                          </w:pPr>
                          <w:r>
                            <w:rPr>
                              <w:sz w:val="22"/>
                              <w:szCs w:val="22"/>
                              <w:lang w:eastAsia="lt-LT"/>
                            </w:rPr>
                            <w:t>9.4.2.1.</w:t>
                          </w:r>
                        </w:p>
                      </w:tc>
                      <w:tc>
                        <w:tcPr>
                          <w:tcW w:w="4472" w:type="dxa"/>
                          <w:vAlign w:val="center"/>
                        </w:tcPr>
                        <w:p>
                          <w:pPr>
                            <w:jc w:val="center"/>
                            <w:rPr>
                              <w:sz w:val="22"/>
                              <w:szCs w:val="22"/>
                              <w:lang w:eastAsia="lt-LT"/>
                            </w:rPr>
                          </w:pPr>
                          <w:r>
                            <w:rPr>
                              <w:b/>
                              <w:bCs/>
                              <w:sz w:val="22"/>
                              <w:szCs w:val="22"/>
                              <w:lang w:eastAsia="lt-LT"/>
                            </w:rPr>
                            <w:t>FĮ</w:t>
                          </w:r>
                          <w:r>
                            <w:rPr>
                              <w:b/>
                              <w:bCs/>
                              <w:sz w:val="22"/>
                              <w:szCs w:val="22"/>
                              <w:vertAlign w:val="subscript"/>
                              <w:lang w:eastAsia="lt-LT"/>
                            </w:rPr>
                            <w:t>2</w:t>
                          </w:r>
                        </w:p>
                      </w:tc>
                      <w:tc>
                        <w:tcPr>
                          <w:tcW w:w="1713" w:type="dxa"/>
                          <w:shd w:val="clear" w:color="auto" w:fill="auto"/>
                          <w:noWrap/>
                          <w:vAlign w:val="center"/>
                          <w:hideMark/>
                        </w:tcPr>
                        <w:p>
                          <w:pPr>
                            <w:jc w:val="center"/>
                            <w:rPr>
                              <w:sz w:val="22"/>
                              <w:szCs w:val="22"/>
                              <w:lang w:eastAsia="lt-LT"/>
                            </w:rPr>
                          </w:pPr>
                          <w:r>
                            <w:rPr>
                              <w:sz w:val="22"/>
                              <w:szCs w:val="22"/>
                              <w:lang w:eastAsia="lt-LT"/>
                            </w:rPr>
                            <w:t>48</w:t>
                          </w:r>
                        </w:p>
                      </w:tc>
                      <w:tc>
                        <w:tcPr>
                          <w:tcW w:w="2080" w:type="dxa"/>
                          <w:shd w:val="clear" w:color="auto" w:fill="auto"/>
                          <w:noWrap/>
                          <w:vAlign w:val="center"/>
                          <w:hideMark/>
                        </w:tcPr>
                        <w:p>
                          <w:pPr>
                            <w:jc w:val="center"/>
                            <w:rPr>
                              <w:sz w:val="22"/>
                              <w:szCs w:val="22"/>
                              <w:lang w:eastAsia="lt-LT"/>
                            </w:rPr>
                          </w:pPr>
                          <w:r>
                            <w:rPr>
                              <w:sz w:val="22"/>
                              <w:szCs w:val="22"/>
                              <w:lang w:eastAsia="lt-LT"/>
                            </w:rPr>
                            <w:t>144</w:t>
                          </w:r>
                        </w:p>
                      </w:tc>
                    </w:tr>
                    <w:tr>
                      <w:trPr>
                        <w:trHeight w:val="183"/>
                        <w:jc w:val="center"/>
                      </w:trPr>
                      <w:tc>
                        <w:tcPr>
                          <w:tcW w:w="906" w:type="dxa"/>
                        </w:tcPr>
                        <w:p>
                          <w:pPr>
                            <w:jc w:val="center"/>
                            <w:rPr>
                              <w:b/>
                              <w:bCs/>
                              <w:sz w:val="22"/>
                              <w:szCs w:val="22"/>
                              <w:lang w:eastAsia="lt-LT"/>
                            </w:rPr>
                          </w:pPr>
                          <w:r>
                            <w:rPr>
                              <w:sz w:val="22"/>
                              <w:szCs w:val="22"/>
                              <w:lang w:eastAsia="lt-LT"/>
                            </w:rPr>
                            <w:t>9.4.2.</w:t>
                          </w:r>
                          <w:r>
                            <w:rPr>
                              <w:sz w:val="22"/>
                              <w:szCs w:val="22"/>
                              <w:lang w:val="en-US" w:eastAsia="lt-LT"/>
                            </w:rPr>
                            <w:t>2</w:t>
                          </w:r>
                          <w:r>
                            <w:rPr>
                              <w:sz w:val="22"/>
                              <w:szCs w:val="22"/>
                              <w:lang w:eastAsia="lt-LT"/>
                            </w:rPr>
                            <w:t>.</w:t>
                          </w:r>
                        </w:p>
                      </w:tc>
                      <w:tc>
                        <w:tcPr>
                          <w:tcW w:w="4472" w:type="dxa"/>
                          <w:vAlign w:val="center"/>
                        </w:tcPr>
                        <w:p>
                          <w:pPr>
                            <w:jc w:val="center"/>
                            <w:rPr>
                              <w:sz w:val="22"/>
                              <w:szCs w:val="22"/>
                              <w:lang w:eastAsia="lt-LT"/>
                            </w:rPr>
                          </w:pPr>
                          <w:r>
                            <w:rPr>
                              <w:b/>
                              <w:bCs/>
                              <w:sz w:val="22"/>
                              <w:szCs w:val="22"/>
                              <w:lang w:eastAsia="lt-LT"/>
                            </w:rPr>
                            <w:t>FĮ</w:t>
                          </w:r>
                          <w:r>
                            <w:rPr>
                              <w:b/>
                              <w:bCs/>
                              <w:sz w:val="22"/>
                              <w:szCs w:val="22"/>
                              <w:vertAlign w:val="subscript"/>
                              <w:lang w:eastAsia="lt-LT"/>
                            </w:rPr>
                            <w:t>3</w:t>
                          </w:r>
                        </w:p>
                      </w:tc>
                      <w:tc>
                        <w:tcPr>
                          <w:tcW w:w="1713" w:type="dxa"/>
                          <w:shd w:val="clear" w:color="auto" w:fill="auto"/>
                          <w:noWrap/>
                          <w:vAlign w:val="center"/>
                          <w:hideMark/>
                        </w:tcPr>
                        <w:p>
                          <w:pPr>
                            <w:jc w:val="center"/>
                            <w:rPr>
                              <w:sz w:val="22"/>
                              <w:szCs w:val="22"/>
                              <w:lang w:eastAsia="lt-LT"/>
                            </w:rPr>
                          </w:pPr>
                          <w:r>
                            <w:rPr>
                              <w:sz w:val="22"/>
                              <w:szCs w:val="22"/>
                              <w:lang w:eastAsia="lt-LT"/>
                            </w:rPr>
                            <w:t>145</w:t>
                          </w:r>
                        </w:p>
                      </w:tc>
                      <w:tc>
                        <w:tcPr>
                          <w:tcW w:w="2080" w:type="dxa"/>
                          <w:shd w:val="clear" w:color="auto" w:fill="auto"/>
                          <w:noWrap/>
                          <w:vAlign w:val="center"/>
                          <w:hideMark/>
                        </w:tcPr>
                        <w:p>
                          <w:pPr>
                            <w:jc w:val="center"/>
                            <w:rPr>
                              <w:sz w:val="22"/>
                              <w:szCs w:val="22"/>
                              <w:lang w:eastAsia="lt-LT"/>
                            </w:rPr>
                          </w:pPr>
                          <w:r>
                            <w:rPr>
                              <w:sz w:val="22"/>
                              <w:szCs w:val="22"/>
                              <w:lang w:eastAsia="lt-LT"/>
                            </w:rPr>
                            <w:t>242</w:t>
                          </w:r>
                        </w:p>
                      </w:tc>
                    </w:tr>
                    <w:tr>
                      <w:trPr>
                        <w:trHeight w:val="191"/>
                        <w:jc w:val="center"/>
                      </w:trPr>
                      <w:tc>
                        <w:tcPr>
                          <w:tcW w:w="906" w:type="dxa"/>
                        </w:tcPr>
                        <w:p>
                          <w:pPr>
                            <w:jc w:val="center"/>
                            <w:rPr>
                              <w:b/>
                              <w:bCs/>
                              <w:sz w:val="22"/>
                              <w:szCs w:val="22"/>
                              <w:lang w:eastAsia="lt-LT"/>
                            </w:rPr>
                          </w:pPr>
                          <w:r>
                            <w:rPr>
                              <w:sz w:val="22"/>
                              <w:szCs w:val="22"/>
                              <w:lang w:eastAsia="lt-LT"/>
                            </w:rPr>
                            <w:t>9.4.2.3.</w:t>
                          </w:r>
                        </w:p>
                      </w:tc>
                      <w:tc>
                        <w:tcPr>
                          <w:tcW w:w="4472" w:type="dxa"/>
                          <w:vAlign w:val="center"/>
                        </w:tcPr>
                        <w:p>
                          <w:pPr>
                            <w:jc w:val="center"/>
                            <w:rPr>
                              <w:sz w:val="22"/>
                              <w:szCs w:val="22"/>
                              <w:lang w:eastAsia="lt-LT"/>
                            </w:rPr>
                          </w:pPr>
                          <w:r>
                            <w:rPr>
                              <w:b/>
                              <w:bCs/>
                              <w:sz w:val="22"/>
                              <w:szCs w:val="22"/>
                              <w:lang w:eastAsia="lt-LT"/>
                            </w:rPr>
                            <w:t>FĮ</w:t>
                          </w:r>
                          <w:r>
                            <w:rPr>
                              <w:b/>
                              <w:bCs/>
                              <w:sz w:val="22"/>
                              <w:szCs w:val="22"/>
                              <w:vertAlign w:val="subscript"/>
                              <w:lang w:eastAsia="lt-LT"/>
                            </w:rPr>
                            <w:t>4</w:t>
                          </w:r>
                        </w:p>
                      </w:tc>
                      <w:tc>
                        <w:tcPr>
                          <w:tcW w:w="1713" w:type="dxa"/>
                          <w:shd w:val="clear" w:color="auto" w:fill="auto"/>
                          <w:noWrap/>
                          <w:vAlign w:val="center"/>
                          <w:hideMark/>
                        </w:tcPr>
                        <w:p>
                          <w:pPr>
                            <w:jc w:val="center"/>
                            <w:rPr>
                              <w:sz w:val="22"/>
                              <w:szCs w:val="22"/>
                              <w:lang w:eastAsia="lt-LT"/>
                            </w:rPr>
                          </w:pPr>
                          <w:r>
                            <w:rPr>
                              <w:sz w:val="22"/>
                              <w:szCs w:val="22"/>
                              <w:lang w:eastAsia="lt-LT"/>
                            </w:rPr>
                            <w:t>243</w:t>
                          </w:r>
                        </w:p>
                      </w:tc>
                      <w:tc>
                        <w:tcPr>
                          <w:tcW w:w="2080" w:type="dxa"/>
                          <w:shd w:val="clear" w:color="auto" w:fill="auto"/>
                          <w:noWrap/>
                          <w:vAlign w:val="center"/>
                          <w:hideMark/>
                        </w:tcPr>
                        <w:p>
                          <w:pPr>
                            <w:jc w:val="center"/>
                            <w:rPr>
                              <w:sz w:val="22"/>
                              <w:szCs w:val="22"/>
                              <w:lang w:eastAsia="lt-LT"/>
                            </w:rPr>
                          </w:pPr>
                          <w:r>
                            <w:rPr>
                              <w:sz w:val="22"/>
                              <w:szCs w:val="22"/>
                              <w:lang w:eastAsia="lt-LT"/>
                            </w:rPr>
                            <w:t>&gt;</w:t>
                          </w:r>
                        </w:p>
                      </w:tc>
                    </w:tr>
                  </w:tbl>
                  <w:p>
                    <w:pPr>
                      <w:spacing w:line="360" w:lineRule="auto"/>
                      <w:jc w:val="both"/>
                      <w:rPr>
                        <w:sz w:val="22"/>
                        <w:szCs w:val="22"/>
                      </w:rPr>
                    </w:pPr>
                    <w:r>
                      <w:rPr>
                        <w:sz w:val="22"/>
                        <w:szCs w:val="22"/>
                        <w:lang w:eastAsia="lt-LT"/>
                      </w:rPr>
                      <w:t xml:space="preserve">9.5. Skiriamos kompensacijos dydis apskaičiuojamas už kiekvienus pagal Aprašą finansuojamos (-ų) projekto veiklos (-ų) vykdymo kalendorinius metus vadovaujantis </w:t>
                    </w:r>
                    <w:r>
                      <w:rPr>
                        <w:sz w:val="22"/>
                        <w:szCs w:val="22"/>
                      </w:rPr>
                      <w:t xml:space="preserve">VĮ Žemės ūkio duomenų centro duomenimis. Jeigu VĮ Žemės ūkio duomenų centro duomenimis, EĮTP didesnis nei nurodyta sertifikate, parama mokama tik už tą plotą, kuris nurodytas sertifikate. Apskaičiuojant EPK iš vartojimui arba įveisimui skirtos realizuotos ekologiškos produkcijos kiekio atskaičiuojamas tais pačiais metais paramos gavėjo įsigytos įveisimui / paauginimui skirtos produkcijos kiekis. Skiriamos kompensacijos dydis gali keistis ir po jos išmokėjimo, jei yra patikslinami atitinkami VĮ Žemės ūkio duomenų centro duomenys. </w:t>
                    </w:r>
                  </w:p>
                  <w:p>
                    <w:pPr>
                      <w:spacing w:line="360" w:lineRule="auto"/>
                      <w:jc w:val="both"/>
                      <w:rPr>
                        <w:color w:val="000000"/>
                        <w:sz w:val="22"/>
                        <w:szCs w:val="22"/>
                        <w:lang w:eastAsia="lt-LT"/>
                      </w:rPr>
                    </w:pPr>
                    <w:r>
                      <w:rPr>
                        <w:color w:val="000000"/>
                        <w:sz w:val="22"/>
                        <w:szCs w:val="22"/>
                        <w:lang w:eastAsia="lt-LT"/>
                      </w:rPr>
                      <w:t>9.</w:t>
                    </w:r>
                    <w:r>
                      <w:rPr>
                        <w:color w:val="000000"/>
                        <w:sz w:val="22"/>
                        <w:szCs w:val="22"/>
                        <w:lang w:val="en-US" w:eastAsia="lt-LT"/>
                      </w:rPr>
                      <w:t xml:space="preserve">6. </w:t>
                    </w:r>
                    <w:r>
                      <w:rPr>
                        <w:color w:val="000000"/>
                        <w:sz w:val="22"/>
                        <w:szCs w:val="22"/>
                        <w:lang w:eastAsia="lt-LT"/>
                      </w:rPr>
                      <w:t>informavimo apie projektą išlaidos apmokamos taikant supaprastintai apmokamų išlaidų dydžius, kartą per projekto veiklos vykdymo laikotarpį, kai su veiklos ataskaita pateikiami įrodymai apie privalomų matomumo ir informavimo priemonių įgyvendinimą.</w:t>
                    </w:r>
                  </w:p>
                </w:tc>
              </w:tr>
              <w:tr>
                <w:trPr>
                  <w:trHeight w:val="349"/>
                </w:trPr>
                <w:tc>
                  <w:tcPr>
                    <w:tcW w:w="14709" w:type="dxa"/>
                    <w:gridSpan w:val="10"/>
                  </w:tcPr>
                  <w:p>
                    <w:pPr>
                      <w:spacing w:line="360" w:lineRule="auto"/>
                      <w:jc w:val="both"/>
                      <w:rPr>
                        <w:sz w:val="22"/>
                        <w:szCs w:val="22"/>
                      </w:rPr>
                    </w:pPr>
                    <w:r>
                      <w:rPr>
                        <w:b/>
                        <w:sz w:val="22"/>
                        <w:szCs w:val="22"/>
                      </w:rPr>
                      <w:t>10. Projekto veiklos įgyvendinimui taikomi supaprastintai apmokamų išlaidų dydžiai</w:t>
                    </w:r>
                  </w:p>
                </w:tc>
              </w:tr>
              <w:tr>
                <w:tc>
                  <w:tcPr>
                    <w:tcW w:w="14709" w:type="dxa"/>
                    <w:gridSpan w:val="10"/>
                  </w:tcPr>
                  <w:p>
                    <w:pPr>
                      <w:spacing w:line="360" w:lineRule="auto"/>
                      <w:jc w:val="both"/>
                      <w:rPr>
                        <w:bCs/>
                        <w:sz w:val="22"/>
                        <w:szCs w:val="22"/>
                      </w:rPr>
                    </w:pPr>
                    <w:r>
                      <w:rPr>
                        <w:bCs/>
                        <w:sz w:val="22"/>
                        <w:szCs w:val="22"/>
                      </w:rPr>
                      <w:t>Taikomi Supaprastintai apmokamų išlaidų dydžių registre priemonei nustatyti supaprastintai apmokamų išlaidų dydžiai:</w:t>
                    </w:r>
                  </w:p>
                  <w:p>
                    <w:pPr>
                      <w:spacing w:line="360" w:lineRule="auto"/>
                      <w:rPr>
                        <w:rFonts w:eastAsia="Calibri"/>
                        <w:color w:val="0563C1"/>
                        <w:sz w:val="22"/>
                        <w:szCs w:val="22"/>
                        <w:u w:val="single"/>
                      </w:rPr>
                    </w:pPr>
                    <w:r>
                      <w:rPr>
                        <w:rFonts w:eastAsia="Calibri"/>
                        <w:color w:val="0563C1"/>
                        <w:sz w:val="22"/>
                        <w:szCs w:val="22"/>
                        <w:u w:val="single"/>
                      </w:rPr>
                      <w:t>https://2021.esinvesticijos.lt/dokumentai/supaprastintai-apmokamu-islaidu-dydziu-registras</w:t>
                    </w:r>
                  </w:p>
                  <w:p>
                    <w:pPr>
                      <w:spacing w:line="360" w:lineRule="auto"/>
                      <w:jc w:val="both"/>
                      <w:rPr>
                        <w:bCs/>
                        <w:sz w:val="22"/>
                        <w:szCs w:val="22"/>
                      </w:rPr>
                    </w:pPr>
                    <w:r>
                      <w:rPr>
                        <w:bCs/>
                        <w:sz w:val="22"/>
                        <w:szCs w:val="22"/>
                      </w:rPr>
                      <w:t>Parengti fiksuotųjų dydžių tyrimai EJRŽAF lėšomis finansuojamoms veikloms:</w:t>
                    </w:r>
                  </w:p>
                  <w:p>
                    <w:pPr>
                      <w:spacing w:line="360" w:lineRule="auto"/>
                      <w:jc w:val="both"/>
                      <w:rPr>
                        <w:rFonts w:eastAsia="Calibri"/>
                        <w:color w:val="0563C1"/>
                        <w:sz w:val="22"/>
                        <w:szCs w:val="22"/>
                        <w:u w:val="single"/>
                      </w:rPr>
                    </w:pPr>
                    <w:r>
                      <w:rPr>
                        <w:rFonts w:eastAsia="Calibri"/>
                        <w:color w:val="0563C1"/>
                        <w:sz w:val="22"/>
                        <w:szCs w:val="22"/>
                        <w:u w:val="single"/>
                      </w:rPr>
                      <w:t>https://www.esf.lt/veiklos-sritys/metodines-pagalbos-centras/parengti-fiksuotuju-dydziu-tyrimai/1105#c-47/t-81</w:t>
                    </w:r>
                  </w:p>
                  <w:tbl>
                    <w:tblPr>
                      <w:tblW w:w="143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5"/>
                      <w:gridCol w:w="6100"/>
                      <w:gridCol w:w="1701"/>
                      <w:gridCol w:w="1559"/>
                      <w:gridCol w:w="4300"/>
                    </w:tblGrid>
                    <w:tr>
                      <w:trPr>
                        <w:trHeight w:val="768"/>
                      </w:trPr>
                      <w:tc>
                        <w:tcPr>
                          <w:tcW w:w="725" w:type="dxa"/>
                          <w:tcBorders>
                            <w:top w:val="single" w:sz="8" w:space="0" w:color="auto"/>
                            <w:left w:val="single" w:sz="8" w:space="0" w:color="auto"/>
                            <w:bottom w:val="single" w:sz="8" w:space="0" w:color="auto"/>
                            <w:right w:val="single" w:sz="8" w:space="0" w:color="auto"/>
                          </w:tcBorders>
                        </w:tcPr>
                        <w:p>
                          <w:pPr>
                            <w:jc w:val="center"/>
                            <w:rPr>
                              <w:b/>
                              <w:bCs/>
                              <w:sz w:val="22"/>
                              <w:szCs w:val="22"/>
                            </w:rPr>
                          </w:pPr>
                          <w:r>
                            <w:rPr>
                              <w:b/>
                              <w:bCs/>
                              <w:sz w:val="22"/>
                              <w:szCs w:val="22"/>
                            </w:rPr>
                            <w:t>Eil. Nr.</w:t>
                          </w:r>
                        </w:p>
                      </w:tc>
                      <w:tc>
                        <w:tcPr>
                          <w:tcW w:w="6100" w:type="dxa"/>
                          <w:tcBorders>
                            <w:top w:val="single" w:sz="8" w:space="0" w:color="auto"/>
                            <w:left w:val="single" w:sz="8" w:space="0" w:color="auto"/>
                            <w:bottom w:val="single" w:sz="8" w:space="0" w:color="auto"/>
                            <w:right w:val="single" w:sz="8" w:space="0" w:color="auto"/>
                          </w:tcBorders>
                          <w:vAlign w:val="center"/>
                          <w:hideMark/>
                        </w:tcPr>
                        <w:p>
                          <w:pPr>
                            <w:jc w:val="center"/>
                            <w:rPr>
                              <w:b/>
                              <w:bCs/>
                              <w:sz w:val="22"/>
                              <w:szCs w:val="22"/>
                            </w:rPr>
                          </w:pPr>
                          <w:r>
                            <w:rPr>
                              <w:b/>
                              <w:bCs/>
                              <w:sz w:val="22"/>
                              <w:szCs w:val="22"/>
                            </w:rPr>
                            <w:t>Veiklos ir (ar) išlaidos, kurioms taikomi supaprastintai apmokamų išlaidų dydžiai</w:t>
                          </w:r>
                        </w:p>
                      </w:tc>
                      <w:tc>
                        <w:tcPr>
                          <w:tcW w:w="1701" w:type="dxa"/>
                          <w:tcBorders>
                            <w:top w:val="single" w:sz="8" w:space="0" w:color="auto"/>
                            <w:left w:val="single" w:sz="8" w:space="0" w:color="auto"/>
                            <w:bottom w:val="single" w:sz="8" w:space="0" w:color="auto"/>
                            <w:right w:val="single" w:sz="8" w:space="0" w:color="auto"/>
                          </w:tcBorders>
                          <w:vAlign w:val="center"/>
                          <w:hideMark/>
                        </w:tcPr>
                        <w:p>
                          <w:pPr>
                            <w:jc w:val="center"/>
                            <w:rPr>
                              <w:b/>
                              <w:bCs/>
                              <w:sz w:val="22"/>
                              <w:szCs w:val="22"/>
                            </w:rPr>
                          </w:pPr>
                          <w:r>
                            <w:rPr>
                              <w:b/>
                              <w:bCs/>
                              <w:sz w:val="22"/>
                              <w:szCs w:val="22"/>
                            </w:rPr>
                            <w:t>Supaprastintai apmokamų išlaidų dydžio kodas</w:t>
                          </w:r>
                        </w:p>
                      </w:tc>
                      <w:tc>
                        <w:tcPr>
                          <w:tcW w:w="1559" w:type="dxa"/>
                          <w:tcBorders>
                            <w:top w:val="single" w:sz="8" w:space="0" w:color="auto"/>
                            <w:left w:val="single" w:sz="8" w:space="0" w:color="auto"/>
                            <w:bottom w:val="single" w:sz="8" w:space="0" w:color="auto"/>
                            <w:right w:val="single" w:sz="8" w:space="0" w:color="auto"/>
                          </w:tcBorders>
                          <w:vAlign w:val="center"/>
                          <w:hideMark/>
                        </w:tcPr>
                        <w:p>
                          <w:pPr>
                            <w:jc w:val="center"/>
                            <w:rPr>
                              <w:b/>
                              <w:bCs/>
                              <w:i/>
                              <w:iCs/>
                              <w:color w:val="808080"/>
                              <w:sz w:val="22"/>
                              <w:szCs w:val="22"/>
                            </w:rPr>
                          </w:pPr>
                          <w:r>
                            <w:rPr>
                              <w:b/>
                              <w:bCs/>
                              <w:sz w:val="22"/>
                              <w:szCs w:val="22"/>
                            </w:rPr>
                            <w:t>Supaprastintai apmokamų išlaidų dydžio versija</w:t>
                          </w:r>
                        </w:p>
                      </w:tc>
                      <w:tc>
                        <w:tcPr>
                          <w:tcW w:w="4300" w:type="dxa"/>
                          <w:tcBorders>
                            <w:top w:val="single" w:sz="8" w:space="0" w:color="auto"/>
                            <w:left w:val="single" w:sz="8" w:space="0" w:color="auto"/>
                            <w:bottom w:val="single" w:sz="8" w:space="0" w:color="auto"/>
                            <w:right w:val="single" w:sz="8" w:space="0" w:color="auto"/>
                          </w:tcBorders>
                          <w:vAlign w:val="center"/>
                          <w:hideMark/>
                        </w:tcPr>
                        <w:p>
                          <w:pPr>
                            <w:jc w:val="center"/>
                            <w:rPr>
                              <w:b/>
                              <w:bCs/>
                              <w:sz w:val="22"/>
                              <w:szCs w:val="22"/>
                            </w:rPr>
                          </w:pPr>
                          <w:r>
                            <w:rPr>
                              <w:b/>
                              <w:bCs/>
                              <w:sz w:val="22"/>
                              <w:szCs w:val="22"/>
                            </w:rPr>
                            <w:t>Supaprastintai apmokamų išlaidų dydžio pavadinimas</w:t>
                          </w:r>
                        </w:p>
                      </w:tc>
                    </w:tr>
                    <w:tr>
                      <w:trPr>
                        <w:trHeight w:val="61"/>
                      </w:trPr>
                      <w:tc>
                        <w:tcPr>
                          <w:tcW w:w="725"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1.</w:t>
                          </w:r>
                        </w:p>
                      </w:tc>
                      <w:tc>
                        <w:tcPr>
                          <w:tcW w:w="610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2.</w:t>
                          </w:r>
                        </w:p>
                      </w:tc>
                      <w:tc>
                        <w:tcPr>
                          <w:tcW w:w="1701"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3.</w:t>
                          </w:r>
                        </w:p>
                      </w:tc>
                      <w:tc>
                        <w:tcPr>
                          <w:tcW w:w="1559"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4.</w:t>
                          </w:r>
                        </w:p>
                      </w:tc>
                      <w:tc>
                        <w:tcPr>
                          <w:tcW w:w="430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5.</w:t>
                          </w:r>
                        </w:p>
                      </w:tc>
                    </w:tr>
                    <w:tr>
                      <w:trPr>
                        <w:trHeight w:val="882"/>
                      </w:trPr>
                      <w:tc>
                        <w:tcPr>
                          <w:tcW w:w="725" w:type="dxa"/>
                          <w:vMerge w:val="restart"/>
                          <w:tcBorders>
                            <w:top w:val="single" w:sz="8" w:space="0" w:color="auto"/>
                            <w:left w:val="single" w:sz="8" w:space="0" w:color="auto"/>
                            <w:right w:val="single" w:sz="8" w:space="0" w:color="auto"/>
                          </w:tcBorders>
                        </w:tcPr>
                        <w:p>
                          <w:pPr>
                            <w:jc w:val="center"/>
                            <w:rPr>
                              <w:sz w:val="22"/>
                              <w:szCs w:val="22"/>
                            </w:rPr>
                          </w:pPr>
                          <w:r>
                            <w:rPr>
                              <w:sz w:val="22"/>
                              <w:szCs w:val="22"/>
                            </w:rPr>
                            <w:t>10.1.</w:t>
                          </w:r>
                        </w:p>
                      </w:tc>
                      <w:tc>
                        <w:tcPr>
                          <w:tcW w:w="6100" w:type="dxa"/>
                          <w:vMerge w:val="restart"/>
                          <w:tcBorders>
                            <w:top w:val="single" w:sz="8" w:space="0" w:color="auto"/>
                            <w:left w:val="single" w:sz="8" w:space="0" w:color="auto"/>
                            <w:bottom w:val="single" w:sz="8" w:space="0" w:color="auto"/>
                            <w:right w:val="single" w:sz="8" w:space="0" w:color="auto"/>
                          </w:tcBorders>
                          <w:hideMark/>
                        </w:tcPr>
                        <w:p>
                          <w:pPr>
                            <w:rPr>
                              <w:sz w:val="22"/>
                              <w:szCs w:val="22"/>
                            </w:rPr>
                          </w:pPr>
                          <w:r>
                            <w:rPr>
                              <w:sz w:val="22"/>
                              <w:szCs w:val="22"/>
                            </w:rPr>
                            <w:t>Fiksuotąją sumą sudaro visų pirmojo privalomų matomumo ir informavimo priemonių rinkinio išlaidos, kai:</w:t>
                          </w:r>
                        </w:p>
                        <w:p>
                          <w:pP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pP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pPr>
                            <w:rPr>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c>
                        <w:tcPr>
                          <w:tcW w:w="1701" w:type="dxa"/>
                          <w:tcBorders>
                            <w:top w:val="single" w:sz="8" w:space="0" w:color="auto"/>
                            <w:left w:val="single" w:sz="8" w:space="0" w:color="auto"/>
                            <w:bottom w:val="single" w:sz="8" w:space="0" w:color="auto"/>
                            <w:right w:val="single" w:sz="8" w:space="0" w:color="auto"/>
                          </w:tcBorders>
                          <w:vAlign w:val="center"/>
                          <w:hideMark/>
                        </w:tcPr>
                        <w:p>
                          <w:pPr>
                            <w:jc w:val="center"/>
                            <w:rPr>
                              <w:sz w:val="22"/>
                              <w:szCs w:val="22"/>
                            </w:rPr>
                          </w:pPr>
                          <w:r>
                            <w:rPr>
                              <w:color w:val="000000"/>
                              <w:sz w:val="22"/>
                              <w:szCs w:val="22"/>
                            </w:rPr>
                            <w:t>FS-01-01</w:t>
                          </w:r>
                        </w:p>
                      </w:tc>
                      <w:tc>
                        <w:tcPr>
                          <w:tcW w:w="1559" w:type="dxa"/>
                          <w:tcBorders>
                            <w:top w:val="single" w:sz="8" w:space="0" w:color="auto"/>
                            <w:left w:val="single" w:sz="8" w:space="0" w:color="auto"/>
                            <w:bottom w:val="single" w:sz="8" w:space="0" w:color="auto"/>
                            <w:right w:val="single" w:sz="8" w:space="0" w:color="auto"/>
                          </w:tcBorders>
                          <w:vAlign w:val="center"/>
                          <w:hideMark/>
                        </w:tcPr>
                        <w:p>
                          <w:pPr>
                            <w:jc w:val="center"/>
                            <w:rPr>
                              <w:sz w:val="22"/>
                              <w:szCs w:val="22"/>
                            </w:rPr>
                          </w:pPr>
                          <w:r>
                            <w:rPr>
                              <w:color w:val="000000"/>
                              <w:sz w:val="22"/>
                              <w:szCs w:val="22"/>
                            </w:rPr>
                            <w:t>15,45 Eur</w:t>
                          </w:r>
                        </w:p>
                      </w:tc>
                      <w:tc>
                        <w:tcPr>
                          <w:tcW w:w="4300" w:type="dxa"/>
                          <w:tcBorders>
                            <w:top w:val="single" w:sz="8" w:space="0" w:color="auto"/>
                            <w:left w:val="single" w:sz="8" w:space="0" w:color="auto"/>
                            <w:bottom w:val="single" w:sz="8" w:space="0" w:color="auto"/>
                            <w:right w:val="single" w:sz="8" w:space="0" w:color="auto"/>
                          </w:tcBorders>
                          <w:vAlign w:val="center"/>
                          <w:hideMark/>
                        </w:tcPr>
                        <w:p>
                          <w:pPr>
                            <w:jc w:val="center"/>
                            <w:rPr>
                              <w:sz w:val="22"/>
                              <w:szCs w:val="22"/>
                            </w:rPr>
                          </w:pPr>
                          <w:r>
                            <w:rPr>
                              <w:color w:val="000000"/>
                              <w:sz w:val="22"/>
                              <w:szCs w:val="22"/>
                            </w:rPr>
                            <w:t>Įgyvendintų privalomų matomumo ir informavimo priemonių apie ES fondų investicijų veiklas fiksuotoji suma, pirmojo rinkinio FS be PVM</w:t>
                          </w:r>
                        </w:p>
                      </w:tc>
                    </w:tr>
                    <w:tr>
                      <w:trPr>
                        <w:trHeight w:val="895"/>
                      </w:trPr>
                      <w:tc>
                        <w:tcPr>
                          <w:tcW w:w="725" w:type="dxa"/>
                          <w:vMerge/>
                          <w:tcBorders>
                            <w:left w:val="single" w:sz="8" w:space="0" w:color="auto"/>
                            <w:right w:val="single" w:sz="8" w:space="0" w:color="auto"/>
                          </w:tcBorders>
                        </w:tcPr>
                        <w:p>
                          <w:pPr>
                            <w:jc w:val="center"/>
                            <w:rPr>
                              <w:i/>
                              <w:iCs/>
                              <w:sz w:val="22"/>
                              <w:szCs w:val="22"/>
                            </w:rPr>
                          </w:pPr>
                        </w:p>
                      </w:tc>
                      <w:tc>
                        <w:tcPr>
                          <w:tcW w:w="6100" w:type="dxa"/>
                          <w:vMerge/>
                          <w:tcBorders>
                            <w:top w:val="single" w:sz="8" w:space="0" w:color="auto"/>
                            <w:left w:val="single" w:sz="8" w:space="0" w:color="auto"/>
                            <w:bottom w:val="single" w:sz="8" w:space="0" w:color="auto"/>
                            <w:right w:val="single" w:sz="8" w:space="0" w:color="auto"/>
                          </w:tcBorders>
                          <w:vAlign w:val="center"/>
                          <w:hideMark/>
                        </w:tcPr>
                        <w:p>
                          <w:pPr>
                            <w:rPr>
                              <w:sz w:val="22"/>
                              <w:szCs w:val="22"/>
                            </w:rPr>
                          </w:pPr>
                        </w:p>
                      </w:tc>
                      <w:tc>
                        <w:tcPr>
                          <w:tcW w:w="1701" w:type="dxa"/>
                          <w:tcBorders>
                            <w:top w:val="single" w:sz="8" w:space="0" w:color="auto"/>
                            <w:left w:val="single" w:sz="8" w:space="0" w:color="auto"/>
                            <w:bottom w:val="single" w:sz="8" w:space="0" w:color="auto"/>
                            <w:right w:val="single" w:sz="8" w:space="0" w:color="auto"/>
                          </w:tcBorders>
                          <w:vAlign w:val="center"/>
                          <w:hideMark/>
                        </w:tcPr>
                        <w:p>
                          <w:pPr>
                            <w:jc w:val="center"/>
                            <w:rPr>
                              <w:sz w:val="22"/>
                              <w:szCs w:val="22"/>
                            </w:rPr>
                          </w:pPr>
                          <w:r>
                            <w:rPr>
                              <w:color w:val="000000"/>
                              <w:sz w:val="22"/>
                              <w:szCs w:val="22"/>
                            </w:rPr>
                            <w:t>FS-01-02</w:t>
                          </w:r>
                        </w:p>
                      </w:tc>
                      <w:tc>
                        <w:tcPr>
                          <w:tcW w:w="1559" w:type="dxa"/>
                          <w:tcBorders>
                            <w:top w:val="single" w:sz="8" w:space="0" w:color="auto"/>
                            <w:left w:val="single" w:sz="8" w:space="0" w:color="auto"/>
                            <w:bottom w:val="single" w:sz="8" w:space="0" w:color="auto"/>
                            <w:right w:val="single" w:sz="8" w:space="0" w:color="auto"/>
                          </w:tcBorders>
                          <w:vAlign w:val="center"/>
                          <w:hideMark/>
                        </w:tcPr>
                        <w:p>
                          <w:pPr>
                            <w:jc w:val="center"/>
                            <w:rPr>
                              <w:sz w:val="22"/>
                              <w:szCs w:val="22"/>
                            </w:rPr>
                          </w:pPr>
                          <w:r>
                            <w:rPr>
                              <w:color w:val="000000"/>
                              <w:sz w:val="22"/>
                              <w:szCs w:val="22"/>
                            </w:rPr>
                            <w:t>18,69 EUR</w:t>
                          </w:r>
                        </w:p>
                      </w:tc>
                      <w:tc>
                        <w:tcPr>
                          <w:tcW w:w="4300" w:type="dxa"/>
                          <w:tcBorders>
                            <w:top w:val="single" w:sz="8" w:space="0" w:color="auto"/>
                            <w:left w:val="single" w:sz="8" w:space="0" w:color="auto"/>
                            <w:bottom w:val="single" w:sz="8" w:space="0" w:color="auto"/>
                            <w:right w:val="single" w:sz="8" w:space="0" w:color="auto"/>
                          </w:tcBorders>
                          <w:vAlign w:val="center"/>
                          <w:hideMark/>
                        </w:tcPr>
                        <w:p>
                          <w:pPr>
                            <w:jc w:val="center"/>
                            <w:rPr>
                              <w:sz w:val="22"/>
                              <w:szCs w:val="22"/>
                            </w:rPr>
                          </w:pPr>
                          <w:r>
                            <w:rPr>
                              <w:color w:val="000000"/>
                              <w:sz w:val="22"/>
                              <w:szCs w:val="22"/>
                            </w:rPr>
                            <w:t>Įgyvendintų privalomų matomumo ir informavimo priemonių apie ES fondų investicijų veiklas fiksuotoji suma, pirmojo rinkinio FS su PVM</w:t>
                          </w:r>
                        </w:p>
                      </w:tc>
                    </w:tr>
                    <w:tr>
                      <w:trPr>
                        <w:trHeight w:val="67"/>
                      </w:trPr>
                      <w:tc>
                        <w:tcPr>
                          <w:tcW w:w="725" w:type="dxa"/>
                          <w:tcBorders>
                            <w:left w:val="single" w:sz="8" w:space="0" w:color="auto"/>
                            <w:right w:val="single" w:sz="8" w:space="0" w:color="auto"/>
                          </w:tcBorders>
                        </w:tcPr>
                        <w:p>
                          <w:pPr>
                            <w:jc w:val="center"/>
                            <w:rPr>
                              <w:sz w:val="22"/>
                              <w:szCs w:val="22"/>
                            </w:rPr>
                          </w:pPr>
                          <w:r>
                            <w:rPr>
                              <w:sz w:val="22"/>
                              <w:szCs w:val="22"/>
                            </w:rPr>
                            <w:t>10.2.</w:t>
                          </w:r>
                        </w:p>
                      </w:tc>
                      <w:tc>
                        <w:tcPr>
                          <w:tcW w:w="6100" w:type="dxa"/>
                          <w:vMerge/>
                          <w:vAlign w:val="center"/>
                        </w:tcPr>
                        <w:p>
                          <w:pPr>
                            <w:rPr>
                              <w:sz w:val="22"/>
                              <w:szCs w:val="22"/>
                            </w:rPr>
                          </w:pPr>
                        </w:p>
                      </w:tc>
                      <w:tc>
                        <w:tcPr>
                          <w:tcW w:w="1701" w:type="dxa"/>
                          <w:tcBorders>
                            <w:top w:val="single" w:sz="8" w:space="0" w:color="auto"/>
                            <w:left w:val="single" w:sz="8" w:space="0" w:color="auto"/>
                            <w:bottom w:val="single" w:sz="8" w:space="0" w:color="auto"/>
                            <w:right w:val="single" w:sz="8" w:space="0" w:color="auto"/>
                          </w:tcBorders>
                          <w:vAlign w:val="center"/>
                        </w:tcPr>
                        <w:p>
                          <w:pPr>
                            <w:jc w:val="center"/>
                            <w:rPr>
                              <w:color w:val="000000"/>
                              <w:sz w:val="22"/>
                              <w:szCs w:val="22"/>
                            </w:rPr>
                          </w:pPr>
                          <w:r>
                            <w:rPr>
                              <w:color w:val="000000"/>
                              <w:sz w:val="22"/>
                              <w:szCs w:val="22"/>
                            </w:rPr>
                            <w:t>*</w:t>
                          </w:r>
                        </w:p>
                      </w:tc>
                      <w:tc>
                        <w:tcPr>
                          <w:tcW w:w="1559" w:type="dxa"/>
                          <w:tcBorders>
                            <w:top w:val="single" w:sz="8" w:space="0" w:color="auto"/>
                            <w:left w:val="single" w:sz="8" w:space="0" w:color="auto"/>
                            <w:bottom w:val="single" w:sz="8" w:space="0" w:color="auto"/>
                            <w:right w:val="single" w:sz="8" w:space="0" w:color="auto"/>
                          </w:tcBorders>
                          <w:vAlign w:val="center"/>
                        </w:tcPr>
                        <w:p>
                          <w:pPr>
                            <w:jc w:val="center"/>
                            <w:rPr>
                              <w:color w:val="000000"/>
                              <w:sz w:val="22"/>
                              <w:szCs w:val="22"/>
                            </w:rPr>
                          </w:pPr>
                          <w:r>
                            <w:rPr>
                              <w:color w:val="000000"/>
                              <w:sz w:val="22"/>
                              <w:szCs w:val="22"/>
                            </w:rPr>
                            <w:t>**</w:t>
                          </w:r>
                        </w:p>
                      </w:tc>
                      <w:tc>
                        <w:tcPr>
                          <w:tcW w:w="4300" w:type="dxa"/>
                          <w:tcBorders>
                            <w:top w:val="single" w:sz="8" w:space="0" w:color="auto"/>
                            <w:left w:val="single" w:sz="8" w:space="0" w:color="auto"/>
                            <w:bottom w:val="single" w:sz="8" w:space="0" w:color="auto"/>
                            <w:right w:val="single" w:sz="8" w:space="0" w:color="auto"/>
                          </w:tcBorders>
                          <w:vAlign w:val="center"/>
                        </w:tcPr>
                        <w:p>
                          <w:pPr>
                            <w:jc w:val="center"/>
                            <w:rPr>
                              <w:color w:val="000000"/>
                              <w:sz w:val="22"/>
                              <w:szCs w:val="22"/>
                            </w:rPr>
                          </w:pPr>
                          <w:r>
                            <w:rPr>
                              <w:sz w:val="22"/>
                              <w:szCs w:val="22"/>
                              <w:lang w:eastAsia="lt-LT"/>
                            </w:rPr>
                            <w:t>Ekologiškų akvakultūros produktų gamybos FĮ</w:t>
                          </w:r>
                          <w:r>
                            <w:rPr>
                              <w:sz w:val="22"/>
                              <w:szCs w:val="22"/>
                              <w:vertAlign w:val="subscript"/>
                              <w:lang w:eastAsia="lt-LT"/>
                            </w:rPr>
                            <w:t>2</w:t>
                          </w:r>
                        </w:p>
                      </w:tc>
                    </w:tr>
                    <w:tr>
                      <w:trPr>
                        <w:trHeight w:val="67"/>
                      </w:trPr>
                      <w:tc>
                        <w:tcPr>
                          <w:tcW w:w="725" w:type="dxa"/>
                          <w:tcBorders>
                            <w:left w:val="single" w:sz="8" w:space="0" w:color="auto"/>
                            <w:right w:val="single" w:sz="8" w:space="0" w:color="auto"/>
                          </w:tcBorders>
                        </w:tcPr>
                        <w:p>
                          <w:pPr>
                            <w:jc w:val="center"/>
                            <w:rPr>
                              <w:sz w:val="22"/>
                              <w:szCs w:val="22"/>
                            </w:rPr>
                          </w:pPr>
                          <w:r>
                            <w:rPr>
                              <w:sz w:val="22"/>
                              <w:szCs w:val="22"/>
                            </w:rPr>
                            <w:t>10.3.</w:t>
                          </w:r>
                        </w:p>
                      </w:tc>
                      <w:tc>
                        <w:tcPr>
                          <w:tcW w:w="6100" w:type="dxa"/>
                          <w:vMerge/>
                          <w:vAlign w:val="center"/>
                        </w:tcPr>
                        <w:p>
                          <w:pPr>
                            <w:rPr>
                              <w:sz w:val="22"/>
                              <w:szCs w:val="22"/>
                            </w:rPr>
                          </w:pPr>
                        </w:p>
                      </w:tc>
                      <w:tc>
                        <w:tcPr>
                          <w:tcW w:w="1701" w:type="dxa"/>
                          <w:tcBorders>
                            <w:top w:val="single" w:sz="8" w:space="0" w:color="auto"/>
                            <w:left w:val="single" w:sz="8" w:space="0" w:color="auto"/>
                            <w:bottom w:val="single" w:sz="8" w:space="0" w:color="auto"/>
                            <w:right w:val="single" w:sz="8" w:space="0" w:color="auto"/>
                          </w:tcBorders>
                          <w:vAlign w:val="center"/>
                        </w:tcPr>
                        <w:p>
                          <w:pPr>
                            <w:jc w:val="center"/>
                            <w:rPr>
                              <w:color w:val="000000"/>
                              <w:sz w:val="22"/>
                              <w:szCs w:val="22"/>
                            </w:rPr>
                          </w:pPr>
                          <w:r>
                            <w:rPr>
                              <w:color w:val="000000"/>
                              <w:sz w:val="22"/>
                              <w:szCs w:val="22"/>
                            </w:rPr>
                            <w:t>*</w:t>
                          </w:r>
                        </w:p>
                      </w:tc>
                      <w:tc>
                        <w:tcPr>
                          <w:tcW w:w="1559" w:type="dxa"/>
                          <w:tcBorders>
                            <w:top w:val="single" w:sz="8" w:space="0" w:color="auto"/>
                            <w:left w:val="single" w:sz="8" w:space="0" w:color="auto"/>
                            <w:bottom w:val="single" w:sz="8" w:space="0" w:color="auto"/>
                            <w:right w:val="single" w:sz="8" w:space="0" w:color="auto"/>
                          </w:tcBorders>
                          <w:vAlign w:val="center"/>
                        </w:tcPr>
                        <w:p>
                          <w:pPr>
                            <w:jc w:val="center"/>
                            <w:rPr>
                              <w:color w:val="000000"/>
                              <w:sz w:val="22"/>
                              <w:szCs w:val="22"/>
                            </w:rPr>
                          </w:pPr>
                          <w:r>
                            <w:rPr>
                              <w:color w:val="000000"/>
                              <w:sz w:val="22"/>
                              <w:szCs w:val="22"/>
                            </w:rPr>
                            <w:t>**</w:t>
                          </w:r>
                        </w:p>
                      </w:tc>
                      <w:tc>
                        <w:tcPr>
                          <w:tcW w:w="4300" w:type="dxa"/>
                          <w:tcBorders>
                            <w:top w:val="single" w:sz="8" w:space="0" w:color="auto"/>
                            <w:left w:val="single" w:sz="8" w:space="0" w:color="auto"/>
                            <w:bottom w:val="single" w:sz="8" w:space="0" w:color="auto"/>
                            <w:right w:val="single" w:sz="8" w:space="0" w:color="auto"/>
                          </w:tcBorders>
                          <w:vAlign w:val="center"/>
                        </w:tcPr>
                        <w:p>
                          <w:pPr>
                            <w:jc w:val="center"/>
                            <w:rPr>
                              <w:color w:val="000000"/>
                              <w:sz w:val="22"/>
                              <w:szCs w:val="22"/>
                            </w:rPr>
                          </w:pPr>
                          <w:r>
                            <w:rPr>
                              <w:sz w:val="22"/>
                              <w:szCs w:val="22"/>
                              <w:lang w:eastAsia="lt-LT"/>
                            </w:rPr>
                            <w:t>Ekologiškų akvakultūros produktų gamybos FĮ</w:t>
                          </w:r>
                          <w:r>
                            <w:rPr>
                              <w:sz w:val="22"/>
                              <w:szCs w:val="22"/>
                              <w:vertAlign w:val="subscript"/>
                              <w:lang w:eastAsia="lt-LT"/>
                            </w:rPr>
                            <w:t>3</w:t>
                          </w:r>
                        </w:p>
                      </w:tc>
                    </w:tr>
                    <w:tr>
                      <w:trPr>
                        <w:trHeight w:val="67"/>
                      </w:trPr>
                      <w:tc>
                        <w:tcPr>
                          <w:tcW w:w="725" w:type="dxa"/>
                          <w:tcBorders>
                            <w:left w:val="single" w:sz="8" w:space="0" w:color="auto"/>
                            <w:bottom w:val="single" w:sz="8" w:space="0" w:color="auto"/>
                            <w:right w:val="single" w:sz="8" w:space="0" w:color="auto"/>
                          </w:tcBorders>
                        </w:tcPr>
                        <w:p>
                          <w:pPr>
                            <w:jc w:val="center"/>
                            <w:rPr>
                              <w:sz w:val="22"/>
                              <w:szCs w:val="22"/>
                            </w:rPr>
                          </w:pPr>
                          <w:r>
                            <w:rPr>
                              <w:sz w:val="22"/>
                              <w:szCs w:val="22"/>
                            </w:rPr>
                            <w:t>10.4.</w:t>
                          </w:r>
                        </w:p>
                      </w:tc>
                      <w:tc>
                        <w:tcPr>
                          <w:tcW w:w="6100" w:type="dxa"/>
                          <w:vMerge/>
                          <w:vAlign w:val="center"/>
                        </w:tcPr>
                        <w:p>
                          <w:pPr>
                            <w:rPr>
                              <w:sz w:val="22"/>
                              <w:szCs w:val="22"/>
                            </w:rPr>
                          </w:pPr>
                        </w:p>
                      </w:tc>
                      <w:tc>
                        <w:tcPr>
                          <w:tcW w:w="1701" w:type="dxa"/>
                          <w:tcBorders>
                            <w:top w:val="single" w:sz="8" w:space="0" w:color="auto"/>
                            <w:left w:val="single" w:sz="8" w:space="0" w:color="auto"/>
                            <w:bottom w:val="single" w:sz="8" w:space="0" w:color="auto"/>
                            <w:right w:val="single" w:sz="8" w:space="0" w:color="auto"/>
                          </w:tcBorders>
                          <w:vAlign w:val="center"/>
                        </w:tcPr>
                        <w:p>
                          <w:pPr>
                            <w:jc w:val="center"/>
                            <w:rPr>
                              <w:color w:val="000000"/>
                              <w:sz w:val="22"/>
                              <w:szCs w:val="22"/>
                            </w:rPr>
                          </w:pPr>
                          <w:r>
                            <w:rPr>
                              <w:color w:val="000000"/>
                              <w:sz w:val="22"/>
                              <w:szCs w:val="22"/>
                            </w:rPr>
                            <w:t>*</w:t>
                          </w:r>
                        </w:p>
                      </w:tc>
                      <w:tc>
                        <w:tcPr>
                          <w:tcW w:w="1559" w:type="dxa"/>
                          <w:tcBorders>
                            <w:top w:val="single" w:sz="8" w:space="0" w:color="auto"/>
                            <w:left w:val="single" w:sz="8" w:space="0" w:color="auto"/>
                            <w:bottom w:val="single" w:sz="8" w:space="0" w:color="auto"/>
                            <w:right w:val="single" w:sz="8" w:space="0" w:color="auto"/>
                          </w:tcBorders>
                          <w:vAlign w:val="center"/>
                        </w:tcPr>
                        <w:p>
                          <w:pPr>
                            <w:jc w:val="center"/>
                            <w:rPr>
                              <w:color w:val="000000"/>
                              <w:sz w:val="22"/>
                              <w:szCs w:val="22"/>
                            </w:rPr>
                          </w:pPr>
                          <w:r>
                            <w:rPr>
                              <w:color w:val="000000"/>
                              <w:sz w:val="22"/>
                              <w:szCs w:val="22"/>
                            </w:rPr>
                            <w:t>**</w:t>
                          </w:r>
                        </w:p>
                      </w:tc>
                      <w:tc>
                        <w:tcPr>
                          <w:tcW w:w="4300" w:type="dxa"/>
                          <w:tcBorders>
                            <w:top w:val="single" w:sz="8" w:space="0" w:color="auto"/>
                            <w:left w:val="single" w:sz="8" w:space="0" w:color="auto"/>
                            <w:bottom w:val="single" w:sz="8" w:space="0" w:color="auto"/>
                            <w:right w:val="single" w:sz="8" w:space="0" w:color="auto"/>
                          </w:tcBorders>
                          <w:vAlign w:val="center"/>
                        </w:tcPr>
                        <w:p>
                          <w:pPr>
                            <w:jc w:val="center"/>
                            <w:rPr>
                              <w:color w:val="000000"/>
                              <w:sz w:val="22"/>
                              <w:szCs w:val="22"/>
                            </w:rPr>
                          </w:pPr>
                          <w:r>
                            <w:rPr>
                              <w:sz w:val="22"/>
                              <w:szCs w:val="22"/>
                              <w:lang w:eastAsia="lt-LT"/>
                            </w:rPr>
                            <w:t>Ekologiškų akvakultūros produktų gamybos FĮ</w:t>
                          </w:r>
                          <w:r>
                            <w:rPr>
                              <w:sz w:val="22"/>
                              <w:szCs w:val="22"/>
                              <w:vertAlign w:val="subscript"/>
                              <w:lang w:eastAsia="lt-LT"/>
                            </w:rPr>
                            <w:t>4</w:t>
                          </w:r>
                        </w:p>
                      </w:tc>
                    </w:tr>
                  </w:tbl>
                  <w:p>
                    <w:pPr>
                      <w:spacing w:line="360" w:lineRule="auto"/>
                      <w:jc w:val="both"/>
                      <w:rPr>
                        <w:i/>
                        <w:iCs/>
                        <w:sz w:val="22"/>
                        <w:szCs w:val="22"/>
                      </w:rPr>
                    </w:pPr>
                  </w:p>
                </w:tc>
              </w:tr>
            </w:tbl>
            <w:p>
              <w:pPr>
                <w:spacing w:line="276" w:lineRule="auto"/>
                <w:rPr>
                  <w:rFonts w:eastAsia="Calibri"/>
                  <w:sz w:val="22"/>
                  <w:szCs w:val="22"/>
                </w:rPr>
              </w:pPr>
              <w:r>
                <w:rPr>
                  <w:rFonts w:eastAsia="Calibri"/>
                  <w:sz w:val="22"/>
                  <w:szCs w:val="22"/>
                </w:rPr>
                <w:t>* bus nustatyta</w:t>
              </w:r>
              <w:r>
                <w:rPr>
                  <w:sz w:val="22"/>
                  <w:szCs w:val="22"/>
                </w:rPr>
                <w:t xml:space="preserve"> </w:t>
              </w:r>
              <w:r>
                <w:rPr>
                  <w:rFonts w:eastAsia="Calibri"/>
                  <w:sz w:val="22"/>
                  <w:szCs w:val="22"/>
                </w:rPr>
                <w:t>Supaprastintai apmokamų išlaidų dydžių registre.</w:t>
              </w:r>
            </w:p>
            <w:p>
              <w:pPr>
                <w:spacing w:line="276" w:lineRule="auto"/>
                <w:rPr>
                  <w:rFonts w:eastAsia="Calibri"/>
                  <w:sz w:val="22"/>
                  <w:szCs w:val="22"/>
                </w:rPr>
              </w:pPr>
              <w:r>
                <w:rPr>
                  <w:rFonts w:eastAsia="Calibri"/>
                  <w:sz w:val="22"/>
                  <w:szCs w:val="22"/>
                </w:rPr>
                <w:t>**</w:t>
              </w:r>
              <w:r>
                <w:rPr>
                  <w:sz w:val="22"/>
                  <w:szCs w:val="22"/>
                </w:rPr>
                <w:t xml:space="preserve"> </w:t>
              </w:r>
              <w:r>
                <w:rPr>
                  <w:rFonts w:eastAsia="Calibri"/>
                  <w:sz w:val="22"/>
                  <w:szCs w:val="22"/>
                </w:rPr>
                <w:t>bus nustatyta Supaprastintai apmokamų išlaidų dydžių registre.</w:t>
              </w:r>
            </w:p>
            <w:p>
              <w:pPr>
                <w:rPr>
                  <w:sz w:val="18"/>
                  <w:szCs w:val="18"/>
                </w:rPr>
              </w:pPr>
            </w:p>
            <w:p>
              <w:pPr>
                <w:spacing w:line="276" w:lineRule="auto"/>
                <w:jc w:val="center"/>
                <w:rPr>
                  <w:rFonts w:ascii="Calibri" w:eastAsia="Calibri" w:hAnsi="Calibri"/>
                  <w:sz w:val="22"/>
                  <w:szCs w:val="22"/>
                </w:rPr>
                <w:sectPr>
                  <w:headerReference w:type="even" r:id="rId18"/>
                  <w:headerReference w:type="default" r:id="rId19"/>
                  <w:footerReference w:type="even" r:id="rId20"/>
                  <w:headerReference w:type="first" r:id="rId21"/>
                  <w:footerReference w:type="first" r:id="rId22"/>
                  <w:pgSz w:w="16838" w:h="11906" w:orient="landscape"/>
                  <w:pgMar w:top="1701" w:right="567" w:bottom="1134" w:left="1701" w:header="567" w:footer="567" w:gutter="0"/>
                  <w:pgNumType w:start="1"/>
                  <w:cols w:space="1296"/>
                  <w:titlePg/>
                  <w:docGrid w:linePitch="360"/>
                </w:sectPr>
              </w:pPr>
              <w:r>
                <w:rPr>
                  <w:rFonts w:ascii="Calibri" w:eastAsia="Calibri" w:hAnsi="Calibri"/>
                  <w:sz w:val="22"/>
                  <w:szCs w:val="22"/>
                </w:rPr>
                <w:t>________________________________</w:t>
              </w:r>
            </w:p>
            <w:p>
              <w:pPr>
                <w:tabs>
                  <w:tab w:val="center" w:pos="4680"/>
                  <w:tab w:val="right" w:pos="9360"/>
                </w:tabs>
                <w:rPr>
                  <w:sz w:val="22"/>
                  <w:szCs w:val="22"/>
                  <w:lang w:eastAsia="lt-LT"/>
                </w:rPr>
              </w:pPr>
            </w:p>
          </w:sdtContent>
        </w:sdt>
      </w:sdtContent>
    </w:sdt>
    <w:sdt>
      <w:sdtPr>
        <w:alias w:val="1 pr."/>
        <w:tag w:val="part_681fef6714ca4bf498cdfb726ec08037"/>
        <w:lock w:val="sdtLocked"/>
        <w:richText/>
      </w:sdtPr>
      <w:sdtContent>
        <w:p>
          <w:pPr>
            <w:ind w:left="10065"/>
            <w:rPr>
              <w:color w:val="000000"/>
              <w:sz w:val="20"/>
            </w:rPr>
          </w:pPr>
          <w:r>
            <w:rPr>
              <w:color w:val="000000"/>
              <w:sz w:val="20"/>
            </w:rPr>
            <w:t xml:space="preserve">Lietuvos žuvininkystės sektoriaus 2021–2027 m. </w:t>
          </w:r>
        </w:p>
        <w:p>
          <w:pPr>
            <w:ind w:left="10065"/>
            <w:rPr>
              <w:color w:val="000000"/>
              <w:sz w:val="20"/>
            </w:rPr>
          </w:pPr>
          <w:r>
            <w:rPr>
              <w:color w:val="000000"/>
              <w:sz w:val="20"/>
            </w:rPr>
            <w:t>programos antrojo prioriteto „Darnios akvakultūros veiklos skatinimas ir žvejybos bei akvakultūros produktų perdirbimas ir prekyba jais, taip prisidedant prie aprūpinimo maistu saugumo Sąjungoje“ priemonės „Ekologinė akvakultūros gamyba“ kompensacijų skyrimo sąlygų aprašo</w:t>
          </w:r>
        </w:p>
        <w:p>
          <w:pPr>
            <w:ind w:left="10065"/>
            <w:rPr>
              <w:color w:val="000000"/>
              <w:sz w:val="20"/>
            </w:rPr>
          </w:pPr>
          <w:sdt>
            <w:sdtPr>
              <w:alias w:val="Numeris"/>
              <w:tag w:val="nr_681fef6714ca4bf498cdfb726ec08037"/>
              <w:lock w:val="sdtLocked"/>
              <w:richText/>
            </w:sdtPr>
            <w:sdtContent>
              <w:r>
                <w:rPr>
                  <w:color w:val="000000"/>
                  <w:sz w:val="20"/>
                </w:rPr>
                <w:t>1</w:t>
              </w:r>
            </w:sdtContent>
          </w:sdt>
          <w:r>
            <w:rPr>
              <w:color w:val="000000"/>
              <w:sz w:val="20"/>
            </w:rPr>
            <w:t xml:space="preserve"> priedas</w:t>
          </w:r>
        </w:p>
        <w:p>
          <w:pPr>
            <w:rPr>
              <w:b/>
              <w:caps/>
              <w:szCs w:val="24"/>
            </w:rPr>
          </w:pPr>
        </w:p>
        <w:p>
          <w:pPr>
            <w:jc w:val="center"/>
            <w:rPr>
              <w:b/>
              <w:caps/>
              <w:szCs w:val="24"/>
            </w:rPr>
          </w:pPr>
        </w:p>
        <w:p>
          <w:pPr>
            <w:jc w:val="center"/>
            <w:rPr>
              <w:b/>
              <w:bCs/>
              <w:szCs w:val="24"/>
            </w:rPr>
          </w:pPr>
          <w:sdt>
            <w:sdtPr>
              <w:alias w:val="Pavadinimas"/>
              <w:tag w:val="title_681fef6714ca4bf498cdfb726ec08037"/>
              <w:lock w:val="sdtLocked"/>
              <w:richText/>
            </w:sdtPr>
            <w:sdtContent>
              <w:r>
                <w:rPr>
                  <w:b/>
                  <w:bCs/>
                  <w:szCs w:val="24"/>
                </w:rPr>
                <w:t>(Prašymo skirti kompensaciją forma)</w:t>
              </w:r>
            </w:sdtContent>
          </w:sdt>
        </w:p>
        <w:p>
          <w:pPr>
            <w:rPr>
              <w:sz w:val="14"/>
              <w:szCs w:val="14"/>
            </w:rPr>
          </w:pPr>
        </w:p>
        <w:p>
          <w:pPr>
            <w:rPr>
              <w:sz w:val="14"/>
              <w:szCs w:val="14"/>
            </w:rPr>
          </w:pPr>
        </w:p>
        <w:p>
          <w:pPr>
            <w:widowControl w:val="0"/>
            <w:shd w:val="clear" w:color="auto" w:fill="FFFFFF"/>
            <w:spacing w:line="256" w:lineRule="auto"/>
            <w:ind w:firstLine="114"/>
            <w:rPr>
              <w:b/>
              <w:bCs/>
              <w:color w:val="000000"/>
              <w:sz w:val="22"/>
              <w:szCs w:val="22"/>
              <w:lang w:eastAsia="lt-LT"/>
            </w:rPr>
          </w:pPr>
          <w:r>
            <w:rPr>
              <w:lang w:val="en-US"/>
            </w:rPr>
            <w:drawing>
              <wp:anchor distT="0" distB="0" distL="114300" distR="114300" simplePos="0" relativeHeight="251659264" behindDoc="0" locked="0" layoutInCell="1" allowOverlap="1" wp14:anchorId="0816B499" wp14:editId="6A1AF76B">
                <wp:simplePos x="0" y="0"/>
                <wp:positionH relativeFrom="column">
                  <wp:posOffset>3885565</wp:posOffset>
                </wp:positionH>
                <wp:positionV relativeFrom="paragraph">
                  <wp:align>top</wp:align>
                </wp:positionV>
                <wp:extent cx="3105785" cy="647065"/>
                <wp:effectExtent l="0" t="0" r="0" b="635"/>
                <wp:wrapSquare wrapText="bothSides"/>
                <wp:docPr id="2" name="Paveikslėlis 12" descr="LT Bendrai finansuoja Europos Sąjunga_BLAC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descr="LT Bendrai finansuoja Europos Sąjunga_BLACK Outlin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105785" cy="647065"/>
                        </a:xfrm>
                        <a:prstGeom prst="rect">
                          <a:avLst/>
                        </a:prstGeom>
                        <a:noFill/>
                      </pic:spPr>
                    </pic:pic>
                  </a:graphicData>
                </a:graphic>
                <wp14:sizeRelH relativeFrom="page">
                  <wp14:pctWidth>0</wp14:pctWidth>
                </wp14:sizeRelH>
                <wp14:sizeRelV relativeFrom="page">
                  <wp14:pctHeight>0</wp14:pctHeight>
                </wp14:sizeRelV>
              </wp:anchor>
            </w:drawing>
          </w:r>
        </w:p>
        <w:p>
          <w:pPr>
            <w:widowControl w:val="0"/>
            <w:shd w:val="clear" w:color="auto" w:fill="FFFFFF"/>
            <w:spacing w:line="256" w:lineRule="auto"/>
            <w:ind w:firstLine="114"/>
            <w:rPr>
              <w:b/>
              <w:bCs/>
              <w:color w:val="000000"/>
              <w:sz w:val="22"/>
              <w:szCs w:val="22"/>
              <w:lang w:eastAsia="lt-LT"/>
            </w:rPr>
          </w:pPr>
        </w:p>
        <w:p>
          <w:pPr>
            <w:widowControl w:val="0"/>
            <w:shd w:val="clear" w:color="auto" w:fill="FFFFFF"/>
            <w:spacing w:line="256" w:lineRule="auto"/>
            <w:ind w:firstLine="114"/>
            <w:rPr>
              <w:b/>
              <w:bCs/>
              <w:color w:val="000000"/>
              <w:sz w:val="22"/>
              <w:szCs w:val="22"/>
              <w:lang w:eastAsia="lt-LT"/>
            </w:rPr>
          </w:pPr>
        </w:p>
        <w:p>
          <w:pPr>
            <w:rPr>
              <w:sz w:val="14"/>
              <w:szCs w:val="14"/>
            </w:rPr>
          </w:pPr>
        </w:p>
        <w:p>
          <w:pPr>
            <w:jc w:val="center"/>
            <w:rPr>
              <w:b/>
              <w:bCs/>
              <w:szCs w:val="24"/>
            </w:rPr>
          </w:pPr>
        </w:p>
        <w:sdt>
          <w:sdtPr>
            <w:alias w:val="lentele"/>
            <w:tag w:val="part_4330baf785f1460f8c5fb3f8fb67a2db"/>
            <w:lock w:val="sdtLocked"/>
            <w:richText/>
          </w:sdtPr>
          <w:sdtContent>
            <w:p>
              <w:pPr>
                <w:jc w:val="center"/>
                <w:rPr>
                  <w:b/>
                  <w:bCs/>
                  <w:caps/>
                  <w:szCs w:val="24"/>
                </w:rPr>
              </w:pPr>
              <w:sdt>
                <w:sdtPr>
                  <w:alias w:val="Pavadinimas"/>
                  <w:tag w:val="title_4330baf785f1460f8c5fb3f8fb67a2db"/>
                  <w:lock w:val="sdtLocked"/>
                  <w:richText/>
                </w:sdtPr>
                <w:sdtContent>
                  <w:r>
                    <w:rPr>
                      <w:b/>
                      <w:bCs/>
                      <w:caps/>
                      <w:szCs w:val="24"/>
                    </w:rPr>
                    <w:t xml:space="preserve">Prašymas skirti kompensaciją </w:t>
                  </w:r>
                </w:sdtContent>
              </w:sdt>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rPr>
                  <w:b/>
                  <w:bCs/>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3206"/>
              </w:tblGrid>
              <w:tr>
                <w:tc>
                  <w:tcPr>
                    <w:tcW w:w="2405" w:type="dxa"/>
                    <w:tcBorders>
                      <w:top w:val="single" w:sz="4" w:space="0" w:color="auto"/>
                      <w:left w:val="single" w:sz="4" w:space="0" w:color="auto"/>
                      <w:bottom w:val="single" w:sz="4" w:space="0" w:color="auto"/>
                      <w:right w:val="single" w:sz="4" w:space="0" w:color="auto"/>
                    </w:tcBorders>
                    <w:hideMark/>
                  </w:tcPr>
                  <w:p>
                    <w:pPr>
                      <w:rPr>
                        <w:sz w:val="22"/>
                        <w:szCs w:val="22"/>
                        <w:lang w:eastAsia="lt-LT"/>
                      </w:rPr>
                    </w:pPr>
                    <w:r>
                      <w:rPr>
                        <w:sz w:val="22"/>
                        <w:szCs w:val="22"/>
                        <w:lang w:eastAsia="lt-LT"/>
                      </w:rPr>
                      <w:t>Pildymo data</w:t>
                    </w:r>
                  </w:p>
                </w:tc>
                <w:tc>
                  <w:tcPr>
                    <w:tcW w:w="3206" w:type="dxa"/>
                    <w:tcBorders>
                      <w:top w:val="single" w:sz="4" w:space="0" w:color="auto"/>
                      <w:left w:val="single" w:sz="4" w:space="0" w:color="auto"/>
                      <w:bottom w:val="single" w:sz="4" w:space="0" w:color="auto"/>
                      <w:right w:val="single" w:sz="4" w:space="0" w:color="auto"/>
                    </w:tcBorders>
                    <w:hideMark/>
                  </w:tcPr>
                  <w:p>
                    <w:pPr>
                      <w:rPr>
                        <w:sz w:val="20"/>
                        <w:lang w:eastAsia="lt-LT"/>
                      </w:rPr>
                    </w:pPr>
                    <w:r>
                      <w:rPr>
                        <w:i/>
                        <w:sz w:val="20"/>
                        <w:lang w:eastAsia="lt-LT"/>
                      </w:rPr>
                      <w:t xml:space="preserve">Nurodoma pildymo data </w:t>
                    </w:r>
                  </w:p>
                </w:tc>
              </w:tr>
            </w:tbl>
            <w:p>
              <w:pPr>
                <w:rPr>
                  <w:strike/>
                  <w:sz w:val="22"/>
                  <w:szCs w:val="22"/>
                  <w:lang w:eastAsia="lt-LT"/>
                </w:rPr>
              </w:pPr>
            </w:p>
            <w:p>
              <w:pPr>
                <w:rPr>
                  <w:sz w:val="6"/>
                  <w:szCs w:val="6"/>
                </w:rPr>
              </w:pPr>
            </w:p>
            <w:p>
              <w:pPr>
                <w:rPr>
                  <w:sz w:val="6"/>
                  <w:szCs w:val="6"/>
                </w:rPr>
              </w:pPr>
            </w:p>
            <w:p>
              <w:pPr>
                <w:rPr>
                  <w:sz w:val="6"/>
                  <w:szCs w:val="6"/>
                </w:rPr>
              </w:pPr>
            </w:p>
          </w:sdtContent>
        </w:sdt>
        <w:sdt>
          <w:sdtPr>
            <w:alias w:val="pastraipa"/>
            <w:tag w:val="part_0f23ceff6a0242eb87ce6008cf07ceb5"/>
            <w:lock w:val="sdtLocked"/>
            <w:richText/>
          </w:sdtPr>
          <w:sdtContent>
            <w:p>
              <w:pPr>
                <w:ind w:firstLine="851"/>
                <w:jc w:val="both"/>
                <w:rPr>
                  <w:i/>
                  <w:sz w:val="22"/>
                  <w:szCs w:val="22"/>
                  <w:lang w:eastAsia="lt-LT"/>
                </w:rPr>
              </w:pPr>
              <w:r>
                <w:rPr>
                  <w:i/>
                  <w:color w:val="000000"/>
                  <w:sz w:val="22"/>
                  <w:szCs w:val="22"/>
                  <w:lang w:eastAsia="lt-LT"/>
                </w:rPr>
                <w:t xml:space="preserve">Elektroninėje prašymo skirti kompensaciją (toliau – PSK)  formoje, kurią pildo pareiškėjas, pildomų laukų išdėstymo tvarka nebūtinai atitinka šioje PSK formoje nurodytą laukų išdėstymo tvarką.</w:t>
              </w:r>
            </w:p>
            <w:p>
              <w:pPr>
                <w:spacing w:line="276" w:lineRule="auto"/>
                <w:ind w:left="720" w:hanging="360"/>
                <w:jc w:val="center"/>
                <w:rPr>
                  <w:b/>
                  <w:bCs/>
                  <w:strike/>
                </w:rPr>
              </w:pPr>
            </w:p>
          </w:sdtContent>
        </w:sdt>
        <w:sdt>
          <w:sdtPr>
            <w:alias w:val="skyrius"/>
            <w:tag w:val="part_b7c1f83be9f149e4adc7bb75fd04f60a"/>
            <w:lock w:val="sdtLocked"/>
            <w:richText/>
          </w:sdtPr>
          <w:sdtContent>
            <w:p>
              <w:pPr>
                <w:spacing w:line="276" w:lineRule="auto"/>
                <w:ind w:left="720" w:hanging="360"/>
                <w:jc w:val="center"/>
                <w:rPr>
                  <w:b/>
                  <w:bCs/>
                </w:rPr>
              </w:pPr>
              <w:sdt>
                <w:sdtPr>
                  <w:alias w:val="Numeris"/>
                  <w:tag w:val="nr_b7c1f83be9f149e4adc7bb75fd04f60a"/>
                  <w:lock w:val="sdtLocked"/>
                  <w:richText/>
                </w:sdtPr>
                <w:sdtContent>
                  <w:r>
                    <w:rPr>
                      <w:b/>
                      <w:bCs/>
                    </w:rPr>
                    <w:t>I</w:t>
                  </w:r>
                </w:sdtContent>
              </w:sdt>
              <w:r>
                <w:rPr>
                  <w:b/>
                  <w:bCs/>
                </w:rPr>
                <w:t xml:space="preserve"> SKYRIUS</w:t>
                <w:tab/>
              </w:r>
            </w:p>
            <w:p>
              <w:pPr>
                <w:spacing w:line="276" w:lineRule="auto"/>
                <w:ind w:left="720" w:hanging="360"/>
                <w:jc w:val="center"/>
                <w:rPr>
                  <w:b/>
                  <w:bCs/>
                </w:rPr>
              </w:pPr>
              <w:sdt>
                <w:sdtPr>
                  <w:alias w:val="Pavadinimas"/>
                  <w:tag w:val="title_b7c1f83be9f149e4adc7bb75fd04f60a"/>
                  <w:lock w:val="sdtLocked"/>
                  <w:richText/>
                </w:sdtPr>
                <w:sdtContent>
                  <w:r>
                    <w:rPr>
                      <w:b/>
                      <w:bCs/>
                    </w:rPr>
                    <w:t>BENDRIEJI DUOMENYS</w:t>
                  </w:r>
                </w:sdtContent>
              </w:sdt>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1"/>
                <w:gridCol w:w="4163"/>
                <w:gridCol w:w="9722"/>
              </w:tblGrid>
              <w:tr>
                <w:tc>
                  <w:tcPr>
                    <w:tcW w:w="711" w:type="dxa"/>
                    <w:tcBorders>
                      <w:top w:val="single" w:sz="4" w:space="0" w:color="auto"/>
                      <w:left w:val="single" w:sz="4" w:space="0" w:color="auto"/>
                      <w:bottom w:val="single" w:sz="4" w:space="0" w:color="auto"/>
                      <w:right w:val="single" w:sz="4" w:space="0" w:color="auto"/>
                    </w:tcBorders>
                    <w:hideMark/>
                  </w:tcPr>
                  <w:p>
                    <w:pPr>
                      <w:rPr>
                        <w:rFonts w:eastAsia="Calibri"/>
                        <w:sz w:val="22"/>
                        <w:szCs w:val="22"/>
                      </w:rPr>
                    </w:pPr>
                    <w:r>
                      <w:rPr>
                        <w:rFonts w:eastAsia="Calibri"/>
                        <w:sz w:val="22"/>
                        <w:szCs w:val="22"/>
                      </w:rPr>
                      <w:t>1.1.</w:t>
                    </w:r>
                  </w:p>
                </w:tc>
                <w:tc>
                  <w:tcPr>
                    <w:tcW w:w="4163" w:type="dxa"/>
                    <w:tcBorders>
                      <w:top w:val="single" w:sz="4" w:space="0" w:color="auto"/>
                      <w:left w:val="single" w:sz="4" w:space="0" w:color="auto"/>
                      <w:bottom w:val="single" w:sz="4" w:space="0" w:color="auto"/>
                      <w:right w:val="single" w:sz="4" w:space="0" w:color="auto"/>
                    </w:tcBorders>
                  </w:tcPr>
                  <w:p>
                    <w:pPr>
                      <w:rPr>
                        <w:iCs/>
                        <w:sz w:val="22"/>
                        <w:szCs w:val="22"/>
                        <w:lang w:eastAsia="lt-LT"/>
                      </w:rPr>
                    </w:pPr>
                    <w:r>
                      <w:rPr>
                        <w:bCs/>
                        <w:iCs/>
                        <w:sz w:val="22"/>
                        <w:szCs w:val="22"/>
                        <w:lang w:eastAsia="lt-LT"/>
                      </w:rPr>
                      <w:t xml:space="preserve">Kvietimo teikti </w:t>
                    </w:r>
                    <w:r>
                      <w:rPr>
                        <w:rFonts w:eastAsia="Calibri"/>
                        <w:iCs/>
                        <w:sz w:val="22"/>
                        <w:szCs w:val="22"/>
                      </w:rPr>
                      <w:t>PSK numeris</w:t>
                    </w:r>
                  </w:p>
                  <w:p>
                    <w:pPr>
                      <w:rPr>
                        <w:rFonts w:eastAsia="Calibri"/>
                        <w:sz w:val="22"/>
                        <w:szCs w:val="22"/>
                      </w:rPr>
                    </w:pPr>
                  </w:p>
                </w:tc>
                <w:tc>
                  <w:tcPr>
                    <w:tcW w:w="9722" w:type="dxa"/>
                    <w:tcBorders>
                      <w:top w:val="single" w:sz="4" w:space="0" w:color="auto"/>
                      <w:left w:val="single" w:sz="4" w:space="0" w:color="auto"/>
                      <w:bottom w:val="single" w:sz="4" w:space="0" w:color="auto"/>
                      <w:right w:val="single" w:sz="4" w:space="0" w:color="auto"/>
                    </w:tcBorders>
                    <w:hideMark/>
                  </w:tcPr>
                  <w:p>
                    <w:pPr>
                      <w:jc w:val="both"/>
                      <w:rPr>
                        <w:rFonts w:eastAsia="Calibri"/>
                        <w:i/>
                        <w:sz w:val="20"/>
                      </w:rPr>
                    </w:pPr>
                    <w:r>
                      <w:rPr>
                        <w:rFonts w:eastAsia="Calibri"/>
                        <w:i/>
                        <w:sz w:val="20"/>
                      </w:rPr>
                      <w:t xml:space="preserve">Nurodomas (pasirenkamas) paskelbto kvietimo teikti PSK numeris, pvz. </w:t>
                    </w:r>
                    <w:r>
                      <w:rPr>
                        <w:i/>
                        <w:sz w:val="20"/>
                        <w:lang w:eastAsia="lt-LT"/>
                      </w:rPr>
                      <w:t>21EK-23-03-S</w:t>
                    </w:r>
                  </w:p>
                  <w:p>
                    <w:pPr>
                      <w:jc w:val="both"/>
                      <w:rPr>
                        <w:rFonts w:eastAsia="Calibri"/>
                        <w:i/>
                        <w:iCs/>
                        <w:sz w:val="22"/>
                        <w:szCs w:val="22"/>
                      </w:rPr>
                    </w:pPr>
                    <w:r>
                      <w:rPr>
                        <w:rFonts w:eastAsia="Calibri"/>
                        <w:i/>
                        <w:iCs/>
                        <w:sz w:val="20"/>
                      </w:rPr>
                      <w:t>Galimas simbolių skaičius – iki 15</w:t>
                    </w:r>
                  </w:p>
                  <w:p>
                    <w:pPr>
                      <w:jc w:val="both"/>
                      <w:rPr>
                        <w:rFonts w:eastAsia="Calibri"/>
                        <w:i/>
                        <w:iCs/>
                        <w:sz w:val="22"/>
                        <w:szCs w:val="22"/>
                      </w:rPr>
                    </w:pPr>
                    <w:r>
                      <w:rPr>
                        <w:rFonts w:eastAsia="Calibri"/>
                        <w:i/>
                        <w:iCs/>
                        <w:sz w:val="20"/>
                      </w:rPr>
                      <w:t>Nurodyti privaloma.</w:t>
                    </w:r>
                  </w:p>
                </w:tc>
              </w:tr>
              <w:tr>
                <w:tc>
                  <w:tcPr>
                    <w:tcW w:w="711" w:type="dxa"/>
                    <w:tcBorders>
                      <w:top w:val="single" w:sz="4" w:space="0" w:color="auto"/>
                      <w:left w:val="single" w:sz="4" w:space="0" w:color="auto"/>
                      <w:bottom w:val="single" w:sz="4" w:space="0" w:color="auto"/>
                      <w:right w:val="single" w:sz="4" w:space="0" w:color="auto"/>
                    </w:tcBorders>
                    <w:hideMark/>
                  </w:tcPr>
                  <w:p>
                    <w:pPr>
                      <w:rPr>
                        <w:rFonts w:eastAsia="Calibri"/>
                        <w:sz w:val="22"/>
                        <w:szCs w:val="22"/>
                      </w:rPr>
                    </w:pPr>
                    <w:r>
                      <w:rPr>
                        <w:rFonts w:eastAsia="Calibri"/>
                        <w:sz w:val="22"/>
                        <w:szCs w:val="22"/>
                      </w:rPr>
                      <w:t>1.2.</w:t>
                    </w:r>
                  </w:p>
                </w:tc>
                <w:tc>
                  <w:tcPr>
                    <w:tcW w:w="4163" w:type="dxa"/>
                    <w:tcBorders>
                      <w:top w:val="single" w:sz="4" w:space="0" w:color="auto"/>
                      <w:left w:val="single" w:sz="4" w:space="0" w:color="auto"/>
                      <w:bottom w:val="single" w:sz="4" w:space="0" w:color="auto"/>
                      <w:right w:val="single" w:sz="4" w:space="0" w:color="auto"/>
                    </w:tcBorders>
                    <w:hideMark/>
                  </w:tcPr>
                  <w:p>
                    <w:pPr>
                      <w:rPr>
                        <w:rFonts w:eastAsia="Calibri"/>
                        <w:sz w:val="22"/>
                        <w:szCs w:val="22"/>
                      </w:rPr>
                    </w:pPr>
                    <w:r>
                      <w:rPr>
                        <w:rFonts w:eastAsia="Calibri"/>
                        <w:sz w:val="22"/>
                        <w:szCs w:val="22"/>
                      </w:rPr>
                      <w:t>Projekto pavadinimas</w:t>
                    </w:r>
                  </w:p>
                </w:tc>
                <w:tc>
                  <w:tcPr>
                    <w:tcW w:w="9722" w:type="dxa"/>
                    <w:tcBorders>
                      <w:top w:val="single" w:sz="4" w:space="0" w:color="auto"/>
                      <w:left w:val="single" w:sz="4" w:space="0" w:color="auto"/>
                      <w:bottom w:val="single" w:sz="4" w:space="0" w:color="auto"/>
                      <w:right w:val="single" w:sz="4" w:space="0" w:color="auto"/>
                    </w:tcBorders>
                    <w:hideMark/>
                  </w:tcPr>
                  <w:p>
                    <w:pPr>
                      <w:jc w:val="both"/>
                      <w:rPr>
                        <w:i/>
                        <w:sz w:val="20"/>
                        <w:lang w:eastAsia="lt-LT"/>
                      </w:rPr>
                    </w:pPr>
                    <w:r>
                      <w:rPr>
                        <w:i/>
                        <w:sz w:val="20"/>
                        <w:lang w:eastAsia="lt-LT"/>
                      </w:rPr>
                      <w:t xml:space="preserve">Nurodomas projekto, kuriam įgyvendinti prašoma lėšų, pavadinimas. </w:t>
                    </w:r>
                  </w:p>
                  <w:p>
                    <w:pPr>
                      <w:jc w:val="both"/>
                      <w:rPr>
                        <w:i/>
                        <w:sz w:val="20"/>
                        <w:lang w:eastAsia="lt-LT"/>
                      </w:rPr>
                    </w:pPr>
                    <w:r>
                      <w:rPr>
                        <w:i/>
                        <w:sz w:val="20"/>
                        <w:lang w:eastAsia="lt-LT"/>
                      </w:rPr>
                      <w:t xml:space="preserve">Galimas simbolių skaičius – </w:t>
                    </w:r>
                    <w:r>
                      <w:rPr>
                        <w:rFonts w:eastAsia="Calibri"/>
                        <w:i/>
                        <w:iCs/>
                        <w:sz w:val="20"/>
                      </w:rPr>
                      <w:t>iki</w:t>
                    </w:r>
                    <w:r>
                      <w:rPr>
                        <w:i/>
                        <w:sz w:val="20"/>
                        <w:lang w:eastAsia="lt-LT"/>
                      </w:rPr>
                      <w:t xml:space="preserve"> 60.</w:t>
                    </w:r>
                  </w:p>
                  <w:p>
                    <w:pPr>
                      <w:jc w:val="both"/>
                      <w:rPr>
                        <w:rFonts w:eastAsia="Calibri"/>
                        <w:i/>
                        <w:sz w:val="20"/>
                      </w:rPr>
                    </w:pPr>
                    <w:r>
                      <w:rPr>
                        <w:i/>
                        <w:sz w:val="20"/>
                        <w:lang w:eastAsia="lt-LT"/>
                      </w:rPr>
                      <w:t>Nurodyti privaloma.</w:t>
                    </w:r>
                  </w:p>
                </w:tc>
              </w:tr>
              <w:tr>
                <w:tc>
                  <w:tcPr>
                    <w:tcW w:w="711" w:type="dxa"/>
                    <w:tcBorders>
                      <w:top w:val="single" w:sz="4" w:space="0" w:color="auto"/>
                      <w:left w:val="single" w:sz="4" w:space="0" w:color="auto"/>
                      <w:bottom w:val="single" w:sz="4" w:space="0" w:color="auto"/>
                      <w:right w:val="single" w:sz="4" w:space="0" w:color="auto"/>
                    </w:tcBorders>
                    <w:hideMark/>
                  </w:tcPr>
                  <w:p>
                    <w:pPr>
                      <w:rPr>
                        <w:rFonts w:eastAsia="Calibri"/>
                        <w:sz w:val="22"/>
                        <w:szCs w:val="22"/>
                      </w:rPr>
                    </w:pPr>
                    <w:r>
                      <w:rPr>
                        <w:rFonts w:eastAsia="Calibri"/>
                        <w:sz w:val="22"/>
                        <w:szCs w:val="22"/>
                      </w:rPr>
                      <w:t>1.3.</w:t>
                    </w:r>
                  </w:p>
                </w:tc>
                <w:tc>
                  <w:tcPr>
                    <w:tcW w:w="4163" w:type="dxa"/>
                    <w:tcBorders>
                      <w:top w:val="single" w:sz="4" w:space="0" w:color="auto"/>
                      <w:left w:val="single" w:sz="4" w:space="0" w:color="auto"/>
                      <w:bottom w:val="single" w:sz="4" w:space="0" w:color="auto"/>
                      <w:right w:val="single" w:sz="4" w:space="0" w:color="auto"/>
                    </w:tcBorders>
                    <w:hideMark/>
                  </w:tcPr>
                  <w:p>
                    <w:pPr>
                      <w:rPr>
                        <w:rFonts w:eastAsia="Calibri"/>
                        <w:sz w:val="22"/>
                        <w:szCs w:val="22"/>
                      </w:rPr>
                    </w:pPr>
                    <w:r>
                      <w:rPr>
                        <w:rFonts w:eastAsia="Calibri"/>
                        <w:sz w:val="22"/>
                        <w:szCs w:val="22"/>
                      </w:rPr>
                      <w:t>Pareiškėjas</w:t>
                    </w:r>
                  </w:p>
                </w:tc>
                <w:tc>
                  <w:tcPr>
                    <w:tcW w:w="9722" w:type="dxa"/>
                    <w:tcBorders>
                      <w:top w:val="single" w:sz="4" w:space="0" w:color="auto"/>
                      <w:left w:val="single" w:sz="4" w:space="0" w:color="auto"/>
                      <w:bottom w:val="single" w:sz="4" w:space="0" w:color="auto"/>
                      <w:right w:val="single" w:sz="4" w:space="0" w:color="auto"/>
                    </w:tcBorders>
                    <w:shd w:val="clear" w:color="auto" w:fill="FFFFFF" w:themeFill="background1"/>
                    <w:hideMark/>
                  </w:tcPr>
                  <w:p>
                    <w:pPr>
                      <w:rPr>
                        <w:i/>
                        <w:iCs/>
                        <w:sz w:val="20"/>
                        <w:lang w:eastAsia="lt-LT"/>
                      </w:rPr>
                    </w:pPr>
                    <w:r>
                      <w:rPr>
                        <w:i/>
                        <w:iCs/>
                        <w:sz w:val="20"/>
                        <w:lang w:eastAsia="lt-LT"/>
                      </w:rPr>
                      <w:t>Pareiškėjas –juridinis asmuo</w:t>
                    </w:r>
                    <w:r>
                      <w:rPr>
                        <w:b/>
                        <w:bCs/>
                        <w:i/>
                        <w:iCs/>
                        <w:sz w:val="20"/>
                        <w:lang w:eastAsia="lt-LT"/>
                      </w:rPr>
                      <w:t xml:space="preserve"> </w:t>
                    </w:r>
                    <w:r>
                      <w:rPr>
                        <w:i/>
                        <w:iCs/>
                        <w:sz w:val="20"/>
                        <w:lang w:eastAsia="lt-LT"/>
                      </w:rPr>
                      <w:t>arba fizinis asmuo, teikiantis PSK ir siekiantis gauti kompensaciją iš Europos jūrų reikalų, žvejybos ir akvakultūros fondo (toliau – EJRŽAF)</w:t>
                    </w:r>
                    <w:r>
                      <w:rPr>
                        <w:b/>
                        <w:bCs/>
                        <w:sz w:val="20"/>
                        <w:lang w:eastAsia="lt-LT"/>
                      </w:rPr>
                      <w:t xml:space="preserve"> </w:t>
                    </w:r>
                    <w:r>
                      <w:rPr>
                        <w:i/>
                        <w:iCs/>
                        <w:sz w:val="20"/>
                        <w:lang w:eastAsia="lt-LT"/>
                      </w:rPr>
                      <w:t xml:space="preserve">lėšų. </w:t>
                    </w:r>
                  </w:p>
                  <w:p>
                    <w:pPr>
                      <w:rPr>
                        <w:rFonts w:eastAsia="Calibri"/>
                        <w:i/>
                        <w:iCs/>
                        <w:sz w:val="22"/>
                        <w:szCs w:val="22"/>
                        <w:lang w:eastAsia="lt-LT"/>
                      </w:rPr>
                    </w:pPr>
                    <w:r>
                      <w:rPr>
                        <w:i/>
                        <w:iCs/>
                        <w:sz w:val="20"/>
                        <w:lang w:eastAsia="lt-LT"/>
                      </w:rPr>
                      <w:t>Nurodyti privaloma</w:t>
                    </w:r>
                    <w:r>
                      <w:rPr>
                        <w:rFonts w:eastAsia="Calibri"/>
                        <w:i/>
                        <w:iCs/>
                        <w:sz w:val="22"/>
                        <w:szCs w:val="22"/>
                        <w:lang w:eastAsia="lt-LT"/>
                      </w:rPr>
                      <w:t>.</w:t>
                    </w:r>
                  </w:p>
                </w:tc>
              </w:tr>
              <w:tr>
                <w:trPr>
                  <w:trHeight w:val="346"/>
                </w:trPr>
                <w:tc>
                  <w:tcPr>
                    <w:tcW w:w="711" w:type="dxa"/>
                    <w:tcBorders>
                      <w:top w:val="single" w:sz="4" w:space="0" w:color="auto"/>
                      <w:left w:val="single" w:sz="4" w:space="0" w:color="auto"/>
                      <w:bottom w:val="single" w:sz="4" w:space="0" w:color="auto"/>
                      <w:right w:val="single" w:sz="4" w:space="0" w:color="auto"/>
                    </w:tcBorders>
                  </w:tcPr>
                  <w:p>
                    <w:pPr>
                      <w:rPr>
                        <w:rFonts w:eastAsia="Calibri"/>
                        <w:sz w:val="22"/>
                        <w:szCs w:val="22"/>
                      </w:rPr>
                    </w:pPr>
                    <w:r>
                      <w:rPr>
                        <w:rFonts w:eastAsia="Calibri"/>
                        <w:sz w:val="22"/>
                        <w:szCs w:val="22"/>
                      </w:rPr>
                      <w:t>1.3.1.</w:t>
                    </w:r>
                  </w:p>
                </w:tc>
                <w:tc>
                  <w:tcPr>
                    <w:tcW w:w="4163" w:type="dxa"/>
                    <w:tcBorders>
                      <w:top w:val="single" w:sz="4" w:space="0" w:color="auto"/>
                      <w:left w:val="single" w:sz="4" w:space="0" w:color="auto"/>
                      <w:bottom w:val="single" w:sz="4" w:space="0" w:color="auto"/>
                      <w:right w:val="single" w:sz="4" w:space="0" w:color="auto"/>
                    </w:tcBorders>
                    <w:hideMark/>
                  </w:tcPr>
                  <w:p>
                    <w:pPr>
                      <w:rPr>
                        <w:rFonts w:eastAsia="Calibri"/>
                        <w:sz w:val="22"/>
                        <w:szCs w:val="22"/>
                      </w:rPr>
                    </w:pPr>
                    <w:r>
                      <w:rPr>
                        <w:rFonts w:eastAsia="Calibri"/>
                        <w:sz w:val="22"/>
                        <w:szCs w:val="22"/>
                      </w:rPr>
                      <w:t>Pavadinimas</w:t>
                    </w:r>
                  </w:p>
                </w:tc>
                <w:tc>
                  <w:tcPr>
                    <w:tcW w:w="9722" w:type="dxa"/>
                    <w:tcBorders>
                      <w:top w:val="single" w:sz="4" w:space="0" w:color="auto"/>
                      <w:left w:val="single" w:sz="4" w:space="0" w:color="auto"/>
                      <w:bottom w:val="single" w:sz="4" w:space="0" w:color="auto"/>
                      <w:right w:val="single" w:sz="4" w:space="0" w:color="auto"/>
                    </w:tcBorders>
                    <w:hideMark/>
                  </w:tcPr>
                  <w:p>
                    <w:pPr>
                      <w:jc w:val="both"/>
                      <w:rPr>
                        <w:rFonts w:eastAsia="Calibri"/>
                        <w:i/>
                        <w:color w:val="FF0000"/>
                        <w:sz w:val="20"/>
                      </w:rPr>
                    </w:pPr>
                    <w:r>
                      <w:rPr>
                        <w:rFonts w:eastAsia="Calibri"/>
                        <w:i/>
                        <w:sz w:val="20"/>
                      </w:rPr>
                      <w:t>Nurodomas PSK teikiančio juridinio asmens, juridinio asmens filialo, atstovybės (toliau – juridinis asmuo) pavadinimas arba fizinio asmens vardas ir pavardė.</w:t>
                    </w:r>
                    <w:r>
                      <w:rPr>
                        <w:rFonts w:eastAsia="Calibri"/>
                        <w:b/>
                        <w:bCs/>
                        <w:i/>
                        <w:sz w:val="20"/>
                      </w:rPr>
                      <w:t xml:space="preserve"> </w:t>
                    </w:r>
                    <w:r>
                      <w:rPr>
                        <w:rFonts w:eastAsia="Calibri"/>
                        <w:i/>
                        <w:sz w:val="20"/>
                      </w:rPr>
                      <w:t>Juridinio asmens pavadinimas</w:t>
                    </w:r>
                    <w:r>
                      <w:rPr>
                        <w:rFonts w:eastAsia="Calibri"/>
                        <w:b/>
                        <w:bCs/>
                        <w:i/>
                        <w:sz w:val="20"/>
                      </w:rPr>
                      <w:t xml:space="preserve"> </w:t>
                    </w:r>
                    <w:r>
                      <w:rPr>
                        <w:rFonts w:eastAsia="Calibri"/>
                        <w:i/>
                        <w:sz w:val="20"/>
                      </w:rPr>
                      <w:t xml:space="preserve">pildomas didžiosiomis ir mažosiomis raidėmis, kaip nurodyta Juridinių asmenų registre (pvz., UAB „Šamas“, VšĮ „Akvakultūros projektai“). </w:t>
                    </w:r>
                  </w:p>
                  <w:p>
                    <w:pPr>
                      <w:jc w:val="both"/>
                      <w:rPr>
                        <w:rFonts w:eastAsia="Calibri"/>
                        <w:i/>
                        <w:sz w:val="20"/>
                      </w:rPr>
                    </w:pPr>
                    <w:r>
                      <w:rPr>
                        <w:rFonts w:eastAsia="Calibri"/>
                        <w:i/>
                        <w:sz w:val="20"/>
                      </w:rPr>
                      <w:t xml:space="preserve">Galimas simbolių skaičius – </w:t>
                    </w:r>
                    <w:r>
                      <w:rPr>
                        <w:rFonts w:eastAsia="Calibri"/>
                        <w:i/>
                        <w:iCs/>
                        <w:sz w:val="20"/>
                      </w:rPr>
                      <w:t>iki</w:t>
                    </w:r>
                    <w:r>
                      <w:rPr>
                        <w:rFonts w:eastAsia="Calibri"/>
                        <w:i/>
                        <w:sz w:val="20"/>
                      </w:rPr>
                      <w:t xml:space="preserve"> 300.</w:t>
                    </w:r>
                  </w:p>
                  <w:p>
                    <w:pPr>
                      <w:jc w:val="both"/>
                      <w:rPr>
                        <w:rFonts w:eastAsia="Calibri"/>
                        <w:i/>
                        <w:sz w:val="20"/>
                      </w:rPr>
                    </w:pPr>
                    <w:r>
                      <w:rPr>
                        <w:rFonts w:eastAsia="Calibri"/>
                        <w:i/>
                        <w:sz w:val="20"/>
                      </w:rPr>
                      <w:t xml:space="preserve">Nurodyti privaloma. </w:t>
                    </w:r>
                  </w:p>
                </w:tc>
              </w:tr>
              <w:tr>
                <w:tc>
                  <w:tcPr>
                    <w:tcW w:w="711" w:type="dxa"/>
                    <w:tcBorders>
                      <w:top w:val="single" w:sz="4" w:space="0" w:color="auto"/>
                      <w:left w:val="single" w:sz="4" w:space="0" w:color="auto"/>
                      <w:bottom w:val="single" w:sz="4" w:space="0" w:color="auto"/>
                      <w:right w:val="single" w:sz="4" w:space="0" w:color="auto"/>
                    </w:tcBorders>
                  </w:tcPr>
                  <w:p>
                    <w:pPr>
                      <w:rPr>
                        <w:rFonts w:eastAsia="Calibri"/>
                        <w:sz w:val="22"/>
                        <w:szCs w:val="22"/>
                      </w:rPr>
                    </w:pPr>
                    <w:r>
                      <w:rPr>
                        <w:rFonts w:eastAsia="Calibri"/>
                        <w:sz w:val="22"/>
                        <w:szCs w:val="22"/>
                      </w:rPr>
                      <w:t>1.3.2.</w:t>
                    </w:r>
                  </w:p>
                </w:tc>
                <w:tc>
                  <w:tcPr>
                    <w:tcW w:w="4163" w:type="dxa"/>
                    <w:tcBorders>
                      <w:top w:val="single" w:sz="4" w:space="0" w:color="auto"/>
                      <w:left w:val="single" w:sz="4" w:space="0" w:color="auto"/>
                      <w:bottom w:val="single" w:sz="4" w:space="0" w:color="auto"/>
                      <w:right w:val="single" w:sz="4" w:space="0" w:color="auto"/>
                    </w:tcBorders>
                    <w:hideMark/>
                  </w:tcPr>
                  <w:p>
                    <w:pPr>
                      <w:rPr>
                        <w:rFonts w:eastAsia="Calibri"/>
                        <w:sz w:val="22"/>
                        <w:szCs w:val="22"/>
                      </w:rPr>
                    </w:pPr>
                    <w:r>
                      <w:rPr>
                        <w:rFonts w:eastAsia="Calibri"/>
                        <w:sz w:val="22"/>
                        <w:szCs w:val="22"/>
                      </w:rPr>
                      <w:t xml:space="preserve">Juridinio asmens kodas </w:t>
                    </w:r>
                  </w:p>
                  <w:p>
                    <w:pPr>
                      <w:rPr>
                        <w:rFonts w:eastAsia="Calibri"/>
                        <w:sz w:val="22"/>
                        <w:szCs w:val="22"/>
                      </w:rPr>
                    </w:pPr>
                    <w:r>
                      <w:rPr>
                        <w:rFonts w:eastAsia="Calibri"/>
                        <w:sz w:val="22"/>
                        <w:szCs w:val="22"/>
                      </w:rPr>
                      <w:t>/ fizinio asmens kodas</w:t>
                    </w:r>
                  </w:p>
                </w:tc>
                <w:tc>
                  <w:tcPr>
                    <w:tcW w:w="9722" w:type="dxa"/>
                    <w:tcBorders>
                      <w:top w:val="single" w:sz="4" w:space="0" w:color="auto"/>
                      <w:left w:val="single" w:sz="4" w:space="0" w:color="auto"/>
                      <w:bottom w:val="single" w:sz="4" w:space="0" w:color="auto"/>
                      <w:right w:val="single" w:sz="4" w:space="0" w:color="auto"/>
                    </w:tcBorders>
                  </w:tcPr>
                  <w:p>
                    <w:pPr>
                      <w:jc w:val="both"/>
                      <w:rPr>
                        <w:sz w:val="20"/>
                        <w:lang w:eastAsia="lt-LT"/>
                      </w:rPr>
                    </w:pPr>
                    <w:r>
                      <w:rPr>
                        <w:i/>
                        <w:iCs/>
                        <w:sz w:val="20"/>
                        <w:lang w:eastAsia="lt-LT"/>
                      </w:rPr>
                      <w:t>Nurodomas pareiškėjo juridinio asmens kodas, nurodytas Juridinių asmenų registre, arba fizinio asmens kodas</w:t>
                    </w:r>
                    <w:r>
                      <w:rPr>
                        <w:b/>
                        <w:bCs/>
                        <w:i/>
                        <w:iCs/>
                        <w:sz w:val="20"/>
                        <w:lang w:eastAsia="lt-LT"/>
                      </w:rPr>
                      <w:t xml:space="preserve"> </w:t>
                    </w:r>
                  </w:p>
                  <w:p>
                    <w:pPr>
                      <w:jc w:val="both"/>
                      <w:rPr>
                        <w:i/>
                        <w:sz w:val="20"/>
                        <w:lang w:eastAsia="lt-LT"/>
                      </w:rPr>
                    </w:pPr>
                    <w:r>
                      <w:rPr>
                        <w:i/>
                        <w:sz w:val="20"/>
                        <w:lang w:eastAsia="lt-LT"/>
                      </w:rPr>
                      <w:t>Lietuvos juridinių asmenų nurodomas 7 arba 9 simbolių kodas. Užsienio juridinių asmenų nurodomas nuo 5 iki 15 simbolių kodas.</w:t>
                    </w:r>
                  </w:p>
                  <w:p>
                    <w:pPr>
                      <w:jc w:val="both"/>
                      <w:rPr>
                        <w:b/>
                        <w:bCs/>
                        <w:i/>
                        <w:sz w:val="20"/>
                        <w:lang w:eastAsia="lt-LT"/>
                      </w:rPr>
                    </w:pPr>
                  </w:p>
                </w:tc>
              </w:tr>
              <w:tr>
                <w:tc>
                  <w:tcPr>
                    <w:tcW w:w="711" w:type="dxa"/>
                    <w:tcBorders>
                      <w:top w:val="single" w:sz="4" w:space="0" w:color="auto"/>
                      <w:left w:val="single" w:sz="4" w:space="0" w:color="auto"/>
                      <w:bottom w:val="single" w:sz="4" w:space="0" w:color="auto"/>
                      <w:right w:val="single" w:sz="4" w:space="0" w:color="auto"/>
                    </w:tcBorders>
                  </w:tcPr>
                  <w:p>
                    <w:pPr>
                      <w:rPr>
                        <w:rFonts w:eastAsia="Calibri"/>
                        <w:sz w:val="22"/>
                        <w:szCs w:val="22"/>
                      </w:rPr>
                    </w:pPr>
                    <w:r>
                      <w:rPr>
                        <w:rFonts w:eastAsia="Calibri"/>
                        <w:sz w:val="22"/>
                        <w:szCs w:val="22"/>
                      </w:rPr>
                      <w:t>1.3.3.</w:t>
                    </w:r>
                  </w:p>
                </w:tc>
                <w:tc>
                  <w:tcPr>
                    <w:tcW w:w="4163" w:type="dxa"/>
                    <w:tcBorders>
                      <w:top w:val="single" w:sz="4" w:space="0" w:color="auto"/>
                      <w:left w:val="single" w:sz="4" w:space="0" w:color="auto"/>
                      <w:bottom w:val="single" w:sz="4" w:space="0" w:color="auto"/>
                      <w:right w:val="single" w:sz="4" w:space="0" w:color="auto"/>
                    </w:tcBorders>
                    <w:hideMark/>
                  </w:tcPr>
                  <w:p>
                    <w:pPr>
                      <w:rPr>
                        <w:rFonts w:eastAsia="Calibri"/>
                        <w:sz w:val="22"/>
                        <w:szCs w:val="22"/>
                      </w:rPr>
                    </w:pPr>
                    <w:r>
                      <w:rPr>
                        <w:rFonts w:eastAsia="Calibri"/>
                        <w:sz w:val="22"/>
                        <w:szCs w:val="22"/>
                      </w:rPr>
                      <w:t>Adresas</w:t>
                    </w:r>
                  </w:p>
                </w:tc>
                <w:tc>
                  <w:tcPr>
                    <w:tcW w:w="9722" w:type="dxa"/>
                    <w:tcBorders>
                      <w:top w:val="single" w:sz="4" w:space="0" w:color="auto"/>
                      <w:left w:val="single" w:sz="4" w:space="0" w:color="auto"/>
                      <w:bottom w:val="single" w:sz="4" w:space="0" w:color="auto"/>
                      <w:right w:val="single" w:sz="4" w:space="0" w:color="auto"/>
                    </w:tcBorders>
                    <w:hideMark/>
                  </w:tcPr>
                  <w:p>
                    <w:pPr>
                      <w:jc w:val="both"/>
                      <w:rPr>
                        <w:rFonts w:eastAsia="Calibri"/>
                        <w:i/>
                        <w:iCs/>
                        <w:sz w:val="20"/>
                      </w:rPr>
                    </w:pPr>
                    <w:r>
                      <w:rPr>
                        <w:rFonts w:eastAsia="Calibri"/>
                        <w:i/>
                        <w:iCs/>
                        <w:sz w:val="20"/>
                      </w:rPr>
                      <w:t>Nurodomas pareiškėjo adresas, skirtas susirašinėti: gatvės pavadinimas, namo ir buto numeriai (jei yra), pašto kodas (pvz., 02134), gyvenamosios vietovės, savivaldybės</w:t>
                    </w:r>
                    <w:r>
                      <w:rPr>
                        <w:rFonts w:eastAsia="Calibri"/>
                        <w:b/>
                        <w:bCs/>
                        <w:i/>
                        <w:iCs/>
                        <w:sz w:val="20"/>
                      </w:rPr>
                      <w:t xml:space="preserve"> </w:t>
                    </w:r>
                    <w:r>
                      <w:rPr>
                        <w:rFonts w:eastAsia="Calibri"/>
                        <w:i/>
                        <w:iCs/>
                        <w:sz w:val="20"/>
                      </w:rPr>
                      <w:t xml:space="preserve">pavadinimas. </w:t>
                    </w:r>
                  </w:p>
                  <w:p>
                    <w:pPr>
                      <w:jc w:val="both"/>
                      <w:rPr>
                        <w:rFonts w:eastAsia="Calibri"/>
                        <w:i/>
                        <w:sz w:val="20"/>
                      </w:rPr>
                    </w:pPr>
                    <w:r>
                      <w:rPr>
                        <w:rFonts w:eastAsia="Calibri"/>
                        <w:i/>
                        <w:sz w:val="20"/>
                      </w:rPr>
                      <w:t xml:space="preserve">Galimas simbolių skaičius – </w:t>
                    </w:r>
                    <w:r>
                      <w:rPr>
                        <w:rFonts w:eastAsia="Calibri"/>
                        <w:i/>
                        <w:iCs/>
                        <w:sz w:val="20"/>
                      </w:rPr>
                      <w:t>iki</w:t>
                    </w:r>
                    <w:r>
                      <w:rPr>
                        <w:rFonts w:eastAsia="Calibri"/>
                        <w:i/>
                        <w:sz w:val="20"/>
                      </w:rPr>
                      <w:t xml:space="preserve"> 100.</w:t>
                    </w:r>
                  </w:p>
                  <w:p>
                    <w:pPr>
                      <w:jc w:val="both"/>
                      <w:rPr>
                        <w:rFonts w:eastAsia="Calibri"/>
                        <w:i/>
                        <w:sz w:val="22"/>
                        <w:szCs w:val="22"/>
                      </w:rPr>
                    </w:pPr>
                    <w:r>
                      <w:rPr>
                        <w:rFonts w:eastAsia="Calibri"/>
                        <w:i/>
                        <w:sz w:val="20"/>
                      </w:rPr>
                      <w:t>Nurodyti privaloma.</w:t>
                    </w:r>
                  </w:p>
                </w:tc>
              </w:tr>
              <w:tr>
                <w:tc>
                  <w:tcPr>
                    <w:tcW w:w="711" w:type="dxa"/>
                    <w:tcBorders>
                      <w:top w:val="single" w:sz="4" w:space="0" w:color="auto"/>
                      <w:left w:val="single" w:sz="4" w:space="0" w:color="auto"/>
                      <w:bottom w:val="single" w:sz="4" w:space="0" w:color="auto"/>
                      <w:right w:val="single" w:sz="4" w:space="0" w:color="auto"/>
                    </w:tcBorders>
                  </w:tcPr>
                  <w:p>
                    <w:pPr>
                      <w:rPr>
                        <w:rFonts w:eastAsia="Calibri"/>
                        <w:sz w:val="22"/>
                        <w:szCs w:val="22"/>
                      </w:rPr>
                    </w:pPr>
                    <w:r>
                      <w:rPr>
                        <w:rFonts w:eastAsia="Calibri"/>
                        <w:sz w:val="22"/>
                        <w:szCs w:val="22"/>
                      </w:rPr>
                      <w:t>1.3.4.</w:t>
                    </w:r>
                  </w:p>
                </w:tc>
                <w:tc>
                  <w:tcPr>
                    <w:tcW w:w="4163" w:type="dxa"/>
                    <w:tcBorders>
                      <w:top w:val="single" w:sz="4" w:space="0" w:color="auto"/>
                      <w:left w:val="single" w:sz="4" w:space="0" w:color="auto"/>
                      <w:bottom w:val="single" w:sz="4" w:space="0" w:color="auto"/>
                      <w:right w:val="single" w:sz="4" w:space="0" w:color="auto"/>
                    </w:tcBorders>
                    <w:hideMark/>
                  </w:tcPr>
                  <w:p>
                    <w:pPr>
                      <w:rPr>
                        <w:rFonts w:eastAsia="Calibri"/>
                        <w:sz w:val="22"/>
                        <w:szCs w:val="22"/>
                      </w:rPr>
                    </w:pPr>
                    <w:r>
                      <w:rPr>
                        <w:rFonts w:eastAsia="Calibri"/>
                        <w:sz w:val="22"/>
                        <w:szCs w:val="22"/>
                      </w:rPr>
                      <w:t>Telefono numeris</w:t>
                    </w:r>
                  </w:p>
                </w:tc>
                <w:tc>
                  <w:tcPr>
                    <w:tcW w:w="9722" w:type="dxa"/>
                    <w:tcBorders>
                      <w:top w:val="single" w:sz="4" w:space="0" w:color="auto"/>
                      <w:left w:val="single" w:sz="4" w:space="0" w:color="auto"/>
                      <w:bottom w:val="single" w:sz="4" w:space="0" w:color="auto"/>
                      <w:right w:val="single" w:sz="4" w:space="0" w:color="auto"/>
                    </w:tcBorders>
                    <w:hideMark/>
                  </w:tcPr>
                  <w:p>
                    <w:pPr>
                      <w:jc w:val="both"/>
                      <w:rPr>
                        <w:rFonts w:eastAsia="Calibri"/>
                        <w:i/>
                        <w:sz w:val="20"/>
                      </w:rPr>
                    </w:pPr>
                    <w:r>
                      <w:rPr>
                        <w:rFonts w:eastAsia="Calibri"/>
                        <w:i/>
                        <w:sz w:val="20"/>
                      </w:rPr>
                      <w:t>Nurodomas pareiškėjo telefono numeris.</w:t>
                    </w:r>
                  </w:p>
                  <w:p>
                    <w:pPr>
                      <w:jc w:val="both"/>
                      <w:rPr>
                        <w:rFonts w:eastAsia="Calibri"/>
                        <w:i/>
                        <w:sz w:val="20"/>
                      </w:rPr>
                    </w:pPr>
                    <w:r>
                      <w:rPr>
                        <w:rFonts w:eastAsia="Calibri"/>
                        <w:i/>
                        <w:sz w:val="20"/>
                      </w:rPr>
                      <w:t xml:space="preserve">Telefono numeris nurodomas taip: +370 5 216 2222 (fiksuotojo telefono ryšio) arba +370 611 10 977 (judriojo telefono ryšio). </w:t>
                    </w:r>
                  </w:p>
                  <w:p>
                    <w:pPr>
                      <w:jc w:val="both"/>
                      <w:rPr>
                        <w:rFonts w:eastAsia="Calibri"/>
                        <w:i/>
                        <w:sz w:val="20"/>
                      </w:rPr>
                    </w:pPr>
                    <w:r>
                      <w:rPr>
                        <w:rFonts w:eastAsia="Calibri"/>
                        <w:i/>
                        <w:sz w:val="20"/>
                      </w:rPr>
                      <w:t xml:space="preserve">Galimas simbolių skaičius – </w:t>
                    </w:r>
                    <w:r>
                      <w:rPr>
                        <w:rFonts w:eastAsia="Calibri"/>
                        <w:i/>
                        <w:iCs/>
                        <w:sz w:val="20"/>
                      </w:rPr>
                      <w:t>iki</w:t>
                    </w:r>
                    <w:r>
                      <w:rPr>
                        <w:rFonts w:eastAsia="Calibri"/>
                        <w:i/>
                        <w:sz w:val="20"/>
                      </w:rPr>
                      <w:t xml:space="preserve"> 20.</w:t>
                    </w:r>
                  </w:p>
                  <w:p>
                    <w:pPr>
                      <w:jc w:val="both"/>
                      <w:rPr>
                        <w:rFonts w:eastAsia="Calibri"/>
                        <w:i/>
                        <w:sz w:val="20"/>
                      </w:rPr>
                    </w:pPr>
                    <w:r>
                      <w:rPr>
                        <w:rFonts w:eastAsia="Calibri"/>
                        <w:i/>
                        <w:sz w:val="20"/>
                      </w:rPr>
                      <w:t>Nurodyti privaloma.</w:t>
                    </w:r>
                  </w:p>
                </w:tc>
              </w:tr>
              <w:tr>
                <w:tc>
                  <w:tcPr>
                    <w:tcW w:w="711" w:type="dxa"/>
                    <w:tcBorders>
                      <w:top w:val="single" w:sz="4" w:space="0" w:color="auto"/>
                      <w:left w:val="single" w:sz="4" w:space="0" w:color="auto"/>
                      <w:bottom w:val="single" w:sz="4" w:space="0" w:color="auto"/>
                      <w:right w:val="single" w:sz="4" w:space="0" w:color="auto"/>
                    </w:tcBorders>
                  </w:tcPr>
                  <w:p>
                    <w:pPr>
                      <w:rPr>
                        <w:rFonts w:eastAsia="Calibri"/>
                        <w:sz w:val="22"/>
                        <w:szCs w:val="22"/>
                      </w:rPr>
                    </w:pPr>
                    <w:r>
                      <w:rPr>
                        <w:rFonts w:eastAsia="Calibri"/>
                        <w:sz w:val="22"/>
                        <w:szCs w:val="22"/>
                      </w:rPr>
                      <w:t>1.3.5.</w:t>
                    </w:r>
                  </w:p>
                </w:tc>
                <w:tc>
                  <w:tcPr>
                    <w:tcW w:w="4163" w:type="dxa"/>
                    <w:tcBorders>
                      <w:top w:val="single" w:sz="4" w:space="0" w:color="auto"/>
                      <w:left w:val="single" w:sz="4" w:space="0" w:color="auto"/>
                      <w:bottom w:val="single" w:sz="4" w:space="0" w:color="auto"/>
                      <w:right w:val="single" w:sz="4" w:space="0" w:color="auto"/>
                    </w:tcBorders>
                    <w:hideMark/>
                  </w:tcPr>
                  <w:p>
                    <w:pPr>
                      <w:rPr>
                        <w:rFonts w:eastAsia="Calibri"/>
                        <w:sz w:val="22"/>
                        <w:szCs w:val="22"/>
                      </w:rPr>
                    </w:pPr>
                    <w:r>
                      <w:rPr>
                        <w:rFonts w:eastAsia="Calibri"/>
                        <w:sz w:val="22"/>
                        <w:szCs w:val="22"/>
                      </w:rPr>
                      <w:t>El. paštas</w:t>
                    </w:r>
                  </w:p>
                </w:tc>
                <w:tc>
                  <w:tcPr>
                    <w:tcW w:w="9722" w:type="dxa"/>
                    <w:tcBorders>
                      <w:top w:val="single" w:sz="4" w:space="0" w:color="auto"/>
                      <w:left w:val="single" w:sz="4" w:space="0" w:color="auto"/>
                      <w:bottom w:val="single" w:sz="4" w:space="0" w:color="auto"/>
                      <w:right w:val="single" w:sz="4" w:space="0" w:color="auto"/>
                    </w:tcBorders>
                    <w:hideMark/>
                  </w:tcPr>
                  <w:p>
                    <w:pPr>
                      <w:jc w:val="both"/>
                      <w:rPr>
                        <w:rFonts w:eastAsia="Calibri"/>
                        <w:i/>
                        <w:sz w:val="20"/>
                      </w:rPr>
                    </w:pPr>
                    <w:r>
                      <w:rPr>
                        <w:rFonts w:eastAsia="Calibri"/>
                        <w:i/>
                        <w:sz w:val="20"/>
                      </w:rPr>
                      <w:t>Nurodomas PSK teikiančio juridinio ar fizinio asmens elektroninio pašto adresas (pvz., info@savivaldybe.lt arba savivaldybe@savivaldybe.lt ir pan.).</w:t>
                    </w:r>
                  </w:p>
                  <w:p>
                    <w:pPr>
                      <w:jc w:val="both"/>
                      <w:rPr>
                        <w:rFonts w:eastAsia="Calibri"/>
                        <w:i/>
                        <w:sz w:val="20"/>
                      </w:rPr>
                    </w:pPr>
                    <w:r>
                      <w:rPr>
                        <w:rFonts w:eastAsia="Calibri"/>
                        <w:i/>
                        <w:sz w:val="20"/>
                      </w:rPr>
                      <w:t xml:space="preserve">Galimas simbolių skaičius – </w:t>
                    </w:r>
                    <w:r>
                      <w:rPr>
                        <w:rFonts w:eastAsia="Calibri"/>
                        <w:i/>
                        <w:iCs/>
                        <w:sz w:val="20"/>
                      </w:rPr>
                      <w:t>iki</w:t>
                    </w:r>
                    <w:r>
                      <w:rPr>
                        <w:rFonts w:eastAsia="Calibri"/>
                        <w:i/>
                        <w:sz w:val="20"/>
                      </w:rPr>
                      <w:t xml:space="preserve"> 50.</w:t>
                    </w:r>
                  </w:p>
                  <w:p>
                    <w:pPr>
                      <w:jc w:val="both"/>
                      <w:rPr>
                        <w:rFonts w:eastAsia="Calibri"/>
                        <w:i/>
                        <w:sz w:val="20"/>
                      </w:rPr>
                    </w:pPr>
                    <w:r>
                      <w:rPr>
                        <w:rFonts w:eastAsia="Calibri"/>
                        <w:i/>
                        <w:sz w:val="20"/>
                      </w:rPr>
                      <w:t>Nurodyti privaloma.</w:t>
                    </w:r>
                  </w:p>
                </w:tc>
              </w:tr>
              <w:tr>
                <w:tc>
                  <w:tcPr>
                    <w:tcW w:w="711" w:type="dxa"/>
                    <w:tcBorders>
                      <w:top w:val="single" w:sz="4" w:space="0" w:color="auto"/>
                      <w:left w:val="single" w:sz="4" w:space="0" w:color="auto"/>
                      <w:bottom w:val="single" w:sz="4" w:space="0" w:color="auto"/>
                      <w:right w:val="single" w:sz="4" w:space="0" w:color="auto"/>
                    </w:tcBorders>
                    <w:hideMark/>
                  </w:tcPr>
                  <w:p>
                    <w:pPr>
                      <w:rPr>
                        <w:rFonts w:eastAsia="Calibri"/>
                        <w:sz w:val="22"/>
                        <w:szCs w:val="22"/>
                      </w:rPr>
                    </w:pPr>
                    <w:r>
                      <w:rPr>
                        <w:rFonts w:eastAsia="Calibri"/>
                        <w:sz w:val="22"/>
                        <w:szCs w:val="22"/>
                      </w:rPr>
                      <w:t>1.4.</w:t>
                    </w:r>
                  </w:p>
                </w:tc>
                <w:tc>
                  <w:tcPr>
                    <w:tcW w:w="4163" w:type="dxa"/>
                    <w:tcBorders>
                      <w:top w:val="single" w:sz="4" w:space="0" w:color="auto"/>
                      <w:left w:val="single" w:sz="4" w:space="0" w:color="auto"/>
                      <w:bottom w:val="single" w:sz="4" w:space="0" w:color="auto"/>
                      <w:right w:val="single" w:sz="4" w:space="0" w:color="auto"/>
                    </w:tcBorders>
                    <w:hideMark/>
                  </w:tcPr>
                  <w:p>
                    <w:pPr>
                      <w:rPr>
                        <w:rFonts w:eastAsia="Calibri"/>
                        <w:sz w:val="22"/>
                        <w:szCs w:val="22"/>
                      </w:rPr>
                    </w:pPr>
                    <w:r>
                      <w:rPr>
                        <w:rFonts w:eastAsia="Calibri"/>
                        <w:sz w:val="22"/>
                        <w:szCs w:val="22"/>
                      </w:rPr>
                      <w:t>Kontaktinis asmuo</w:t>
                    </w:r>
                  </w:p>
                </w:tc>
                <w:tc>
                  <w:tcPr>
                    <w:tcW w:w="9722" w:type="dxa"/>
                    <w:tcBorders>
                      <w:top w:val="single" w:sz="4" w:space="0" w:color="auto"/>
                      <w:left w:val="single" w:sz="4" w:space="0" w:color="auto"/>
                      <w:bottom w:val="single" w:sz="4" w:space="0" w:color="auto"/>
                      <w:right w:val="single" w:sz="4" w:space="0" w:color="auto"/>
                    </w:tcBorders>
                  </w:tcPr>
                  <w:p>
                    <w:pPr>
                      <w:rPr>
                        <w:rFonts w:eastAsia="Calibri"/>
                        <w:i/>
                        <w:sz w:val="20"/>
                      </w:rPr>
                    </w:pPr>
                  </w:p>
                </w:tc>
              </w:tr>
              <w:tr>
                <w:tc>
                  <w:tcPr>
                    <w:tcW w:w="711" w:type="dxa"/>
                    <w:tcBorders>
                      <w:top w:val="single" w:sz="4" w:space="0" w:color="auto"/>
                      <w:left w:val="single" w:sz="4" w:space="0" w:color="auto"/>
                      <w:bottom w:val="single" w:sz="4" w:space="0" w:color="auto"/>
                      <w:right w:val="single" w:sz="4" w:space="0" w:color="auto"/>
                    </w:tcBorders>
                    <w:hideMark/>
                  </w:tcPr>
                  <w:p>
                    <w:pPr>
                      <w:rPr>
                        <w:rFonts w:eastAsia="Calibri"/>
                        <w:sz w:val="22"/>
                        <w:szCs w:val="22"/>
                      </w:rPr>
                    </w:pPr>
                    <w:r>
                      <w:rPr>
                        <w:rFonts w:eastAsia="Calibri"/>
                        <w:sz w:val="22"/>
                        <w:szCs w:val="22"/>
                      </w:rPr>
                      <w:t>1.4.1.</w:t>
                    </w:r>
                  </w:p>
                </w:tc>
                <w:tc>
                  <w:tcPr>
                    <w:tcW w:w="4163" w:type="dxa"/>
                    <w:tcBorders>
                      <w:top w:val="single" w:sz="4" w:space="0" w:color="auto"/>
                      <w:left w:val="single" w:sz="4" w:space="0" w:color="auto"/>
                      <w:bottom w:val="single" w:sz="4" w:space="0" w:color="auto"/>
                      <w:right w:val="single" w:sz="4" w:space="0" w:color="auto"/>
                    </w:tcBorders>
                    <w:hideMark/>
                  </w:tcPr>
                  <w:p>
                    <w:pPr>
                      <w:rPr>
                        <w:rFonts w:eastAsia="Calibri"/>
                        <w:sz w:val="22"/>
                        <w:szCs w:val="22"/>
                      </w:rPr>
                    </w:pPr>
                    <w:r>
                      <w:rPr>
                        <w:rFonts w:eastAsia="Calibri"/>
                        <w:sz w:val="22"/>
                        <w:szCs w:val="22"/>
                      </w:rPr>
                      <w:t>Asmens pareigų pavadinimas, vardas, pavardė</w:t>
                    </w:r>
                  </w:p>
                </w:tc>
                <w:tc>
                  <w:tcPr>
                    <w:tcW w:w="9722" w:type="dxa"/>
                    <w:tcBorders>
                      <w:top w:val="single" w:sz="4" w:space="0" w:color="auto"/>
                      <w:left w:val="single" w:sz="4" w:space="0" w:color="auto"/>
                      <w:bottom w:val="single" w:sz="4" w:space="0" w:color="auto"/>
                      <w:right w:val="single" w:sz="4" w:space="0" w:color="auto"/>
                    </w:tcBorders>
                    <w:hideMark/>
                  </w:tcPr>
                  <w:p>
                    <w:pPr>
                      <w:jc w:val="both"/>
                      <w:rPr>
                        <w:rFonts w:eastAsia="Calibri"/>
                        <w:i/>
                        <w:sz w:val="20"/>
                      </w:rPr>
                    </w:pPr>
                    <w:r>
                      <w:rPr>
                        <w:rFonts w:eastAsia="Calibri"/>
                        <w:i/>
                        <w:sz w:val="20"/>
                      </w:rPr>
                      <w:t xml:space="preserve">Nurodomas kontaktinio asmens pareigų pavadinimas, vardas ir pavardė. Kontaktiniu asmeniu gali būti pats fizinis asmuo teikęs paraišką, konsultuojančios įmonės (įstaigos) konsultantas ar pareiškėjo organizacijos vadovas, jeigu jis tiesiogiai susijęs su projekto rengimu ir galės atsakyti į klausimus, susijusius su projekto rengimu ir teikimu vertinti. </w:t>
                    </w:r>
                  </w:p>
                  <w:p>
                    <w:pPr>
                      <w:jc w:val="both"/>
                      <w:rPr>
                        <w:rFonts w:eastAsia="Calibri"/>
                        <w:i/>
                        <w:iCs/>
                        <w:sz w:val="20"/>
                      </w:rPr>
                    </w:pPr>
                    <w:r>
                      <w:rPr>
                        <w:rFonts w:eastAsia="Calibri"/>
                        <w:i/>
                        <w:iCs/>
                        <w:sz w:val="20"/>
                      </w:rPr>
                      <w:t>Galimas simbolių skaičius – iki 100.</w:t>
                    </w:r>
                  </w:p>
                  <w:p>
                    <w:pPr>
                      <w:jc w:val="both"/>
                      <w:rPr>
                        <w:rFonts w:eastAsia="Calibri"/>
                        <w:i/>
                        <w:sz w:val="20"/>
                      </w:rPr>
                    </w:pPr>
                    <w:r>
                      <w:rPr>
                        <w:rFonts w:eastAsia="Calibri"/>
                        <w:i/>
                        <w:sz w:val="20"/>
                      </w:rPr>
                      <w:t>Nurodyti privaloma.</w:t>
                    </w:r>
                  </w:p>
                </w:tc>
              </w:tr>
              <w:tr>
                <w:tc>
                  <w:tcPr>
                    <w:tcW w:w="711" w:type="dxa"/>
                    <w:tcBorders>
                      <w:top w:val="single" w:sz="4" w:space="0" w:color="auto"/>
                      <w:left w:val="single" w:sz="4" w:space="0" w:color="auto"/>
                      <w:bottom w:val="single" w:sz="4" w:space="0" w:color="auto"/>
                      <w:right w:val="single" w:sz="4" w:space="0" w:color="auto"/>
                    </w:tcBorders>
                    <w:hideMark/>
                  </w:tcPr>
                  <w:p>
                    <w:pPr>
                      <w:rPr>
                        <w:rFonts w:eastAsia="Calibri"/>
                        <w:sz w:val="22"/>
                        <w:szCs w:val="22"/>
                      </w:rPr>
                    </w:pPr>
                    <w:r>
                      <w:rPr>
                        <w:rFonts w:eastAsia="Calibri"/>
                        <w:sz w:val="22"/>
                        <w:szCs w:val="22"/>
                      </w:rPr>
                      <w:t>1.4.2.</w:t>
                    </w:r>
                  </w:p>
                </w:tc>
                <w:tc>
                  <w:tcPr>
                    <w:tcW w:w="4163" w:type="dxa"/>
                    <w:tcBorders>
                      <w:top w:val="single" w:sz="4" w:space="0" w:color="auto"/>
                      <w:left w:val="single" w:sz="4" w:space="0" w:color="auto"/>
                      <w:bottom w:val="single" w:sz="4" w:space="0" w:color="auto"/>
                      <w:right w:val="single" w:sz="4" w:space="0" w:color="auto"/>
                    </w:tcBorders>
                    <w:hideMark/>
                  </w:tcPr>
                  <w:p>
                    <w:pPr>
                      <w:rPr>
                        <w:rFonts w:eastAsia="Calibri"/>
                        <w:sz w:val="22"/>
                        <w:szCs w:val="22"/>
                      </w:rPr>
                    </w:pPr>
                    <w:r>
                      <w:rPr>
                        <w:rFonts w:eastAsia="Calibri"/>
                        <w:sz w:val="22"/>
                        <w:szCs w:val="22"/>
                      </w:rPr>
                      <w:t>Telefono numeris</w:t>
                    </w:r>
                  </w:p>
                </w:tc>
                <w:tc>
                  <w:tcPr>
                    <w:tcW w:w="9722" w:type="dxa"/>
                    <w:tcBorders>
                      <w:top w:val="single" w:sz="4" w:space="0" w:color="auto"/>
                      <w:left w:val="single" w:sz="4" w:space="0" w:color="auto"/>
                      <w:bottom w:val="single" w:sz="4" w:space="0" w:color="auto"/>
                      <w:right w:val="single" w:sz="4" w:space="0" w:color="auto"/>
                    </w:tcBorders>
                    <w:hideMark/>
                  </w:tcPr>
                  <w:p>
                    <w:pPr>
                      <w:jc w:val="both"/>
                      <w:rPr>
                        <w:rFonts w:eastAsia="Calibri"/>
                        <w:i/>
                        <w:sz w:val="20"/>
                      </w:rPr>
                    </w:pPr>
                    <w:r>
                      <w:rPr>
                        <w:rFonts w:eastAsia="Calibri"/>
                        <w:i/>
                        <w:sz w:val="20"/>
                      </w:rPr>
                      <w:t xml:space="preserve">Nurodomas kontaktinio asmens telefono numeris. </w:t>
                    </w:r>
                  </w:p>
                  <w:p>
                    <w:pPr>
                      <w:jc w:val="both"/>
                      <w:rPr>
                        <w:rFonts w:eastAsia="Calibri"/>
                        <w:i/>
                        <w:sz w:val="20"/>
                      </w:rPr>
                    </w:pPr>
                    <w:r>
                      <w:rPr>
                        <w:rFonts w:eastAsia="Calibri"/>
                        <w:i/>
                        <w:sz w:val="20"/>
                      </w:rPr>
                      <w:t xml:space="preserve">Galimas simbolių skaičius – </w:t>
                    </w:r>
                    <w:r>
                      <w:rPr>
                        <w:rFonts w:eastAsia="Calibri"/>
                        <w:i/>
                        <w:iCs/>
                        <w:sz w:val="20"/>
                      </w:rPr>
                      <w:t>iki</w:t>
                    </w:r>
                    <w:r>
                      <w:rPr>
                        <w:rFonts w:eastAsia="Calibri"/>
                        <w:i/>
                        <w:sz w:val="20"/>
                      </w:rPr>
                      <w:t xml:space="preserve"> 20.</w:t>
                    </w:r>
                  </w:p>
                  <w:p>
                    <w:pPr>
                      <w:jc w:val="both"/>
                      <w:rPr>
                        <w:rFonts w:eastAsia="Calibri"/>
                        <w:i/>
                        <w:sz w:val="20"/>
                      </w:rPr>
                    </w:pPr>
                    <w:r>
                      <w:rPr>
                        <w:rFonts w:eastAsia="Calibri"/>
                        <w:i/>
                        <w:sz w:val="20"/>
                      </w:rPr>
                      <w:t>Nurodyti privaloma.</w:t>
                    </w:r>
                  </w:p>
                </w:tc>
              </w:tr>
              <w:tr>
                <w:trPr>
                  <w:trHeight w:val="774"/>
                </w:trPr>
                <w:tc>
                  <w:tcPr>
                    <w:tcW w:w="711" w:type="dxa"/>
                    <w:tcBorders>
                      <w:top w:val="single" w:sz="4" w:space="0" w:color="auto"/>
                      <w:left w:val="single" w:sz="4" w:space="0" w:color="auto"/>
                      <w:bottom w:val="single" w:sz="4" w:space="0" w:color="auto"/>
                      <w:right w:val="single" w:sz="4" w:space="0" w:color="auto"/>
                    </w:tcBorders>
                    <w:hideMark/>
                  </w:tcPr>
                  <w:p>
                    <w:pPr>
                      <w:rPr>
                        <w:rFonts w:eastAsia="Calibri"/>
                        <w:sz w:val="22"/>
                        <w:szCs w:val="22"/>
                      </w:rPr>
                    </w:pPr>
                    <w:r>
                      <w:rPr>
                        <w:rFonts w:eastAsia="Calibri"/>
                        <w:sz w:val="22"/>
                        <w:szCs w:val="22"/>
                      </w:rPr>
                      <w:t>1.4.3.</w:t>
                    </w:r>
                  </w:p>
                </w:tc>
                <w:tc>
                  <w:tcPr>
                    <w:tcW w:w="4163" w:type="dxa"/>
                    <w:tcBorders>
                      <w:top w:val="single" w:sz="4" w:space="0" w:color="auto"/>
                      <w:left w:val="single" w:sz="4" w:space="0" w:color="auto"/>
                      <w:bottom w:val="single" w:sz="4" w:space="0" w:color="auto"/>
                      <w:right w:val="single" w:sz="4" w:space="0" w:color="auto"/>
                    </w:tcBorders>
                    <w:hideMark/>
                  </w:tcPr>
                  <w:p>
                    <w:pPr>
                      <w:rPr>
                        <w:rFonts w:eastAsia="Calibri"/>
                        <w:sz w:val="22"/>
                        <w:szCs w:val="22"/>
                      </w:rPr>
                    </w:pPr>
                    <w:r>
                      <w:rPr>
                        <w:rFonts w:eastAsia="Calibri"/>
                        <w:sz w:val="22"/>
                        <w:szCs w:val="22"/>
                      </w:rPr>
                      <w:t>El. paštas</w:t>
                    </w:r>
                  </w:p>
                </w:tc>
                <w:tc>
                  <w:tcPr>
                    <w:tcW w:w="9722" w:type="dxa"/>
                    <w:tcBorders>
                      <w:top w:val="single" w:sz="4" w:space="0" w:color="auto"/>
                      <w:left w:val="single" w:sz="4" w:space="0" w:color="auto"/>
                      <w:bottom w:val="single" w:sz="4" w:space="0" w:color="auto"/>
                      <w:right w:val="single" w:sz="4" w:space="0" w:color="auto"/>
                    </w:tcBorders>
                    <w:hideMark/>
                  </w:tcPr>
                  <w:p>
                    <w:pPr>
                      <w:jc w:val="both"/>
                      <w:rPr>
                        <w:rFonts w:eastAsia="Calibri"/>
                        <w:i/>
                        <w:sz w:val="20"/>
                      </w:rPr>
                    </w:pPr>
                    <w:r>
                      <w:rPr>
                        <w:rFonts w:eastAsia="Calibri"/>
                        <w:i/>
                        <w:sz w:val="20"/>
                      </w:rPr>
                      <w:t>Nurodomas vienas kontaktinio asmens elektroninio pašto adresas.</w:t>
                    </w:r>
                  </w:p>
                  <w:p>
                    <w:pPr>
                      <w:jc w:val="both"/>
                      <w:rPr>
                        <w:rFonts w:eastAsia="Calibri"/>
                        <w:i/>
                        <w:sz w:val="20"/>
                      </w:rPr>
                    </w:pPr>
                    <w:r>
                      <w:rPr>
                        <w:rFonts w:eastAsia="Calibri"/>
                        <w:i/>
                        <w:sz w:val="20"/>
                      </w:rPr>
                      <w:t xml:space="preserve">Galimas simbolių skaičius – </w:t>
                    </w:r>
                    <w:r>
                      <w:rPr>
                        <w:rFonts w:eastAsia="Calibri"/>
                        <w:i/>
                        <w:iCs/>
                        <w:sz w:val="20"/>
                      </w:rPr>
                      <w:t>iki</w:t>
                    </w:r>
                    <w:r>
                      <w:rPr>
                        <w:rFonts w:eastAsia="Calibri"/>
                        <w:i/>
                        <w:sz w:val="20"/>
                      </w:rPr>
                      <w:t xml:space="preserve"> 50.</w:t>
                    </w:r>
                  </w:p>
                  <w:p>
                    <w:pPr>
                      <w:jc w:val="both"/>
                      <w:rPr>
                        <w:rFonts w:eastAsia="Calibri"/>
                        <w:i/>
                        <w:sz w:val="20"/>
                      </w:rPr>
                    </w:pPr>
                    <w:r>
                      <w:rPr>
                        <w:rFonts w:eastAsia="Calibri"/>
                        <w:i/>
                        <w:sz w:val="20"/>
                      </w:rPr>
                      <w:t>Nurodyti privaloma.</w:t>
                    </w:r>
                  </w:p>
                </w:tc>
              </w:tr>
              <w:tr>
                <w:trPr>
                  <w:trHeight w:val="471"/>
                </w:trPr>
                <w:tc>
                  <w:tcPr>
                    <w:tcW w:w="14596" w:type="dxa"/>
                    <w:gridSpan w:val="3"/>
                    <w:tcBorders>
                      <w:top w:val="single" w:sz="4" w:space="0" w:color="auto"/>
                      <w:left w:val="single" w:sz="4" w:space="0" w:color="auto"/>
                      <w:bottom w:val="single" w:sz="4" w:space="0" w:color="auto"/>
                      <w:right w:val="single" w:sz="4" w:space="0" w:color="auto"/>
                    </w:tcBorders>
                    <w:hideMark/>
                  </w:tcPr>
                  <w:p>
                    <w:pPr>
                      <w:jc w:val="center"/>
                      <w:rPr>
                        <w:rFonts w:eastAsia="Calibri"/>
                        <w:b/>
                        <w:bCs/>
                        <w:iCs/>
                        <w:szCs w:val="24"/>
                      </w:rPr>
                    </w:pPr>
                    <w:r>
                      <w:rPr>
                        <w:rFonts w:eastAsia="Calibri"/>
                        <w:b/>
                        <w:bCs/>
                        <w:iCs/>
                        <w:szCs w:val="24"/>
                      </w:rPr>
                      <w:t>KITI SU PROJEKTU SUSIJĘ DUOMENYS</w:t>
                    </w:r>
                  </w:p>
                  <w:p>
                    <w:pPr>
                      <w:jc w:val="both"/>
                      <w:rPr>
                        <w:rFonts w:eastAsia="Calibri"/>
                        <w:i/>
                        <w:sz w:val="20"/>
                      </w:rPr>
                    </w:pPr>
                    <w:r>
                      <w:rPr>
                        <w:rFonts w:eastAsia="Calibri"/>
                        <w:i/>
                        <w:sz w:val="20"/>
                      </w:rPr>
                      <w:t>Pildyti tik 1.8 papunktį, pasirinkti vieną atitikmenį</w:t>
                    </w:r>
                  </w:p>
                </w:tc>
              </w:tr>
              <w:tr>
                <w:tc>
                  <w:tcPr>
                    <w:tcW w:w="71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spacing w:line="312" w:lineRule="atLeast"/>
                      <w:rPr>
                        <w:sz w:val="22"/>
                        <w:szCs w:val="22"/>
                        <w:lang w:eastAsia="lt-LT"/>
                      </w:rPr>
                    </w:pPr>
                    <w:r>
                      <w:rPr>
                        <w:sz w:val="22"/>
                        <w:szCs w:val="22"/>
                        <w:lang w:eastAsia="lt-LT"/>
                      </w:rPr>
                      <w:t>1.5.</w:t>
                    </w:r>
                  </w:p>
                </w:tc>
                <w:tc>
                  <w:tcPr>
                    <w:tcW w:w="416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6"/>
                        <w:szCs w:val="6"/>
                      </w:rPr>
                    </w:pPr>
                  </w:p>
                  <w:p>
                    <w:pPr>
                      <w:spacing w:line="312" w:lineRule="atLeast"/>
                      <w:rPr>
                        <w:sz w:val="22"/>
                        <w:szCs w:val="22"/>
                        <w:lang w:eastAsia="lt-LT"/>
                      </w:rPr>
                    </w:pPr>
                    <w:r>
                      <w:rPr>
                        <w:sz w:val="22"/>
                        <w:szCs w:val="22"/>
                        <w:lang w:eastAsia="lt-LT"/>
                      </w:rPr>
                      <w:t xml:space="preserve">Prioritetas </w:t>
                    </w:r>
                  </w:p>
                </w:tc>
                <w:tc>
                  <w:tcPr>
                    <w:tcW w:w="9722"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spacing w:line="312" w:lineRule="atLeast"/>
                      <w:rPr>
                        <w:sz w:val="22"/>
                        <w:szCs w:val="22"/>
                        <w:lang w:eastAsia="lt-LT"/>
                      </w:rPr>
                    </w:pPr>
                    <w:r>
                      <w:rPr>
                        <w:sz w:val="22"/>
                        <w:szCs w:val="22"/>
                        <w:lang w:eastAsia="lt-LT"/>
                      </w:rPr>
                      <w:t>02 Darnios akvakultūros veiklos skatinimas ir žvejybos bei akvakultūros produktų perdirbimas ir prekyba jais, taip prisidedant prie aprūpinimo maistu saugumo Sąjungoje</w:t>
                    </w:r>
                  </w:p>
                </w:tc>
              </w:tr>
              <w:tr>
                <w:tc>
                  <w:tcPr>
                    <w:tcW w:w="71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22"/>
                        <w:szCs w:val="22"/>
                      </w:rPr>
                    </w:pPr>
                    <w:r>
                      <w:rPr>
                        <w:sz w:val="22"/>
                        <w:szCs w:val="22"/>
                      </w:rPr>
                      <w:t>1.6.</w:t>
                    </w:r>
                  </w:p>
                </w:tc>
                <w:tc>
                  <w:tcPr>
                    <w:tcW w:w="416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6"/>
                        <w:szCs w:val="6"/>
                      </w:rPr>
                    </w:pPr>
                    <w:r>
                      <w:rPr>
                        <w:sz w:val="22"/>
                        <w:szCs w:val="22"/>
                        <w:lang w:eastAsia="lt-LT"/>
                      </w:rPr>
                      <w:t>Konkretus tikslas</w:t>
                    </w:r>
                  </w:p>
                </w:tc>
                <w:tc>
                  <w:tcPr>
                    <w:tcW w:w="9722"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22"/>
                        <w:szCs w:val="22"/>
                      </w:rPr>
                    </w:pPr>
                    <w:r>
                      <w:rPr>
                        <w:sz w:val="22"/>
                        <w:szCs w:val="22"/>
                        <w:lang w:eastAsia="lt-LT"/>
                      </w:rPr>
                      <w:t>2.1. Skatinti darnią akvakultūros veiklą, visų pirma didinti akvakultūros produktų gamybos konkurencingumą, kartu užtikrinant, kad veikla būtų aplinkos požiūriu tvari ilguoju laikotarpiu</w:t>
                    </w:r>
                  </w:p>
                </w:tc>
              </w:tr>
              <w:tr>
                <w:tc>
                  <w:tcPr>
                    <w:tcW w:w="71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22"/>
                        <w:szCs w:val="22"/>
                      </w:rPr>
                    </w:pPr>
                    <w:r>
                      <w:rPr>
                        <w:sz w:val="22"/>
                        <w:szCs w:val="22"/>
                      </w:rPr>
                      <w:t>1.7.</w:t>
                    </w:r>
                  </w:p>
                </w:tc>
                <w:tc>
                  <w:tcPr>
                    <w:tcW w:w="416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6"/>
                        <w:szCs w:val="6"/>
                      </w:rPr>
                    </w:pPr>
                    <w:r>
                      <w:rPr>
                        <w:sz w:val="22"/>
                        <w:szCs w:val="22"/>
                        <w:lang w:eastAsia="lt-LT"/>
                      </w:rPr>
                      <w:t>Sektorius, prie kurio turi būti prisidedama projektu</w:t>
                    </w:r>
                  </w:p>
                </w:tc>
                <w:tc>
                  <w:tcPr>
                    <w:tcW w:w="9722"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22"/>
                        <w:szCs w:val="22"/>
                      </w:rPr>
                    </w:pPr>
                    <w:r>
                      <w:rPr>
                        <w:sz w:val="22"/>
                        <w:szCs w:val="22"/>
                        <w:lang w:eastAsia="lt-LT"/>
                      </w:rPr>
                      <w:t>05 Aplinka</w:t>
                    </w:r>
                  </w:p>
                </w:tc>
              </w:tr>
              <w:tr>
                <w:tc>
                  <w:tcPr>
                    <w:tcW w:w="71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22"/>
                        <w:szCs w:val="22"/>
                      </w:rPr>
                    </w:pPr>
                    <w:r>
                      <w:rPr>
                        <w:sz w:val="22"/>
                        <w:szCs w:val="22"/>
                      </w:rPr>
                      <w:t>1.8.</w:t>
                    </w:r>
                  </w:p>
                </w:tc>
                <w:tc>
                  <w:tcPr>
                    <w:tcW w:w="416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6"/>
                        <w:szCs w:val="6"/>
                      </w:rPr>
                    </w:pPr>
                    <w:r>
                      <w:rPr>
                        <w:sz w:val="22"/>
                        <w:szCs w:val="22"/>
                        <w:lang w:eastAsia="lt-LT"/>
                      </w:rPr>
                      <w:t>Paramos gavėjo rūšis</w:t>
                      <w:tab/>
                      <w:tab/>
                    </w:r>
                  </w:p>
                </w:tc>
                <w:tc>
                  <w:tcPr>
                    <w:tcW w:w="9722"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spacing w:line="312" w:lineRule="atLeast"/>
                      <w:rPr>
                        <w:sz w:val="22"/>
                        <w:szCs w:val="22"/>
                        <w:lang w:eastAsia="lt-LT"/>
                      </w:rPr>
                    </w:pPr>
                    <w:r>
                      <w:rPr>
                        <w:rFonts w:ascii="Wingdings" w:eastAsia="Wingdings" w:hAnsi="Wingdings" w:cs="Wingdings"/>
                        <w:sz w:val="22"/>
                        <w:szCs w:val="22"/>
                      </w:rPr>
                      <w:t></w:t>
                    </w:r>
                    <w:r>
                      <w:rPr>
                        <w:sz w:val="22"/>
                        <w:szCs w:val="22"/>
                        <w:lang w:eastAsia="lt-LT"/>
                      </w:rPr>
                      <w:t xml:space="preserve"> 04 Privati įmonė – labai maža;</w:t>
                    </w:r>
                  </w:p>
                  <w:p>
                    <w:pPr>
                      <w:spacing w:line="312" w:lineRule="atLeast"/>
                      <w:rPr>
                        <w:sz w:val="22"/>
                        <w:szCs w:val="22"/>
                        <w:lang w:eastAsia="lt-LT"/>
                      </w:rPr>
                    </w:pPr>
                    <w:r>
                      <w:rPr>
                        <w:rFonts w:ascii="Wingdings" w:eastAsia="Wingdings" w:hAnsi="Wingdings" w:cs="Wingdings"/>
                        <w:sz w:val="22"/>
                        <w:szCs w:val="22"/>
                      </w:rPr>
                      <w:t></w:t>
                    </w:r>
                    <w:r>
                      <w:rPr>
                        <w:sz w:val="22"/>
                        <w:szCs w:val="22"/>
                        <w:lang w:eastAsia="lt-LT"/>
                      </w:rPr>
                      <w:t xml:space="preserve"> 05 Privati įmonė –maža arba vidutinė įmonė;</w:t>
                    </w:r>
                  </w:p>
                  <w:p>
                    <w:pPr>
                      <w:spacing w:line="312" w:lineRule="atLeast"/>
                      <w:rPr>
                        <w:sz w:val="22"/>
                        <w:szCs w:val="22"/>
                        <w:lang w:eastAsia="lt-LT"/>
                      </w:rPr>
                    </w:pPr>
                    <w:r>
                      <w:rPr>
                        <w:rFonts w:ascii="Wingdings" w:eastAsia="Wingdings" w:hAnsi="Wingdings" w:cs="Wingdings"/>
                        <w:sz w:val="22"/>
                        <w:szCs w:val="22"/>
                      </w:rPr>
                      <w:t></w:t>
                    </w:r>
                    <w:r>
                      <w:rPr>
                        <w:sz w:val="22"/>
                        <w:szCs w:val="22"/>
                        <w:lang w:eastAsia="lt-LT"/>
                      </w:rPr>
                      <w:t xml:space="preserve"> 06 Privati įmonė – didelė; </w:t>
                    </w:r>
                  </w:p>
                  <w:p>
                    <w:pPr>
                      <w:spacing w:line="312" w:lineRule="atLeast"/>
                      <w:rPr>
                        <w:sz w:val="22"/>
                        <w:szCs w:val="22"/>
                        <w:lang w:eastAsia="lt-LT"/>
                      </w:rPr>
                    </w:pPr>
                    <w:r>
                      <w:rPr>
                        <w:rFonts w:ascii="Wingdings" w:eastAsia="Wingdings" w:hAnsi="Wingdings" w:cs="Wingdings"/>
                        <w:sz w:val="22"/>
                        <w:szCs w:val="22"/>
                      </w:rPr>
                      <w:t></w:t>
                    </w:r>
                    <w:r>
                      <w:rPr>
                        <w:sz w:val="22"/>
                        <w:szCs w:val="22"/>
                        <w:lang w:eastAsia="lt-LT"/>
                      </w:rPr>
                      <w:t xml:space="preserve"> 15 Fiziniai asmenys</w:t>
                    </w:r>
                  </w:p>
                  <w:p>
                    <w:pPr>
                      <w:rPr>
                        <w:i/>
                        <w:iCs/>
                        <w:sz w:val="22"/>
                        <w:szCs w:val="22"/>
                      </w:rPr>
                    </w:pPr>
                    <w:r>
                      <w:rPr>
                        <w:i/>
                        <w:iCs/>
                        <w:szCs w:val="24"/>
                        <w:lang w:eastAsia="lt-LT"/>
                      </w:rPr>
                      <w:t>(</w:t>
                    </w:r>
                    <w:r>
                      <w:rPr>
                        <w:i/>
                        <w:iCs/>
                        <w:sz w:val="20"/>
                        <w:lang w:eastAsia="lt-LT"/>
                      </w:rPr>
                      <w:t xml:space="preserve">labai mažos, mažos arba vidutinės įmonės (toliau – MVĮ) statuso atitiktis pildoma vadovaujantis Smulkiojo ir vidutinio verslo plėtros įstatyme nurodyta smulkiojo ir vidutinio verslo subjektų samprata </w:t>
                    </w:r>
                    <w:r>
                      <w:rPr>
                        <w:i/>
                        <w:iCs/>
                        <w:color w:val="4472C4"/>
                        <w:sz w:val="22"/>
                        <w:szCs w:val="22"/>
                      </w:rPr>
                      <w:t>)</w:t>
                    </w:r>
                  </w:p>
                </w:tc>
              </w:tr>
              <w:tr>
                <w:tc>
                  <w:tcPr>
                    <w:tcW w:w="71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22"/>
                        <w:szCs w:val="22"/>
                      </w:rPr>
                    </w:pPr>
                    <w:r>
                      <w:rPr>
                        <w:sz w:val="22"/>
                        <w:szCs w:val="22"/>
                      </w:rPr>
                      <w:t>1.9.</w:t>
                    </w:r>
                  </w:p>
                </w:tc>
                <w:tc>
                  <w:tcPr>
                    <w:tcW w:w="416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6"/>
                        <w:szCs w:val="6"/>
                      </w:rPr>
                    </w:pPr>
                    <w:r>
                      <w:rPr>
                        <w:sz w:val="22"/>
                        <w:szCs w:val="22"/>
                        <w:lang w:eastAsia="lt-LT"/>
                      </w:rPr>
                      <w:t>Specialiosios projektų sąsajos</w:t>
                      <w:tab/>
                    </w:r>
                  </w:p>
                </w:tc>
                <w:tc>
                  <w:tcPr>
                    <w:tcW w:w="9722"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22"/>
                        <w:szCs w:val="22"/>
                      </w:rPr>
                    </w:pPr>
                    <w:r>
                      <w:rPr>
                        <w:sz w:val="22"/>
                        <w:szCs w:val="22"/>
                        <w:lang w:eastAsia="lt-LT"/>
                      </w:rPr>
                      <w:t>31 Su klimato kaita susijęs veiksmas</w:t>
                    </w:r>
                  </w:p>
                </w:tc>
              </w:tr>
              <w:tr>
                <w:tc>
                  <w:tcPr>
                    <w:tcW w:w="71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22"/>
                        <w:szCs w:val="22"/>
                      </w:rPr>
                    </w:pPr>
                    <w:r>
                      <w:rPr>
                        <w:sz w:val="22"/>
                        <w:szCs w:val="22"/>
                      </w:rPr>
                      <w:t>1.10.</w:t>
                    </w:r>
                  </w:p>
                </w:tc>
                <w:tc>
                  <w:tcPr>
                    <w:tcW w:w="416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6"/>
                        <w:szCs w:val="6"/>
                      </w:rPr>
                    </w:pPr>
                    <w:r>
                      <w:rPr>
                        <w:sz w:val="22"/>
                        <w:szCs w:val="22"/>
                        <w:lang w:eastAsia="lt-LT"/>
                      </w:rPr>
                      <w:t>Projektų rūšis</w:t>
                      <w:tab/>
                    </w:r>
                  </w:p>
                </w:tc>
                <w:tc>
                  <w:tcPr>
                    <w:tcW w:w="9722"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22"/>
                        <w:szCs w:val="22"/>
                      </w:rPr>
                    </w:pPr>
                    <w:r>
                      <w:rPr>
                        <w:sz w:val="22"/>
                        <w:szCs w:val="22"/>
                        <w:lang w:eastAsia="lt-LT"/>
                      </w:rPr>
                      <w:t>01 Mažinti neigiamą poveikį ir (arba) prisidėti prie teigiamo poveikio aplinkai ir prisidėti prie geros aplinkos būklės</w:t>
                    </w:r>
                  </w:p>
                </w:tc>
              </w:tr>
              <w:tr>
                <w:tc>
                  <w:tcPr>
                    <w:tcW w:w="71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22"/>
                        <w:szCs w:val="22"/>
                      </w:rPr>
                    </w:pPr>
                    <w:r>
                      <w:rPr>
                        <w:sz w:val="22"/>
                        <w:szCs w:val="22"/>
                      </w:rPr>
                      <w:t>1.11.</w:t>
                    </w:r>
                  </w:p>
                </w:tc>
                <w:tc>
                  <w:tcPr>
                    <w:tcW w:w="416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6"/>
                        <w:szCs w:val="6"/>
                      </w:rPr>
                    </w:pPr>
                    <w:r>
                      <w:rPr>
                        <w:sz w:val="22"/>
                        <w:szCs w:val="22"/>
                        <w:lang w:eastAsia="lt-LT"/>
                      </w:rPr>
                      <w:t>Intervencinių priemonių rūšis</w:t>
                    </w:r>
                  </w:p>
                </w:tc>
                <w:tc>
                  <w:tcPr>
                    <w:tcW w:w="9722"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22"/>
                        <w:szCs w:val="22"/>
                      </w:rPr>
                    </w:pPr>
                    <w:r>
                      <w:rPr>
                        <w:sz w:val="22"/>
                        <w:szCs w:val="22"/>
                        <w:lang w:eastAsia="lt-LT"/>
                      </w:rPr>
                      <w:t>53 Maisto kokybė ir higiena</w:t>
                    </w:r>
                  </w:p>
                </w:tc>
              </w:tr>
              <w:tr>
                <w:tc>
                  <w:tcPr>
                    <w:tcW w:w="71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22"/>
                        <w:szCs w:val="22"/>
                      </w:rPr>
                    </w:pPr>
                    <w:r>
                      <w:rPr>
                        <w:sz w:val="22"/>
                        <w:szCs w:val="22"/>
                      </w:rPr>
                      <w:t>1.12</w:t>
                    </w:r>
                  </w:p>
                </w:tc>
                <w:tc>
                  <w:tcPr>
                    <w:tcW w:w="4163"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6"/>
                        <w:szCs w:val="6"/>
                      </w:rPr>
                    </w:pPr>
                    <w:r>
                      <w:rPr>
                        <w:sz w:val="22"/>
                        <w:szCs w:val="22"/>
                        <w:lang w:eastAsia="lt-LT"/>
                      </w:rPr>
                      <w:t>Paramos formos kodas</w:t>
                    </w:r>
                  </w:p>
                </w:tc>
                <w:tc>
                  <w:tcPr>
                    <w:tcW w:w="9722"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22"/>
                        <w:szCs w:val="22"/>
                      </w:rPr>
                    </w:pPr>
                    <w:r>
                      <w:rPr>
                        <w:sz w:val="22"/>
                        <w:szCs w:val="22"/>
                        <w:lang w:eastAsia="lt-LT"/>
                      </w:rPr>
                      <w:t>01 Dotacijos</w:t>
                    </w:r>
                  </w:p>
                </w:tc>
              </w:tr>
            </w:tbl>
            <w:p>
              <w:pPr>
                <w:spacing w:line="276" w:lineRule="auto"/>
                <w:ind w:left="1296" w:firstLine="1296"/>
                <w:rPr>
                  <w:b/>
                  <w:bCs/>
                </w:rPr>
              </w:pPr>
            </w:p>
            <w:p>
              <w:pPr>
                <w:spacing w:line="276" w:lineRule="auto"/>
                <w:rPr>
                  <w:b/>
                  <w:bCs/>
                </w:rPr>
              </w:pPr>
            </w:p>
          </w:sdtContent>
        </w:sdt>
        <w:sdt>
          <w:sdtPr>
            <w:alias w:val="skyrius"/>
            <w:tag w:val="part_c79d8c133d364a3280479cbb813d8fac"/>
            <w:lock w:val="sdtLocked"/>
            <w:richText/>
          </w:sdtPr>
          <w:sdtContent>
            <w:p>
              <w:pPr>
                <w:spacing w:line="276" w:lineRule="auto"/>
                <w:jc w:val="center"/>
                <w:rPr>
                  <w:b/>
                  <w:bCs/>
                </w:rPr>
              </w:pPr>
              <w:sdt>
                <w:sdtPr>
                  <w:alias w:val="Numeris"/>
                  <w:tag w:val="nr_c79d8c133d364a3280479cbb813d8fac"/>
                  <w:lock w:val="sdtLocked"/>
                  <w:richText/>
                </w:sdtPr>
                <w:sdtContent>
                  <w:r>
                    <w:rPr>
                      <w:b/>
                      <w:bCs/>
                    </w:rPr>
                    <w:t>II</w:t>
                  </w:r>
                </w:sdtContent>
              </w:sdt>
              <w:r>
                <w:rPr>
                  <w:b/>
                  <w:bCs/>
                </w:rPr>
                <w:t xml:space="preserve"> SKYRIUS</w:t>
              </w:r>
            </w:p>
            <w:p>
              <w:pPr>
                <w:spacing w:line="276" w:lineRule="auto"/>
                <w:jc w:val="center"/>
                <w:rPr>
                  <w:b/>
                  <w:bCs/>
                </w:rPr>
              </w:pPr>
              <w:sdt>
                <w:sdtPr>
                  <w:alias w:val="Pavadinimas"/>
                  <w:tag w:val="title_c79d8c133d364a3280479cbb813d8fac"/>
                  <w:lock w:val="sdtLocked"/>
                  <w:richText/>
                </w:sdtPr>
                <w:sdtContent>
                  <w:r>
                    <w:rPr>
                      <w:b/>
                      <w:bCs/>
                    </w:rPr>
                    <w:t>PROJEKTO INICIJAVIMAS</w:t>
                  </w:r>
                </w:sdtContent>
              </w:sdt>
            </w:p>
            <w:tbl>
              <w:tblPr>
                <w:tblW w:w="149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2265"/>
                <w:gridCol w:w="1274"/>
                <w:gridCol w:w="3261"/>
                <w:gridCol w:w="4963"/>
                <w:gridCol w:w="2437"/>
              </w:tblGrid>
              <w:tr>
                <w:trPr>
                  <w:trHeight w:val="518"/>
                </w:trPr>
                <w:tc>
                  <w:tcPr>
                    <w:tcW w:w="70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2"/>
                        <w:szCs w:val="22"/>
                      </w:rPr>
                    </w:pPr>
                  </w:p>
                  <w:p>
                    <w:pPr>
                      <w:rPr>
                        <w:sz w:val="22"/>
                        <w:szCs w:val="22"/>
                      </w:rPr>
                    </w:pPr>
                    <w:r>
                      <w:rPr>
                        <w:sz w:val="22"/>
                        <w:szCs w:val="22"/>
                      </w:rPr>
                      <w:t>2.1.</w:t>
                    </w:r>
                  </w:p>
                </w:tc>
                <w:tc>
                  <w:tcPr>
                    <w:tcW w:w="14200"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firstLine="57"/>
                      <w:rPr>
                        <w:sz w:val="22"/>
                        <w:szCs w:val="22"/>
                      </w:rPr>
                    </w:pPr>
                  </w:p>
                  <w:p>
                    <w:pPr>
                      <w:rPr>
                        <w:sz w:val="22"/>
                        <w:szCs w:val="22"/>
                      </w:rPr>
                    </w:pPr>
                    <w:r>
                      <w:rPr>
                        <w:sz w:val="22"/>
                        <w:szCs w:val="22"/>
                      </w:rPr>
                      <w:t>Projekto santrauka</w:t>
                    </w:r>
                  </w:p>
                </w:tc>
              </w:tr>
              <w:tr>
                <w:trPr>
                  <w:trHeight w:val="284"/>
                </w:trPr>
                <w:tc>
                  <w:tcPr>
                    <w:tcW w:w="14906" w:type="dxa"/>
                    <w:gridSpan w:val="6"/>
                    <w:tcBorders>
                      <w:top w:val="single" w:sz="4" w:space="0" w:color="auto"/>
                      <w:left w:val="single" w:sz="4" w:space="0" w:color="auto"/>
                      <w:bottom w:val="single" w:sz="4" w:space="0" w:color="auto"/>
                      <w:right w:val="single" w:sz="4" w:space="0" w:color="auto"/>
                    </w:tcBorders>
                    <w:hideMark/>
                  </w:tcPr>
                  <w:p>
                    <w:pPr>
                      <w:rPr>
                        <w:i/>
                        <w:iCs/>
                        <w:sz w:val="22"/>
                        <w:szCs w:val="22"/>
                      </w:rPr>
                    </w:pPr>
                    <w:r>
                      <w:rPr>
                        <w:i/>
                        <w:iCs/>
                        <w:sz w:val="22"/>
                        <w:szCs w:val="22"/>
                      </w:rPr>
                      <w:t xml:space="preserve">Glaustai apibūdinami svarbiausi projekto aspektai (2.2–2.5 eilučių pagrindu). Galimas simbolių skaičius </w:t>
                    </w:r>
                    <w:r>
                      <w:rPr>
                        <w:rFonts w:eastAsia="Calibri"/>
                        <w:i/>
                        <w:iCs/>
                        <w:sz w:val="20"/>
                      </w:rPr>
                      <w:t>iki</w:t>
                    </w:r>
                    <w:r>
                      <w:rPr>
                        <w:i/>
                        <w:iCs/>
                        <w:sz w:val="22"/>
                        <w:szCs w:val="22"/>
                      </w:rPr>
                      <w:t xml:space="preserve"> 255</w:t>
                    </w:r>
                  </w:p>
                </w:tc>
              </w:tr>
              <w:tr>
                <w:trPr>
                  <w:trHeight w:val="402"/>
                </w:trPr>
                <w:tc>
                  <w:tcPr>
                    <w:tcW w:w="706"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2"/>
                        <w:szCs w:val="22"/>
                      </w:rPr>
                    </w:pPr>
                    <w:r>
                      <w:rPr>
                        <w:sz w:val="22"/>
                        <w:szCs w:val="22"/>
                      </w:rPr>
                      <w:t>2.2.</w:t>
                    </w:r>
                  </w:p>
                </w:tc>
                <w:tc>
                  <w:tcPr>
                    <w:tcW w:w="14200"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2"/>
                        <w:szCs w:val="22"/>
                      </w:rPr>
                    </w:pPr>
                    <w:r>
                      <w:rPr>
                        <w:rFonts w:eastAsia="Calibri"/>
                        <w:sz w:val="22"/>
                        <w:szCs w:val="22"/>
                      </w:rPr>
                      <w:t>Projektu sprendžiamos problemos</w:t>
                    </w:r>
                  </w:p>
                </w:tc>
              </w:tr>
              <w:tr>
                <w:tc>
                  <w:tcPr>
                    <w:tcW w:w="14906" w:type="dxa"/>
                    <w:gridSpan w:val="6"/>
                    <w:tcBorders>
                      <w:top w:val="single" w:sz="4" w:space="0" w:color="auto"/>
                      <w:left w:val="single" w:sz="4" w:space="0" w:color="auto"/>
                      <w:bottom w:val="single" w:sz="4" w:space="0" w:color="auto"/>
                      <w:right w:val="single" w:sz="4" w:space="0" w:color="auto"/>
                    </w:tcBorders>
                    <w:shd w:val="clear" w:color="auto" w:fill="FFFFFF" w:themeFill="background1"/>
                    <w:hideMark/>
                  </w:tcPr>
                  <w:p>
                    <w:pPr>
                      <w:jc w:val="both"/>
                      <w:rPr>
                        <w:i/>
                        <w:sz w:val="20"/>
                      </w:rPr>
                    </w:pPr>
                    <w:r>
                      <w:rPr>
                        <w:i/>
                        <w:sz w:val="20"/>
                      </w:rPr>
                      <w:t xml:space="preserve">Aprašomos projektu planuojamos spręsti problemos, projekto priešistorė.  </w:t>
                    </w:r>
                  </w:p>
                  <w:p>
                    <w:pPr>
                      <w:jc w:val="both"/>
                      <w:rPr>
                        <w:i/>
                        <w:sz w:val="20"/>
                      </w:rPr>
                    </w:pPr>
                    <w:r>
                      <w:rPr>
                        <w:i/>
                        <w:iCs/>
                        <w:sz w:val="20"/>
                      </w:rPr>
                      <w:t>Įvardijama, kaip projektu prisidedama prie</w:t>
                    </w:r>
                    <w:r>
                      <w:rPr>
                        <w:rFonts w:cs="Arial"/>
                        <w:i/>
                        <w:iCs/>
                        <w:sz w:val="20"/>
                        <w:lang w:eastAsia="lt-LT"/>
                      </w:rPr>
                      <w:t xml:space="preserve"> Lietuvos </w:t>
                    </w:r>
                    <w:r>
                      <w:rPr>
                        <w:i/>
                        <w:iCs/>
                        <w:sz w:val="20"/>
                      </w:rPr>
                      <w:t>žuvininkystės sektoriaus 2021–2027</w:t>
                    </w:r>
                    <w:r>
                      <w:rPr>
                        <w:rFonts w:ascii="Segoe UI" w:hAnsi="Segoe UI" w:cs="Segoe UI"/>
                        <w:i/>
                        <w:iCs/>
                        <w:sz w:val="20"/>
                      </w:rPr>
                      <w:t xml:space="preserve"> </w:t>
                    </w:r>
                    <w:r>
                      <w:rPr>
                        <w:rFonts w:cs="Arial"/>
                        <w:i/>
                        <w:iCs/>
                        <w:sz w:val="20"/>
                        <w:lang w:eastAsia="lt-LT"/>
                      </w:rPr>
                      <w:t xml:space="preserve">programoje ir (arba) Lietuvos akvakultūros sektoriaus plėtros 2021–2030 metais plane (patvirtintame  Lietuvos Respublikos žemės ūkio ministro įsakymu Nr. 3D-89) nustatytų tikslų, nurodoma, kaip prisidedama prie konkretaus tikslo (nurodytas PSK 1.6 papunktyje). Aprašoma, nuo kada pareiškėjas vykdo pagal Aprašą remiamas veiklas, ką ir kokia apimtimi numato vykdyti projekto įgyvendinimo laikotarpiu. Aprašant projektą  įvertinama jo įtaka ir atitiktis horizontaliesiems principams: darnaus vystymosi, įskaitant reikšmingos žalos nedarymo principą; lygių galimybių (ypač moterų ekonominio įgalinimo), nediskriminavimo (dėl lyties, rasės, tautybės, pilietybės, kalbos, kilmės, socialinės padėties, tikėjimo, įsitikinimų ar pažiūrų, amžiaus, lytinės orientacijos, etninės priklausomybės, religijos, negalios (judėjimo, regos, klausos ir kt.) ar kt.), įskaitant prieinamumo visiems (paslaugų, infrastruktūros, fizinės ar elektroninės aplinkos sprendimai, informacijos prieinamumo ir pan., atitinkantys projekto pobūdį) užtikrinimą.</w:t>
                    </w:r>
                  </w:p>
                  <w:p>
                    <w:pPr>
                      <w:jc w:val="both"/>
                      <w:rPr>
                        <w:i/>
                        <w:sz w:val="20"/>
                      </w:rPr>
                    </w:pPr>
                    <w:r>
                      <w:rPr>
                        <w:i/>
                        <w:sz w:val="20"/>
                      </w:rPr>
                      <w:t xml:space="preserve">Galimas simbolių skaičius – </w:t>
                    </w:r>
                    <w:r>
                      <w:rPr>
                        <w:rFonts w:eastAsia="Calibri"/>
                        <w:i/>
                        <w:iCs/>
                        <w:sz w:val="20"/>
                      </w:rPr>
                      <w:t>iki</w:t>
                    </w:r>
                    <w:r>
                      <w:rPr>
                        <w:i/>
                        <w:sz w:val="20"/>
                      </w:rPr>
                      <w:t xml:space="preserve"> 10 000.</w:t>
                    </w:r>
                  </w:p>
                  <w:p>
                    <w:pPr>
                      <w:jc w:val="both"/>
                      <w:rPr>
                        <w:i/>
                        <w:sz w:val="22"/>
                        <w:szCs w:val="22"/>
                      </w:rPr>
                    </w:pPr>
                    <w:r>
                      <w:rPr>
                        <w:i/>
                        <w:sz w:val="20"/>
                      </w:rPr>
                      <w:t>Nurodyti privaloma.</w:t>
                    </w:r>
                  </w:p>
                </w:tc>
              </w:tr>
              <w:tr>
                <w:tc>
                  <w:tcPr>
                    <w:tcW w:w="70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rFonts w:eastAsia="Calibri"/>
                        <w:sz w:val="22"/>
                        <w:szCs w:val="22"/>
                      </w:rPr>
                    </w:pPr>
                    <w:r>
                      <w:rPr>
                        <w:rFonts w:eastAsia="Calibri"/>
                        <w:sz w:val="22"/>
                        <w:szCs w:val="22"/>
                      </w:rPr>
                      <w:t>2.3.</w:t>
                    </w:r>
                  </w:p>
                </w:tc>
                <w:tc>
                  <w:tcPr>
                    <w:tcW w:w="14200"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both"/>
                      <w:rPr>
                        <w:rFonts w:eastAsia="Calibri"/>
                        <w:sz w:val="22"/>
                        <w:szCs w:val="22"/>
                      </w:rPr>
                    </w:pPr>
                    <w:r>
                      <w:rPr>
                        <w:rFonts w:eastAsia="Calibri"/>
                        <w:sz w:val="22"/>
                        <w:szCs w:val="22"/>
                      </w:rPr>
                      <w:t>Projekto veikla, kuriai prašoma skirti kompensaciją</w:t>
                    </w:r>
                  </w:p>
                </w:tc>
              </w:tr>
              <w:tr>
                <w:tc>
                  <w:tcPr>
                    <w:tcW w:w="14906" w:type="dxa"/>
                    <w:gridSpan w:val="6"/>
                    <w:tcBorders>
                      <w:top w:val="single" w:sz="4" w:space="0" w:color="auto"/>
                      <w:left w:val="single" w:sz="4" w:space="0" w:color="auto"/>
                      <w:bottom w:val="single" w:sz="4" w:space="0" w:color="auto"/>
                      <w:right w:val="single" w:sz="4" w:space="0" w:color="auto"/>
                    </w:tcBorders>
                    <w:shd w:val="clear" w:color="auto" w:fill="FFFFFF" w:themeFill="background1"/>
                  </w:tcPr>
                  <w:p>
                    <w:pPr>
                      <w:spacing w:line="360" w:lineRule="auto"/>
                      <w:jc w:val="both"/>
                      <w:rPr>
                        <w:sz w:val="22"/>
                        <w:szCs w:val="22"/>
                      </w:rPr>
                    </w:pPr>
                    <w:r>
                      <w:rPr>
                        <w:sz w:val="22"/>
                        <w:szCs w:val="22"/>
                      </w:rPr>
                      <w:t> ekologiškų akvakultūros produktų gamyba;</w:t>
                    </w:r>
                  </w:p>
                  <w:p>
                    <w:pPr>
                      <w:spacing w:line="360" w:lineRule="auto"/>
                      <w:jc w:val="both"/>
                      <w:rPr>
                        <w:i/>
                        <w:sz w:val="20"/>
                      </w:rPr>
                    </w:pPr>
                    <w:r>
                      <w:rPr>
                        <w:i/>
                        <w:sz w:val="20"/>
                      </w:rPr>
                      <w:t>X pažymima veikla</w:t>
                    </w:r>
                  </w:p>
                  <w:p>
                    <w:pPr>
                      <w:spacing w:line="360" w:lineRule="auto"/>
                      <w:jc w:val="both"/>
                      <w:rPr>
                        <w:sz w:val="22"/>
                        <w:szCs w:val="22"/>
                      </w:rPr>
                    </w:pPr>
                    <w:r>
                      <w:rPr>
                        <w:i/>
                        <w:sz w:val="20"/>
                      </w:rPr>
                      <w:t>Nurodyti privaloma.</w:t>
                    </w:r>
                  </w:p>
                </w:tc>
              </w:tr>
              <w:tr>
                <w:tc>
                  <w:tcPr>
                    <w:tcW w:w="70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firstLine="53"/>
                      <w:rPr>
                        <w:sz w:val="20"/>
                      </w:rPr>
                    </w:pPr>
                    <w:r>
                      <w:rPr>
                        <w:sz w:val="22"/>
                        <w:szCs w:val="22"/>
                      </w:rPr>
                      <w:t>2.4</w:t>
                    </w:r>
                  </w:p>
                </w:tc>
                <w:tc>
                  <w:tcPr>
                    <w:tcW w:w="14200"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both"/>
                      <w:rPr>
                        <w:rFonts w:eastAsia="Calibri"/>
                        <w:i/>
                        <w:iCs/>
                        <w:color w:val="FF0000"/>
                        <w:sz w:val="22"/>
                        <w:szCs w:val="22"/>
                      </w:rPr>
                    </w:pPr>
                    <w:r>
                      <w:rPr>
                        <w:rFonts w:eastAsia="Calibri"/>
                        <w:sz w:val="22"/>
                        <w:szCs w:val="22"/>
                      </w:rPr>
                      <w:t>Projektų bendrieji stebėsenos rodikliai</w:t>
                    </w:r>
                  </w:p>
                </w:tc>
              </w:tr>
              <w:tr>
                <w:trPr>
                  <w:trHeight w:val="615"/>
                </w:trPr>
                <w:tc>
                  <w:tcPr>
                    <w:tcW w:w="297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40" w:type="dxa"/>
                      <w:bottom w:w="0" w:type="dxa"/>
                      <w:right w:w="40" w:type="dxa"/>
                    </w:tcMar>
                    <w:vAlign w:val="center"/>
                    <w:hideMark/>
                  </w:tcPr>
                  <w:p>
                    <w:pPr>
                      <w:keepNext/>
                      <w:jc w:val="center"/>
                      <w:rPr>
                        <w:b/>
                        <w:bCs/>
                        <w:sz w:val="22"/>
                        <w:szCs w:val="22"/>
                      </w:rPr>
                    </w:pPr>
                    <w:r>
                      <w:rPr>
                        <w:b/>
                        <w:bCs/>
                        <w:sz w:val="22"/>
                        <w:szCs w:val="22"/>
                      </w:rPr>
                      <w:t>Stebėsenos rodiklio pavadinimas</w:t>
                    </w:r>
                  </w:p>
                </w:tc>
                <w:tc>
                  <w:tcPr>
                    <w:tcW w:w="127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40" w:type="dxa"/>
                      <w:bottom w:w="0" w:type="dxa"/>
                      <w:right w:w="40" w:type="dxa"/>
                    </w:tcMar>
                    <w:vAlign w:val="center"/>
                    <w:hideMark/>
                  </w:tcPr>
                  <w:p>
                    <w:pPr>
                      <w:keepNext/>
                      <w:jc w:val="center"/>
                      <w:rPr>
                        <w:b/>
                        <w:sz w:val="22"/>
                        <w:szCs w:val="22"/>
                      </w:rPr>
                    </w:pPr>
                    <w:r>
                      <w:rPr>
                        <w:b/>
                        <w:sz w:val="22"/>
                        <w:szCs w:val="22"/>
                      </w:rPr>
                      <w:t>Matavimo vienetas</w:t>
                    </w:r>
                  </w:p>
                </w:tc>
                <w:tc>
                  <w:tcPr>
                    <w:tcW w:w="326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40" w:type="dxa"/>
                      <w:bottom w:w="0" w:type="dxa"/>
                      <w:right w:w="40" w:type="dxa"/>
                    </w:tcMar>
                    <w:vAlign w:val="center"/>
                    <w:hideMark/>
                  </w:tcPr>
                  <w:p>
                    <w:pPr>
                      <w:keepNext/>
                      <w:jc w:val="center"/>
                      <w:rPr>
                        <w:b/>
                        <w:sz w:val="22"/>
                        <w:szCs w:val="22"/>
                      </w:rPr>
                    </w:pPr>
                    <w:r>
                      <w:rPr>
                        <w:b/>
                        <w:sz w:val="22"/>
                        <w:szCs w:val="22"/>
                      </w:rPr>
                      <w:t>Siektina reikšmė</w:t>
                    </w:r>
                  </w:p>
                </w:tc>
                <w:tc>
                  <w:tcPr>
                    <w:tcW w:w="7400"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40" w:type="dxa"/>
                      <w:bottom w:w="0" w:type="dxa"/>
                      <w:right w:w="40" w:type="dxa"/>
                    </w:tcMar>
                    <w:vAlign w:val="center"/>
                    <w:hideMark/>
                  </w:tcPr>
                  <w:p>
                    <w:pPr>
                      <w:keepNext/>
                      <w:jc w:val="center"/>
                      <w:rPr>
                        <w:b/>
                        <w:sz w:val="22"/>
                        <w:szCs w:val="22"/>
                      </w:rPr>
                    </w:pPr>
                    <w:r>
                      <w:rPr>
                        <w:b/>
                        <w:sz w:val="22"/>
                        <w:szCs w:val="22"/>
                      </w:rPr>
                      <w:t>Siektinos reikšmės pagrindimas</w:t>
                    </w:r>
                  </w:p>
                </w:tc>
              </w:tr>
              <w:tr>
                <w:trPr>
                  <w:trHeight w:val="70"/>
                </w:trPr>
                <w:tc>
                  <w:tcPr>
                    <w:tcW w:w="2971" w:type="dxa"/>
                    <w:gridSpan w:val="2"/>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pPr>
                      <w:widowControl w:val="0"/>
                      <w:shd w:val="clear" w:color="auto" w:fill="FFFFFF"/>
                      <w:jc w:val="center"/>
                      <w:rPr>
                        <w:bCs/>
                        <w:sz w:val="22"/>
                        <w:szCs w:val="22"/>
                      </w:rPr>
                    </w:pPr>
                    <w:r>
                      <w:rPr>
                        <w:bCs/>
                        <w:sz w:val="22"/>
                        <w:szCs w:val="22"/>
                      </w:rPr>
                      <w:t>1</w:t>
                    </w:r>
                  </w:p>
                </w:tc>
                <w:tc>
                  <w:tcPr>
                    <w:tcW w:w="127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pPr>
                      <w:widowControl w:val="0"/>
                      <w:shd w:val="clear" w:color="auto" w:fill="FFFFFF"/>
                      <w:jc w:val="center"/>
                      <w:rPr>
                        <w:bCs/>
                        <w:sz w:val="22"/>
                        <w:szCs w:val="22"/>
                      </w:rPr>
                    </w:pPr>
                    <w:r>
                      <w:rPr>
                        <w:bCs/>
                        <w:sz w:val="22"/>
                        <w:szCs w:val="22"/>
                      </w:rPr>
                      <w:t>2</w:t>
                    </w:r>
                  </w:p>
                </w:tc>
                <w:tc>
                  <w:tcPr>
                    <w:tcW w:w="3261"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pPr>
                      <w:jc w:val="center"/>
                      <w:rPr>
                        <w:bCs/>
                        <w:sz w:val="22"/>
                        <w:szCs w:val="22"/>
                      </w:rPr>
                    </w:pPr>
                    <w:r>
                      <w:rPr>
                        <w:bCs/>
                        <w:sz w:val="22"/>
                        <w:szCs w:val="22"/>
                      </w:rPr>
                      <w:t>3</w:t>
                    </w:r>
                  </w:p>
                </w:tc>
                <w:tc>
                  <w:tcPr>
                    <w:tcW w:w="7400" w:type="dxa"/>
                    <w:gridSpan w:val="2"/>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pPr>
                      <w:widowControl w:val="0"/>
                      <w:shd w:val="clear" w:color="auto" w:fill="FFFFFF"/>
                      <w:jc w:val="center"/>
                      <w:rPr>
                        <w:bCs/>
                        <w:sz w:val="22"/>
                        <w:szCs w:val="22"/>
                      </w:rPr>
                    </w:pPr>
                    <w:r>
                      <w:rPr>
                        <w:bCs/>
                        <w:sz w:val="22"/>
                        <w:szCs w:val="22"/>
                      </w:rPr>
                      <w:t>4</w:t>
                    </w:r>
                  </w:p>
                </w:tc>
              </w:tr>
              <w:tr>
                <w:trPr>
                  <w:trHeight w:val="25"/>
                </w:trPr>
                <w:tc>
                  <w:tcPr>
                    <w:tcW w:w="2971" w:type="dxa"/>
                    <w:gridSpan w:val="2"/>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pPr>
                      <w:jc w:val="center"/>
                      <w:rPr>
                        <w:iCs/>
                        <w:sz w:val="22"/>
                        <w:szCs w:val="22"/>
                      </w:rPr>
                    </w:pPr>
                    <w:r>
                      <w:rPr>
                        <w:iCs/>
                        <w:sz w:val="22"/>
                        <w:szCs w:val="22"/>
                      </w:rPr>
                      <w:t>CR 10. Veiksmai, kuriais prisidedama prie geros aplinkos būklės, įskaitant gamtos atkūrimą, išsaugojimą, ekosistemų apsaugą, biologinę įvairovę, gyvūnų sveikatą ir gerovę (veiksmų skaičius)</w:t>
                    </w:r>
                  </w:p>
                </w:tc>
                <w:tc>
                  <w:tcPr>
                    <w:tcW w:w="1274"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pPr>
                      <w:widowControl w:val="0"/>
                      <w:shd w:val="clear" w:color="auto" w:fill="FFFFFF"/>
                      <w:jc w:val="center"/>
                      <w:rPr>
                        <w:i/>
                        <w:sz w:val="20"/>
                      </w:rPr>
                    </w:pPr>
                    <w:r>
                      <w:rPr>
                        <w:i/>
                        <w:sz w:val="20"/>
                      </w:rPr>
                      <w:t>Vnt.</w:t>
                    </w:r>
                  </w:p>
                  <w:p>
                    <w:pPr>
                      <w:widowControl w:val="0"/>
                      <w:shd w:val="clear" w:color="auto" w:fill="FFFFFF"/>
                      <w:jc w:val="center"/>
                      <w:rPr>
                        <w:sz w:val="20"/>
                      </w:rPr>
                    </w:pPr>
                  </w:p>
                </w:tc>
                <w:tc>
                  <w:tcPr>
                    <w:tcW w:w="3261" w:type="dxa"/>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pPr>
                      <w:widowControl w:val="0"/>
                      <w:shd w:val="clear" w:color="auto" w:fill="FFFFFF"/>
                      <w:jc w:val="center"/>
                      <w:rPr>
                        <w:i/>
                        <w:sz w:val="20"/>
                      </w:rPr>
                    </w:pPr>
                    <w:r>
                      <w:rPr>
                        <w:i/>
                        <w:sz w:val="20"/>
                      </w:rPr>
                      <w:t>Nurodoma siektina stebėsenos rodiklio reikšmė, kurią planuojama pasiekti po projekto įgyvendinimo.</w:t>
                    </w:r>
                  </w:p>
                  <w:p>
                    <w:pPr>
                      <w:widowControl w:val="0"/>
                      <w:shd w:val="clear" w:color="auto" w:fill="FFFFFF"/>
                      <w:jc w:val="center"/>
                      <w:rPr>
                        <w:i/>
                        <w:sz w:val="20"/>
                      </w:rPr>
                    </w:pPr>
                    <w:r>
                      <w:rPr>
                        <w:i/>
                        <w:sz w:val="20"/>
                      </w:rPr>
                      <w:t>Galima įvesti tik skaičių.</w:t>
                    </w:r>
                  </w:p>
                  <w:p>
                    <w:pPr>
                      <w:widowControl w:val="0"/>
                      <w:shd w:val="clear" w:color="auto" w:fill="FFFFFF"/>
                      <w:jc w:val="center"/>
                      <w:rPr>
                        <w:sz w:val="20"/>
                      </w:rPr>
                    </w:pPr>
                    <w:r>
                      <w:rPr>
                        <w:i/>
                        <w:sz w:val="20"/>
                      </w:rPr>
                      <w:t xml:space="preserve">Galimas simbolių skaičius – </w:t>
                    </w:r>
                    <w:r>
                      <w:rPr>
                        <w:rFonts w:eastAsia="Calibri"/>
                        <w:i/>
                        <w:iCs/>
                        <w:sz w:val="20"/>
                      </w:rPr>
                      <w:t>1</w:t>
                    </w:r>
                    <w:r>
                      <w:rPr>
                        <w:i/>
                        <w:sz w:val="20"/>
                      </w:rPr>
                      <w:t xml:space="preserve"> simbolis. Nurodyti  privaloma </w:t>
                    </w:r>
                  </w:p>
                </w:tc>
                <w:tc>
                  <w:tcPr>
                    <w:tcW w:w="7400" w:type="dxa"/>
                    <w:gridSpan w:val="2"/>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pPr>
                      <w:widowControl w:val="0"/>
                      <w:shd w:val="clear" w:color="auto" w:fill="FFFFFF"/>
                      <w:jc w:val="center"/>
                      <w:rPr>
                        <w:i/>
                        <w:sz w:val="20"/>
                      </w:rPr>
                    </w:pPr>
                    <w:r>
                      <w:rPr>
                        <w:i/>
                        <w:sz w:val="20"/>
                      </w:rPr>
                      <w:t>Pateikiami siektinos reikšmės apskaičiavimo principai, kuriais remiantis būtų galima įsitikinti, kad siektina reikšmė reali ir bus pasiekta po projekto įgyvendinimo. Vieni metai vykdytos (-ų) pagal Aprašą finansuojamos projekto veiklos (-ų) atitinka vieną veiksmą.</w:t>
                    </w:r>
                  </w:p>
                  <w:p>
                    <w:pPr>
                      <w:widowControl w:val="0"/>
                      <w:shd w:val="clear" w:color="auto" w:fill="FFFFFF"/>
                      <w:jc w:val="center"/>
                      <w:rPr>
                        <w:i/>
                        <w:sz w:val="20"/>
                      </w:rPr>
                    </w:pPr>
                  </w:p>
                  <w:p>
                    <w:pPr>
                      <w:widowControl w:val="0"/>
                      <w:shd w:val="clear" w:color="auto" w:fill="FFFFFF"/>
                      <w:jc w:val="center"/>
                      <w:rPr>
                        <w:i/>
                        <w:sz w:val="20"/>
                      </w:rPr>
                    </w:pPr>
                    <w:r>
                      <w:rPr>
                        <w:i/>
                        <w:sz w:val="20"/>
                      </w:rPr>
                      <w:t xml:space="preserve">Galimas simbolių skaičius – </w:t>
                    </w:r>
                    <w:r>
                      <w:rPr>
                        <w:rFonts w:eastAsia="Calibri"/>
                        <w:i/>
                        <w:iCs/>
                        <w:sz w:val="20"/>
                      </w:rPr>
                      <w:t>iki</w:t>
                    </w:r>
                    <w:r>
                      <w:rPr>
                        <w:i/>
                        <w:sz w:val="20"/>
                      </w:rPr>
                      <w:t xml:space="preserve"> 2 000. Nurodyti privaloma</w:t>
                    </w:r>
                  </w:p>
                </w:tc>
              </w:tr>
              <w:tr>
                <w:trPr>
                  <w:trHeight w:val="25"/>
                </w:trPr>
                <w:tc>
                  <w:tcPr>
                    <w:tcW w:w="70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Mar>
                      <w:top w:w="0" w:type="dxa"/>
                      <w:left w:w="40" w:type="dxa"/>
                      <w:bottom w:w="0" w:type="dxa"/>
                      <w:right w:w="40" w:type="dxa"/>
                    </w:tcMar>
                  </w:tcPr>
                  <w:p>
                    <w:pPr>
                      <w:widowControl w:val="0"/>
                      <w:shd w:val="clear" w:color="auto" w:fill="FFFFFF"/>
                      <w:jc w:val="center"/>
                      <w:rPr>
                        <w:iCs/>
                        <w:sz w:val="22"/>
                        <w:szCs w:val="22"/>
                      </w:rPr>
                    </w:pPr>
                    <w:r>
                      <w:rPr>
                        <w:iCs/>
                        <w:sz w:val="22"/>
                        <w:szCs w:val="22"/>
                      </w:rPr>
                      <w:t xml:space="preserve">2.5. </w:t>
                    </w:r>
                  </w:p>
                </w:tc>
                <w:tc>
                  <w:tcPr>
                    <w:tcW w:w="14200" w:type="dxa"/>
                    <w:gridSpan w:val="5"/>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widowControl w:val="0"/>
                      <w:shd w:val="clear" w:color="auto" w:fill="FFFFFF"/>
                      <w:rPr>
                        <w:iCs/>
                        <w:sz w:val="22"/>
                        <w:szCs w:val="22"/>
                      </w:rPr>
                    </w:pPr>
                    <w:r>
                      <w:rPr>
                        <w:iCs/>
                        <w:sz w:val="22"/>
                        <w:szCs w:val="22"/>
                      </w:rPr>
                      <w:t>Projekto atitiktis specialiesiems tinkamumo kriterijams</w:t>
                    </w:r>
                  </w:p>
                </w:tc>
              </w:tr>
              <w:tr>
                <w:trPr>
                  <w:trHeight w:val="488"/>
                </w:trPr>
                <w:tc>
                  <w:tcPr>
                    <w:tcW w:w="12469" w:type="dxa"/>
                    <w:gridSpan w:val="5"/>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pPr>
                      <w:widowControl w:val="0"/>
                      <w:shd w:val="clear" w:color="auto" w:fill="FFFFFF"/>
                      <w:rPr>
                        <w:iCs/>
                        <w:sz w:val="22"/>
                        <w:szCs w:val="22"/>
                      </w:rPr>
                    </w:pPr>
                    <w:r>
                      <w:rPr>
                        <w:iCs/>
                        <w:sz w:val="22"/>
                        <w:szCs w:val="22"/>
                      </w:rPr>
                      <w:t>2.5.1. Ar patvirtinate, kad pareiškėjas yra pramoninis akvakultūros tvenkinių ūkis (kaip nustatyta Žuvininkystės įstatyme)?</w:t>
                    </w:r>
                  </w:p>
                </w:tc>
                <w:tc>
                  <w:tcPr>
                    <w:tcW w:w="2437" w:type="dxa"/>
                    <w:tcBorders>
                      <w:top w:val="single" w:sz="4" w:space="0" w:color="auto"/>
                      <w:left w:val="single" w:sz="4" w:space="0" w:color="auto"/>
                      <w:bottom w:val="single" w:sz="4" w:space="0" w:color="auto"/>
                      <w:right w:val="single" w:sz="4" w:space="0" w:color="auto"/>
                    </w:tcBorders>
                  </w:tcPr>
                  <w:p>
                    <w:pPr>
                      <w:spacing w:line="312" w:lineRule="atLeast"/>
                      <w:rPr>
                        <w:i/>
                        <w:iCs/>
                        <w:sz w:val="22"/>
                        <w:szCs w:val="22"/>
                        <w:lang w:eastAsia="lt-LT"/>
                      </w:rPr>
                    </w:pPr>
                    <w:r>
                      <w:rPr>
                        <w:sz w:val="22"/>
                        <w:szCs w:val="22"/>
                      </w:rPr>
                      <w:t></w:t>
                    </w:r>
                    <w:r>
                      <w:rPr>
                        <w:i/>
                        <w:iCs/>
                        <w:sz w:val="22"/>
                        <w:szCs w:val="22"/>
                        <w:lang w:eastAsia="lt-LT"/>
                      </w:rPr>
                      <w:t xml:space="preserve">Taip </w:t>
                    </w:r>
                  </w:p>
                  <w:p>
                    <w:pPr>
                      <w:rPr>
                        <w:sz w:val="6"/>
                        <w:szCs w:val="6"/>
                      </w:rPr>
                    </w:pPr>
                  </w:p>
                  <w:p>
                    <w:pPr>
                      <w:widowControl w:val="0"/>
                      <w:shd w:val="clear" w:color="auto" w:fill="FFFFFF"/>
                      <w:rPr>
                        <w:i/>
                        <w:sz w:val="20"/>
                      </w:rPr>
                    </w:pPr>
                    <w:r>
                      <w:rPr>
                        <w:sz w:val="22"/>
                        <w:szCs w:val="22"/>
                      </w:rPr>
                      <w:t></w:t>
                    </w:r>
                    <w:r>
                      <w:rPr>
                        <w:i/>
                        <w:iCs/>
                        <w:sz w:val="22"/>
                        <w:szCs w:val="22"/>
                        <w:lang w:eastAsia="lt-LT"/>
                      </w:rPr>
                      <w:t xml:space="preserve">Ne </w:t>
                    </w:r>
                  </w:p>
                </w:tc>
              </w:tr>
              <w:tr>
                <w:trPr>
                  <w:trHeight w:val="25"/>
                </w:trPr>
                <w:tc>
                  <w:tcPr>
                    <w:tcW w:w="12469" w:type="dxa"/>
                    <w:gridSpan w:val="5"/>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pPr>
                      <w:widowControl w:val="0"/>
                      <w:shd w:val="clear" w:color="auto" w:fill="FFFFFF"/>
                      <w:rPr>
                        <w:iCs/>
                        <w:sz w:val="22"/>
                        <w:szCs w:val="22"/>
                      </w:rPr>
                    </w:pPr>
                    <w:r>
                      <w:rPr>
                        <w:iCs/>
                        <w:sz w:val="22"/>
                        <w:szCs w:val="22"/>
                      </w:rPr>
                      <w:t>2.5.2. Ar pareiškėjas įsipareigoja, jei bus priimtas sprendimas skirti paramą pagal Priemonę, ne trumpiau kaip penkerius metus vykdyti ekologinę akvakultūros gamybą, nemažinant sertifikuotų žuvininkystės tvenkinių plotų, naudojamų ekologiškiems produktams auginti?</w:t>
                    </w:r>
                  </w:p>
                </w:tc>
                <w:tc>
                  <w:tcPr>
                    <w:tcW w:w="2437" w:type="dxa"/>
                    <w:tcBorders>
                      <w:top w:val="single" w:sz="4" w:space="0" w:color="auto"/>
                      <w:left w:val="single" w:sz="4" w:space="0" w:color="auto"/>
                      <w:bottom w:val="single" w:sz="4" w:space="0" w:color="auto"/>
                      <w:right w:val="single" w:sz="4" w:space="0" w:color="auto"/>
                    </w:tcBorders>
                  </w:tcPr>
                  <w:p>
                    <w:pPr>
                      <w:spacing w:line="312" w:lineRule="atLeast"/>
                      <w:rPr>
                        <w:i/>
                        <w:iCs/>
                        <w:sz w:val="22"/>
                        <w:szCs w:val="22"/>
                        <w:lang w:eastAsia="lt-LT"/>
                      </w:rPr>
                    </w:pPr>
                    <w:r>
                      <w:rPr>
                        <w:sz w:val="22"/>
                        <w:szCs w:val="22"/>
                      </w:rPr>
                      <w:t></w:t>
                    </w:r>
                    <w:r>
                      <w:rPr>
                        <w:i/>
                        <w:iCs/>
                        <w:sz w:val="22"/>
                        <w:szCs w:val="22"/>
                        <w:lang w:eastAsia="lt-LT"/>
                      </w:rPr>
                      <w:t xml:space="preserve">Taip </w:t>
                    </w:r>
                  </w:p>
                  <w:p>
                    <w:pPr>
                      <w:rPr>
                        <w:sz w:val="6"/>
                        <w:szCs w:val="6"/>
                      </w:rPr>
                    </w:pPr>
                  </w:p>
                  <w:p>
                    <w:pPr>
                      <w:widowControl w:val="0"/>
                      <w:shd w:val="clear" w:color="auto" w:fill="FFFFFF"/>
                      <w:rPr>
                        <w:i/>
                        <w:sz w:val="20"/>
                      </w:rPr>
                    </w:pPr>
                    <w:r>
                      <w:rPr>
                        <w:sz w:val="22"/>
                        <w:szCs w:val="22"/>
                      </w:rPr>
                      <w:t></w:t>
                    </w:r>
                    <w:r>
                      <w:rPr>
                        <w:i/>
                        <w:iCs/>
                        <w:sz w:val="22"/>
                        <w:szCs w:val="22"/>
                        <w:lang w:eastAsia="lt-LT"/>
                      </w:rPr>
                      <w:t>Ne</w:t>
                    </w:r>
                  </w:p>
                </w:tc>
              </w:tr>
              <w:tr>
                <w:trPr>
                  <w:trHeight w:val="25"/>
                </w:trPr>
                <w:tc>
                  <w:tcPr>
                    <w:tcW w:w="12469" w:type="dxa"/>
                    <w:gridSpan w:val="5"/>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pPr>
                      <w:widowControl w:val="0"/>
                      <w:shd w:val="clear" w:color="auto" w:fill="FFFFFF"/>
                      <w:rPr>
                        <w:iCs/>
                        <w:sz w:val="22"/>
                        <w:szCs w:val="22"/>
                      </w:rPr>
                    </w:pPr>
                    <w:r>
                      <w:rPr>
                        <w:iCs/>
                        <w:sz w:val="22"/>
                        <w:szCs w:val="22"/>
                      </w:rPr>
                      <w:t>2.5.3. Ar pareiškėjas įsipareigoja užtikrinti ekologiškai pagamintos akvakultūros produkcijos atsekamumą</w:t>
                    </w:r>
                  </w:p>
                </w:tc>
                <w:tc>
                  <w:tcPr>
                    <w:tcW w:w="2437" w:type="dxa"/>
                    <w:tcBorders>
                      <w:top w:val="single" w:sz="4" w:space="0" w:color="auto"/>
                      <w:left w:val="single" w:sz="4" w:space="0" w:color="auto"/>
                      <w:bottom w:val="single" w:sz="4" w:space="0" w:color="auto"/>
                      <w:right w:val="single" w:sz="4" w:space="0" w:color="auto"/>
                    </w:tcBorders>
                  </w:tcPr>
                  <w:p>
                    <w:pPr>
                      <w:spacing w:line="312" w:lineRule="atLeast"/>
                      <w:rPr>
                        <w:i/>
                        <w:iCs/>
                        <w:sz w:val="22"/>
                        <w:szCs w:val="22"/>
                        <w:lang w:eastAsia="lt-LT"/>
                      </w:rPr>
                    </w:pPr>
                    <w:r>
                      <w:rPr>
                        <w:sz w:val="22"/>
                        <w:szCs w:val="22"/>
                      </w:rPr>
                      <w:t></w:t>
                    </w:r>
                    <w:r>
                      <w:rPr>
                        <w:i/>
                        <w:iCs/>
                        <w:sz w:val="22"/>
                        <w:szCs w:val="22"/>
                        <w:lang w:eastAsia="lt-LT"/>
                      </w:rPr>
                      <w:t xml:space="preserve">Taip </w:t>
                    </w:r>
                  </w:p>
                  <w:p>
                    <w:pPr>
                      <w:rPr>
                        <w:sz w:val="6"/>
                        <w:szCs w:val="6"/>
                      </w:rPr>
                    </w:pPr>
                  </w:p>
                  <w:p>
                    <w:pPr>
                      <w:widowControl w:val="0"/>
                      <w:shd w:val="clear" w:color="auto" w:fill="FFFFFF"/>
                      <w:rPr>
                        <w:i/>
                        <w:sz w:val="20"/>
                      </w:rPr>
                    </w:pPr>
                    <w:r>
                      <w:rPr>
                        <w:sz w:val="22"/>
                        <w:szCs w:val="22"/>
                      </w:rPr>
                      <w:t></w:t>
                    </w:r>
                    <w:r>
                      <w:rPr>
                        <w:i/>
                        <w:iCs/>
                        <w:sz w:val="22"/>
                        <w:szCs w:val="22"/>
                        <w:lang w:eastAsia="lt-LT"/>
                      </w:rPr>
                      <w:t>Ne</w:t>
                    </w:r>
                  </w:p>
                </w:tc>
              </w:tr>
            </w:tbl>
            <w:p>
              <w:pPr>
                <w:jc w:val="center"/>
                <w:rPr>
                  <w:b/>
                  <w:bCs/>
                </w:rPr>
              </w:pPr>
            </w:p>
          </w:sdtContent>
        </w:sdt>
        <w:sdt>
          <w:sdtPr>
            <w:alias w:val="skyrius"/>
            <w:tag w:val="part_f4ad005269eb4982a5c2f0f6967f58ae"/>
            <w:lock w:val="sdtLocked"/>
            <w:richText/>
          </w:sdtPr>
          <w:sdtContent>
            <w:p>
              <w:pPr>
                <w:jc w:val="center"/>
                <w:rPr>
                  <w:b/>
                  <w:bCs/>
                </w:rPr>
              </w:pPr>
              <w:sdt>
                <w:sdtPr>
                  <w:alias w:val="Numeris"/>
                  <w:tag w:val="nr_f4ad005269eb4982a5c2f0f6967f58ae"/>
                  <w:lock w:val="sdtLocked"/>
                  <w:richText/>
                </w:sdtPr>
                <w:sdtContent>
                  <w:r>
                    <w:rPr>
                      <w:b/>
                      <w:bCs/>
                    </w:rPr>
                    <w:t>III</w:t>
                  </w:r>
                </w:sdtContent>
              </w:sdt>
              <w:r>
                <w:rPr>
                  <w:b/>
                  <w:bCs/>
                </w:rPr>
                <w:t xml:space="preserve"> SKYRIUS</w:t>
              </w:r>
            </w:p>
            <w:p>
              <w:pPr>
                <w:spacing w:line="276" w:lineRule="auto"/>
                <w:jc w:val="center"/>
                <w:rPr>
                  <w:b/>
                  <w:bCs/>
                </w:rPr>
              </w:pPr>
              <w:sdt>
                <w:sdtPr>
                  <w:alias w:val="Pavadinimas"/>
                  <w:tag w:val="title_f4ad005269eb4982a5c2f0f6967f58ae"/>
                  <w:lock w:val="sdtLocked"/>
                  <w:richText/>
                </w:sdtPr>
                <w:sdtContent>
                  <w:r>
                    <w:rPr>
                      <w:b/>
                      <w:bCs/>
                    </w:rPr>
                    <w:t>PROJEKTO ĮGYVENDINIMO DETALIZACIJA</w:t>
                  </w:r>
                </w:sdtContent>
              </w:sdt>
            </w:p>
            <w:p>
              <w:pPr>
                <w:spacing w:line="276" w:lineRule="auto"/>
              </w:pPr>
            </w:p>
            <w:tbl>
              <w:tblPr>
                <w:tblW w:w="1488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98"/>
                <w:gridCol w:w="351"/>
                <w:gridCol w:w="1508"/>
                <w:gridCol w:w="1699"/>
                <w:gridCol w:w="5238"/>
                <w:gridCol w:w="2690"/>
              </w:tblGrid>
              <w:tr>
                <w:trPr>
                  <w:trHeight w:val="358"/>
                </w:trPr>
                <w:tc>
                  <w:tcPr>
                    <w:tcW w:w="14884" w:type="dxa"/>
                    <w:gridSpan w:val="6"/>
                    <w:shd w:val="clear" w:color="auto" w:fill="F2F2F2" w:themeFill="background1" w:themeFillShade="F2"/>
                  </w:tcPr>
                  <w:p>
                    <w:pPr>
                      <w:jc w:val="both"/>
                      <w:rPr>
                        <w:rFonts w:eastAsia="Calibri"/>
                        <w:b/>
                        <w:bCs/>
                        <w:sz w:val="22"/>
                        <w:szCs w:val="22"/>
                      </w:rPr>
                    </w:pPr>
                    <w:r>
                      <w:rPr>
                        <w:rFonts w:eastAsia="Calibri"/>
                        <w:b/>
                        <w:bCs/>
                        <w:sz w:val="22"/>
                        <w:szCs w:val="22"/>
                      </w:rPr>
                      <w:t>3.1. Projekto veikla (trukmė ir etapai)</w:t>
                    </w:r>
                  </w:p>
                </w:tc>
              </w:tr>
              <w:tr>
                <w:trPr>
                  <w:trHeight w:val="70"/>
                </w:trPr>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pPr>
                      <w:jc w:val="center"/>
                      <w:rPr>
                        <w:b/>
                        <w:sz w:val="22"/>
                        <w:szCs w:val="22"/>
                      </w:rPr>
                    </w:pPr>
                    <w:r>
                      <w:rPr>
                        <w:b/>
                        <w:bCs/>
                        <w:sz w:val="22"/>
                        <w:szCs w:val="22"/>
                      </w:rPr>
                      <w:t>Projekto veikla</w:t>
                    </w:r>
                  </w:p>
                </w:tc>
                <w:tc>
                  <w:tcPr>
                    <w:tcW w:w="184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pPr>
                      <w:jc w:val="center"/>
                      <w:rPr>
                        <w:b/>
                        <w:bCs/>
                        <w:sz w:val="22"/>
                        <w:szCs w:val="22"/>
                      </w:rPr>
                    </w:pPr>
                    <w:r>
                      <w:rPr>
                        <w:b/>
                        <w:sz w:val="22"/>
                        <w:szCs w:val="22"/>
                      </w:rPr>
                      <w:t xml:space="preserve">Projekto veiklos vykdymo pradžios metai </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jc w:val="center"/>
                      <w:rPr>
                        <w:b/>
                        <w:bCs/>
                        <w:sz w:val="22"/>
                        <w:szCs w:val="22"/>
                      </w:rPr>
                    </w:pPr>
                    <w:r>
                      <w:rPr>
                        <w:b/>
                        <w:bCs/>
                        <w:sz w:val="22"/>
                        <w:szCs w:val="22"/>
                      </w:rPr>
                      <w:t xml:space="preserve">Projekto veiklos vykdymo pabaigos metai </w:t>
                    </w:r>
                  </w:p>
                </w:tc>
                <w:tc>
                  <w:tcPr>
                    <w:tcW w:w="524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jc w:val="center"/>
                      <w:rPr>
                        <w:b/>
                        <w:bCs/>
                        <w:sz w:val="22"/>
                        <w:szCs w:val="22"/>
                      </w:rPr>
                    </w:pPr>
                    <w:r>
                      <w:rPr>
                        <w:b/>
                        <w:bCs/>
                        <w:sz w:val="22"/>
                        <w:szCs w:val="22"/>
                      </w:rPr>
                      <w:t>Įsipareigojimo ne trumpiau kaip penkerius metus vykdyti ekologinę akvakultūros gamybą galiojimo pabaigos metai</w:t>
                    </w:r>
                  </w:p>
                </w:tc>
                <w:tc>
                  <w:tcPr>
                    <w:tcW w:w="26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jc w:val="center"/>
                      <w:rPr>
                        <w:b/>
                        <w:sz w:val="22"/>
                        <w:szCs w:val="22"/>
                      </w:rPr>
                    </w:pPr>
                    <w:r>
                      <w:rPr>
                        <w:b/>
                        <w:sz w:val="22"/>
                        <w:szCs w:val="22"/>
                      </w:rPr>
                      <w:t>Sertifikuotų tvenkinių plotas, kurio įsipareigojama nemažinti, ha</w:t>
                    </w:r>
                  </w:p>
                  <w:p>
                    <w:pPr>
                      <w:jc w:val="center"/>
                      <w:rPr>
                        <w:b/>
                        <w:bCs/>
                        <w:sz w:val="22"/>
                        <w:szCs w:val="22"/>
                      </w:rPr>
                    </w:pPr>
                  </w:p>
                </w:tc>
              </w:tr>
              <w:tr>
                <w:trPr>
                  <w:trHeight w:val="344"/>
                </w:trPr>
                <w:tc>
                  <w:tcPr>
                    <w:tcW w:w="340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1</w:t>
                    </w:r>
                  </w:p>
                </w:tc>
                <w:tc>
                  <w:tcPr>
                    <w:tcW w:w="1843" w:type="dxa"/>
                    <w:gridSpan w:val="2"/>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w:t>
                    </w:r>
                  </w:p>
                </w:tc>
                <w:tc>
                  <w:tcPr>
                    <w:tcW w:w="1701"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3</w:t>
                    </w:r>
                  </w:p>
                </w:tc>
                <w:tc>
                  <w:tcPr>
                    <w:tcW w:w="524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4</w:t>
                    </w:r>
                  </w:p>
                </w:tc>
                <w:tc>
                  <w:tcPr>
                    <w:tcW w:w="2693"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5</w:t>
                    </w:r>
                  </w:p>
                </w:tc>
              </w:tr>
              <w:tr>
                <w:trPr>
                  <w:trHeight w:val="698"/>
                </w:trPr>
                <w:tc>
                  <w:tcPr>
                    <w:tcW w:w="3402" w:type="dxa"/>
                    <w:tcBorders>
                      <w:top w:val="single" w:sz="4" w:space="0" w:color="auto"/>
                      <w:left w:val="single" w:sz="4" w:space="0" w:color="auto"/>
                      <w:bottom w:val="single" w:sz="4" w:space="0" w:color="auto"/>
                      <w:right w:val="single" w:sz="4" w:space="0" w:color="auto"/>
                    </w:tcBorders>
                  </w:tcPr>
                  <w:p>
                    <w:pPr>
                      <w:spacing w:line="360" w:lineRule="auto"/>
                      <w:jc w:val="both"/>
                      <w:rPr>
                        <w:sz w:val="22"/>
                        <w:szCs w:val="22"/>
                      </w:rPr>
                    </w:pPr>
                    <w:r>
                      <w:rPr>
                        <w:sz w:val="22"/>
                        <w:szCs w:val="22"/>
                      </w:rPr>
                      <w:t>Ekologiškų akvakultūros produktų gamyba;</w:t>
                    </w:r>
                  </w:p>
                  <w:p>
                    <w:pPr>
                      <w:rPr>
                        <w:i/>
                        <w:sz w:val="20"/>
                      </w:rPr>
                    </w:pPr>
                  </w:p>
                </w:tc>
                <w:tc>
                  <w:tcPr>
                    <w:tcW w:w="1843" w:type="dxa"/>
                    <w:gridSpan w:val="2"/>
                    <w:tcBorders>
                      <w:top w:val="single" w:sz="4" w:space="0" w:color="auto"/>
                      <w:left w:val="single" w:sz="4" w:space="0" w:color="auto"/>
                      <w:bottom w:val="single" w:sz="4" w:space="0" w:color="auto"/>
                      <w:right w:val="single" w:sz="4" w:space="0" w:color="auto"/>
                    </w:tcBorders>
                  </w:tcPr>
                  <w:p>
                    <w:pPr>
                      <w:rPr>
                        <w:i/>
                        <w:sz w:val="20"/>
                      </w:rPr>
                    </w:pPr>
                    <w:r>
                      <w:rPr>
                        <w:i/>
                        <w:iCs/>
                        <w:sz w:val="20"/>
                      </w:rPr>
                      <w:t>Nurodomi pirmieji projekto veiklos vykdymo metai, už kuriuos prašoma skirti kompensaciją</w:t>
                    </w:r>
                  </w:p>
                  <w:p>
                    <w:pPr>
                      <w:rPr>
                        <w:b/>
                        <w:bCs/>
                        <w:i/>
                        <w:sz w:val="20"/>
                      </w:rPr>
                    </w:pPr>
                  </w:p>
                </w:tc>
                <w:tc>
                  <w:tcPr>
                    <w:tcW w:w="1701" w:type="dxa"/>
                    <w:tcBorders>
                      <w:top w:val="single" w:sz="4" w:space="0" w:color="auto"/>
                      <w:left w:val="single" w:sz="4" w:space="0" w:color="auto"/>
                      <w:bottom w:val="single" w:sz="4" w:space="0" w:color="auto"/>
                      <w:right w:val="single" w:sz="4" w:space="0" w:color="auto"/>
                    </w:tcBorders>
                    <w:hideMark/>
                  </w:tcPr>
                  <w:p>
                    <w:pPr>
                      <w:rPr>
                        <w:i/>
                        <w:iCs/>
                        <w:sz w:val="20"/>
                      </w:rPr>
                    </w:pPr>
                    <w:r>
                      <w:rPr>
                        <w:i/>
                        <w:iCs/>
                        <w:sz w:val="20"/>
                      </w:rPr>
                      <w:t xml:space="preserve">Nurodomi paskutiniai projekto veiklos vykdymo metai, už kuriuos prašoma skirti kompensaciją. </w:t>
                    </w:r>
                  </w:p>
                </w:tc>
                <w:tc>
                  <w:tcPr>
                    <w:tcW w:w="5245" w:type="dxa"/>
                    <w:tcBorders>
                      <w:top w:val="single" w:sz="4" w:space="0" w:color="auto"/>
                      <w:left w:val="single" w:sz="4" w:space="0" w:color="auto"/>
                      <w:bottom w:val="single" w:sz="4" w:space="0" w:color="auto"/>
                      <w:right w:val="single" w:sz="4" w:space="0" w:color="auto"/>
                    </w:tcBorders>
                  </w:tcPr>
                  <w:p>
                    <w:pPr>
                      <w:textAlignment w:val="baseline"/>
                      <w:rPr>
                        <w:sz w:val="18"/>
                        <w:szCs w:val="18"/>
                        <w:lang w:eastAsia="lt-LT"/>
                      </w:rPr>
                    </w:pPr>
                    <w:r>
                      <w:rPr>
                        <w:i/>
                        <w:iCs/>
                        <w:sz w:val="20"/>
                        <w:lang w:eastAsia="lt-LT"/>
                      </w:rPr>
                      <w:t xml:space="preserve">Nurodyti privaloma, jei PSK 2.5.2 papunktyje nurodyta Taip. </w:t>
                    </w:r>
                  </w:p>
                  <w:p>
                    <w:pPr>
                      <w:rPr>
                        <w:i/>
                        <w:sz w:val="20"/>
                      </w:rPr>
                    </w:pPr>
                    <w:r>
                      <w:rPr>
                        <w:i/>
                        <w:sz w:val="20"/>
                      </w:rPr>
                      <w:t xml:space="preserve">Jei pareiškėjas nepertraukiamai vykdė ekologinę akvakultūros gamybą, t. y. sertifikavo žuvininkystės tvenkinių plotą, naudojamą ekologiškiems produktams auginti, ne mažesniame plote iki laikotarpio, už kurį prašo paramos, ankstesnis nepertraukiamai vykdytos ekologinės gamybos laikotarpis gali būti įskaičiuojamas į bendrą reikalaujamą 5 metų įsipareigojimo laikotarpį. Pavyzdžiui, pareiškėjas 2020–2022 m. nepertraukiamai vykdė ekologinę akvakultūros gamybą (buvo sertifikuoti žuvininkystės tvenkinių plotai 200 ha) ir 2023 m. teikia PSK 2023–2027 m. laikotarpiui tam pačiam žuvininkystės tvenkinių plotui, jam užtenka įsipareigoti 2023–2024 m. Jei iki laikotarpio, už kurį PSK prašoma paramos, pareiškėjas jau sertifikavo atitinkamą žuvininkystės tvenkinių plotą nepertraukiamai 5 ir daugiau metų, tai jis turi įsipareigoti bent 1 kalendorinius metus vykdyti ekologinę akvakultūros gamybą. </w:t>
                    </w:r>
                  </w:p>
                </w:tc>
                <w:tc>
                  <w:tcPr>
                    <w:tcW w:w="2693" w:type="dxa"/>
                    <w:tcBorders>
                      <w:top w:val="single" w:sz="4" w:space="0" w:color="auto"/>
                      <w:left w:val="single" w:sz="4" w:space="0" w:color="auto"/>
                      <w:bottom w:val="single" w:sz="4" w:space="0" w:color="auto"/>
                      <w:right w:val="single" w:sz="4" w:space="0" w:color="auto"/>
                    </w:tcBorders>
                    <w:hideMark/>
                  </w:tcPr>
                  <w:p>
                    <w:pPr>
                      <w:textAlignment w:val="baseline"/>
                      <w:rPr>
                        <w:i/>
                        <w:sz w:val="20"/>
                      </w:rPr>
                    </w:pPr>
                    <w:r>
                      <w:rPr>
                        <w:i/>
                        <w:iCs/>
                        <w:sz w:val="20"/>
                        <w:lang w:eastAsia="lt-LT"/>
                      </w:rPr>
                      <w:t xml:space="preserve">Nurodyti privaloma, jei PSK 2.5.2 papunktyje nurodyta Taip. Nurodomas įsipareigojamas nemažinti </w:t>
                    </w:r>
                    <w:r>
                      <w:rPr>
                        <w:i/>
                        <w:iCs/>
                        <w:sz w:val="20"/>
                      </w:rPr>
                      <w:t xml:space="preserve">įveistų tvenkinių, kuriems išduotas ekologiškų akvakultūros produktų gamybos sertifikatas, plotas (toliau – EĮTP), kuris neturi būti mažesnis nei Projekto veiklų vykdymo pradžios metų EĮTP. </w:t>
                    </w:r>
                    <w:r>
                      <w:rPr>
                        <w:i/>
                        <w:sz w:val="20"/>
                      </w:rPr>
                      <w:t xml:space="preserve">Kompensacijų skyrimo sutartyje šis dydis gali būti tikslinamas pagal faktą. </w:t>
                    </w:r>
                  </w:p>
                </w:tc>
              </w:tr>
              <w:tr>
                <w:tblPrEx>
                  <w:tblLook w:val="01E0" w:firstRow="1" w:lastRow="1" w:firstColumn="1" w:lastColumn="1" w:noHBand="0" w:noVBand="0"/>
                </w:tblPrEx>
                <w:tc>
                  <w:tcPr>
                    <w:tcW w:w="14884" w:type="dxa"/>
                    <w:gridSpan w:val="6"/>
                    <w:tcBorders>
                      <w:top w:val="single" w:sz="4" w:space="0" w:color="auto"/>
                      <w:left w:val="nil"/>
                      <w:bottom w:val="single" w:sz="4" w:space="0" w:color="auto"/>
                      <w:right w:val="nil"/>
                    </w:tcBorders>
                    <w:shd w:val="clear" w:color="auto" w:fill="F2F2F2" w:themeFill="background1" w:themeFillShade="F2"/>
                  </w:tcPr>
                  <w:p>
                    <w:pPr>
                      <w:ind w:right="34"/>
                      <w:rPr>
                        <w:b/>
                        <w:bCs/>
                        <w:sz w:val="22"/>
                        <w:szCs w:val="22"/>
                        <w:lang w:val="pl-PL"/>
                      </w:rPr>
                    </w:pPr>
                  </w:p>
                  <w:p>
                    <w:pPr>
                      <w:ind w:right="34"/>
                      <w:rPr>
                        <w:sz w:val="22"/>
                        <w:szCs w:val="22"/>
                      </w:rPr>
                    </w:pPr>
                    <w:r>
                      <w:rPr>
                        <w:b/>
                        <w:bCs/>
                        <w:sz w:val="22"/>
                        <w:szCs w:val="22"/>
                        <w:lang w:val="pl-PL"/>
                      </w:rPr>
                      <w:t xml:space="preserve">3.2. </w:t>
                    </w:r>
                    <w:r>
                      <w:rPr>
                        <w:b/>
                        <w:bCs/>
                        <w:sz w:val="22"/>
                        <w:szCs w:val="22"/>
                      </w:rPr>
                      <w:t>Projekto matomumas ir informavimo apie projektą priemonės</w:t>
                    </w:r>
                  </w:p>
                </w:tc>
              </w:tr>
              <w:tr>
                <w:tblPrEx>
                  <w:tblLook w:val="01E0" w:firstRow="1" w:lastRow="1" w:firstColumn="1" w:lastColumn="1" w:noHBand="0" w:noVBand="0"/>
                </w:tblPrEx>
                <w:trPr>
                  <w:trHeight w:val="775"/>
                </w:trPr>
                <w:tc>
                  <w:tcPr>
                    <w:tcW w:w="375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jc w:val="center"/>
                      <w:rPr>
                        <w:sz w:val="18"/>
                        <w:szCs w:val="18"/>
                      </w:rPr>
                    </w:pPr>
                    <w:r>
                      <w:rPr>
                        <w:b/>
                        <w:sz w:val="22"/>
                        <w:szCs w:val="22"/>
                      </w:rPr>
                      <w:t>Projekto veikla</w:t>
                    </w:r>
                  </w:p>
                  <w:p>
                    <w:pPr>
                      <w:jc w:val="center"/>
                      <w:rPr>
                        <w:b/>
                        <w:bCs/>
                        <w:sz w:val="22"/>
                        <w:szCs w:val="22"/>
                      </w:rPr>
                    </w:pPr>
                  </w:p>
                </w:tc>
                <w:tc>
                  <w:tcPr>
                    <w:tcW w:w="15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jc w:val="center"/>
                      <w:rPr>
                        <w:b/>
                        <w:bCs/>
                        <w:color w:val="FF0000"/>
                        <w:sz w:val="22"/>
                        <w:szCs w:val="22"/>
                      </w:rPr>
                    </w:pPr>
                    <w:r>
                      <w:rPr>
                        <w:b/>
                        <w:sz w:val="22"/>
                        <w:szCs w:val="22"/>
                      </w:rPr>
                      <w:t>Tinkamų finansuoti išlaidų suma</w:t>
                    </w:r>
                    <w:r>
                      <w:rPr>
                        <w:b/>
                        <w:sz w:val="22"/>
                        <w:szCs w:val="22"/>
                        <w:highlight w:val="lightGray"/>
                      </w:rPr>
                      <w:t>,</w:t>
                    </w:r>
                    <w:r>
                      <w:rPr>
                        <w:b/>
                        <w:sz w:val="22"/>
                        <w:szCs w:val="22"/>
                      </w:rPr>
                      <w:t xml:space="preserve"> eurais</w:t>
                    </w:r>
                  </w:p>
                </w:tc>
                <w:tc>
                  <w:tcPr>
                    <w:tcW w:w="168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jc w:val="center"/>
                      <w:rPr>
                        <w:b/>
                        <w:bCs/>
                        <w:color w:val="FF0000"/>
                        <w:sz w:val="22"/>
                        <w:szCs w:val="22"/>
                      </w:rPr>
                    </w:pPr>
                    <w:r>
                      <w:rPr>
                        <w:b/>
                        <w:bCs/>
                        <w:sz w:val="22"/>
                        <w:szCs w:val="22"/>
                      </w:rPr>
                      <w:t>Iš jos PVM, eurais</w:t>
                    </w:r>
                  </w:p>
                </w:tc>
                <w:tc>
                  <w:tcPr>
                    <w:tcW w:w="793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pPr>
                      <w:ind w:right="-57"/>
                      <w:jc w:val="center"/>
                      <w:rPr>
                        <w:b/>
                        <w:bCs/>
                        <w:sz w:val="22"/>
                        <w:szCs w:val="22"/>
                      </w:rPr>
                    </w:pPr>
                  </w:p>
                  <w:p>
                    <w:pPr>
                      <w:ind w:right="-57"/>
                      <w:jc w:val="center"/>
                      <w:rPr>
                        <w:b/>
                        <w:sz w:val="22"/>
                        <w:szCs w:val="22"/>
                      </w:rPr>
                    </w:pPr>
                    <w:r>
                      <w:rPr>
                        <w:b/>
                        <w:bCs/>
                        <w:sz w:val="22"/>
                        <w:szCs w:val="22"/>
                      </w:rPr>
                      <w:t>Aprašymas</w:t>
                    </w:r>
                  </w:p>
                </w:tc>
              </w:tr>
              <w:tr>
                <w:tblPrEx>
                  <w:tblLook w:val="01E0" w:firstRow="1" w:lastRow="1" w:firstColumn="1" w:lastColumn="1" w:noHBand="0" w:noVBand="0"/>
                </w:tblPrEx>
                <w:trPr>
                  <w:trHeight w:val="70"/>
                </w:trPr>
                <w:tc>
                  <w:tcPr>
                    <w:tcW w:w="3753"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jc w:val="center"/>
                      <w:rPr>
                        <w:bCs/>
                        <w:sz w:val="22"/>
                        <w:szCs w:val="22"/>
                      </w:rPr>
                    </w:pPr>
                    <w:r>
                      <w:rPr>
                        <w:bCs/>
                        <w:sz w:val="22"/>
                        <w:szCs w:val="22"/>
                      </w:rPr>
                      <w:t>1</w:t>
                    </w:r>
                  </w:p>
                </w:tc>
                <w:tc>
                  <w:tcPr>
                    <w:tcW w:w="15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jc w:val="center"/>
                      <w:rPr>
                        <w:bCs/>
                        <w:sz w:val="22"/>
                        <w:szCs w:val="22"/>
                      </w:rPr>
                    </w:pPr>
                    <w:r>
                      <w:rPr>
                        <w:bCs/>
                        <w:sz w:val="22"/>
                        <w:szCs w:val="22"/>
                      </w:rPr>
                      <w:t>2</w:t>
                    </w:r>
                  </w:p>
                </w:tc>
                <w:tc>
                  <w:tcPr>
                    <w:tcW w:w="16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jc w:val="center"/>
                      <w:rPr>
                        <w:bCs/>
                        <w:sz w:val="22"/>
                        <w:szCs w:val="22"/>
                      </w:rPr>
                    </w:pPr>
                    <w:r>
                      <w:rPr>
                        <w:bCs/>
                        <w:sz w:val="22"/>
                        <w:szCs w:val="22"/>
                      </w:rPr>
                      <w:t>3</w:t>
                    </w:r>
                  </w:p>
                </w:tc>
                <w:tc>
                  <w:tcPr>
                    <w:tcW w:w="7938"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ind w:right="-57"/>
                      <w:jc w:val="center"/>
                      <w:rPr>
                        <w:bCs/>
                        <w:sz w:val="22"/>
                        <w:szCs w:val="22"/>
                      </w:rPr>
                    </w:pPr>
                    <w:r>
                      <w:rPr>
                        <w:bCs/>
                        <w:sz w:val="22"/>
                        <w:szCs w:val="22"/>
                      </w:rPr>
                      <w:t>4</w:t>
                    </w:r>
                  </w:p>
                </w:tc>
              </w:tr>
              <w:tr>
                <w:tblPrEx>
                  <w:tblLook w:val="01E0" w:firstRow="1" w:lastRow="1" w:firstColumn="1" w:lastColumn="1" w:noHBand="0" w:noVBand="0"/>
                </w:tblPrEx>
                <w:trPr>
                  <w:trHeight w:val="775"/>
                </w:trPr>
                <w:tc>
                  <w:tcPr>
                    <w:tcW w:w="3753" w:type="dxa"/>
                    <w:gridSpan w:val="2"/>
                    <w:tcBorders>
                      <w:top w:val="single" w:sz="4" w:space="0" w:color="auto"/>
                      <w:left w:val="single" w:sz="4" w:space="0" w:color="auto"/>
                      <w:right w:val="single" w:sz="4" w:space="0" w:color="auto"/>
                    </w:tcBorders>
                    <w:shd w:val="clear" w:color="auto" w:fill="FFFFFF" w:themeFill="background1"/>
                  </w:tcPr>
                  <w:p>
                    <w:pPr>
                      <w:spacing w:line="360" w:lineRule="auto"/>
                      <w:jc w:val="both"/>
                      <w:rPr>
                        <w:sz w:val="22"/>
                        <w:szCs w:val="22"/>
                      </w:rPr>
                    </w:pPr>
                    <w:r>
                      <w:rPr>
                        <w:sz w:val="22"/>
                        <w:szCs w:val="22"/>
                      </w:rPr>
                      <w:t>Ekologiškų akvakultūros produktų gamyba;</w:t>
                    </w:r>
                  </w:p>
                  <w:p>
                    <w:pPr>
                      <w:rPr>
                        <w:bCs/>
                        <w:sz w:val="22"/>
                        <w:szCs w:val="22"/>
                      </w:rPr>
                    </w:pPr>
                  </w:p>
                </w:tc>
                <w:tc>
                  <w:tcPr>
                    <w:tcW w:w="1510"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lang w:eastAsia="lt-LT"/>
                      </w:rPr>
                    </w:pPr>
                    <w:r>
                      <w:rPr>
                        <w:i/>
                        <w:iCs/>
                        <w:sz w:val="20"/>
                        <w:lang w:eastAsia="lt-LT"/>
                      </w:rPr>
                      <w:t xml:space="preserve">Nurodoma bendra tinkamų finansuoti išlaidų suma, skirta projekto matomumo ir </w:t>
                    </w:r>
                    <w:r>
                      <w:rPr>
                        <w:i/>
                        <w:iCs/>
                        <w:sz w:val="20"/>
                      </w:rPr>
                      <w:t>informavimo</w:t>
                    </w:r>
                    <w:r>
                      <w:rPr>
                        <w:i/>
                        <w:iCs/>
                        <w:sz w:val="20"/>
                        <w:lang w:eastAsia="lt-LT"/>
                      </w:rPr>
                      <w:t xml:space="preserve"> apie projektą priemonėms finansuoti </w:t>
                    </w:r>
                    <w:r>
                      <w:rPr>
                        <w:i/>
                        <w:iCs/>
                        <w:sz w:val="20"/>
                      </w:rPr>
                      <w:t>(su PVM, jeigu PVM tinkamas finansuoti, o kai PVM nėra tinkamas finansuoti – be PVM).</w:t>
                    </w:r>
                  </w:p>
                  <w:p>
                    <w:pPr>
                      <w:ind w:left="-57" w:right="-57"/>
                      <w:jc w:val="center"/>
                      <w:rPr>
                        <w:i/>
                        <w:iCs/>
                        <w:sz w:val="20"/>
                        <w:lang w:eastAsia="lt-LT"/>
                      </w:rPr>
                    </w:pPr>
                    <w:r>
                      <w:rPr>
                        <w:i/>
                        <w:iCs/>
                        <w:sz w:val="20"/>
                        <w:lang w:eastAsia="lt-LT"/>
                      </w:rPr>
                      <w:t xml:space="preserve">Galimas </w:t>
                    </w:r>
                    <w:r>
                      <w:rPr>
                        <w:i/>
                        <w:iCs/>
                        <w:sz w:val="20"/>
                      </w:rPr>
                      <w:t>simbolių</w:t>
                    </w:r>
                    <w:r>
                      <w:rPr>
                        <w:i/>
                        <w:iCs/>
                        <w:sz w:val="20"/>
                        <w:lang w:eastAsia="lt-LT"/>
                      </w:rPr>
                      <w:t xml:space="preserve"> skaičius – </w:t>
                    </w:r>
                    <w:r>
                      <w:rPr>
                        <w:rFonts w:eastAsia="Calibri"/>
                        <w:i/>
                        <w:iCs/>
                        <w:sz w:val="20"/>
                      </w:rPr>
                      <w:t>iki</w:t>
                    </w:r>
                    <w:r>
                      <w:rPr>
                        <w:i/>
                        <w:iCs/>
                        <w:sz w:val="20"/>
                        <w:lang w:eastAsia="lt-LT"/>
                      </w:rPr>
                      <w:t xml:space="preserve"> 9 simbolių iki kablelio ir 2 simboliai po kablelio.</w:t>
                    </w:r>
                  </w:p>
                  <w:p>
                    <w:pPr>
                      <w:ind w:left="-57" w:right="-57"/>
                      <w:jc w:val="center"/>
                      <w:rPr>
                        <w:sz w:val="20"/>
                        <w:lang w:eastAsia="lt-LT"/>
                      </w:rPr>
                    </w:pPr>
                    <w:r>
                      <w:rPr>
                        <w:i/>
                        <w:iCs/>
                        <w:sz w:val="20"/>
                        <w:lang w:eastAsia="lt-LT"/>
                      </w:rPr>
                      <w:t>Nurodyti privaloma</w:t>
                    </w:r>
                    <w:r>
                      <w:rPr>
                        <w:sz w:val="20"/>
                        <w:lang w:eastAsia="lt-LT"/>
                      </w:rPr>
                      <w:t>.</w:t>
                    </w:r>
                  </w:p>
                </w:tc>
                <w:tc>
                  <w:tcPr>
                    <w:tcW w:w="1683" w:type="dxa"/>
                    <w:tcBorders>
                      <w:top w:val="single" w:sz="4" w:space="0" w:color="auto"/>
                      <w:left w:val="single" w:sz="4" w:space="0" w:color="auto"/>
                      <w:right w:val="single" w:sz="4" w:space="0" w:color="auto"/>
                    </w:tcBorders>
                    <w:shd w:val="clear" w:color="auto" w:fill="FFFFFF" w:themeFill="background1"/>
                  </w:tcPr>
                  <w:p>
                    <w:pPr>
                      <w:ind w:left="-57" w:right="-62"/>
                      <w:jc w:val="center"/>
                      <w:rPr>
                        <w:i/>
                        <w:sz w:val="20"/>
                      </w:rPr>
                    </w:pPr>
                    <w:r>
                      <w:rPr>
                        <w:i/>
                        <w:sz w:val="20"/>
                      </w:rPr>
                      <w:t>Nurodoma PVM suma, skirta projekto matomumo ir informavimo apie projektą priemonėms finansuoti, jeigu ją galima finansuoti iš projekto lėšų.</w:t>
                    </w:r>
                  </w:p>
                  <w:p>
                    <w:pPr>
                      <w:ind w:left="-57" w:right="-62"/>
                      <w:jc w:val="center"/>
                      <w:rPr>
                        <w:i/>
                        <w:sz w:val="20"/>
                      </w:rPr>
                    </w:pPr>
                    <w:r>
                      <w:rPr>
                        <w:i/>
                        <w:sz w:val="20"/>
                      </w:rPr>
                      <w:t xml:space="preserve">Galimas simbolių skaičius – </w:t>
                    </w:r>
                    <w:r>
                      <w:rPr>
                        <w:rFonts w:eastAsia="Calibri"/>
                        <w:i/>
                        <w:iCs/>
                        <w:sz w:val="20"/>
                      </w:rPr>
                      <w:t>iki</w:t>
                    </w:r>
                    <w:r>
                      <w:rPr>
                        <w:i/>
                        <w:sz w:val="20"/>
                      </w:rPr>
                      <w:t xml:space="preserve"> 9 simbolių iki kablelio ir 2 simboliai po kablelio.</w:t>
                    </w:r>
                  </w:p>
                  <w:p>
                    <w:pPr>
                      <w:jc w:val="center"/>
                      <w:rPr>
                        <w:bCs/>
                        <w:sz w:val="22"/>
                        <w:szCs w:val="22"/>
                      </w:rPr>
                    </w:pPr>
                    <w:r>
                      <w:rPr>
                        <w:i/>
                        <w:sz w:val="20"/>
                      </w:rPr>
                      <w:t>Nurodyti neprivaloma.</w:t>
                    </w:r>
                  </w:p>
                </w:tc>
                <w:tc>
                  <w:tcPr>
                    <w:tcW w:w="7938"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i/>
                        <w:iCs/>
                        <w:sz w:val="20"/>
                      </w:rPr>
                    </w:pPr>
                    <w:r>
                      <w:rPr>
                        <w:i/>
                        <w:iCs/>
                        <w:sz w:val="20"/>
                      </w:rPr>
                      <w:t>Pateikiamas matomumo ir informavimo priemonių aprašymas ir jų detalizavimas bei joms planuojamų tinkamų finansuoti išlaidų išsamus ir detalizuotas būtinumo pagrindimas. Pagrindinių matomumo ir informavimo priemonių naudojimas:</w:t>
                    </w:r>
                  </w:p>
                  <w:p>
                    <w:pPr>
                      <w:ind w:left="-57" w:right="-57"/>
                      <w:jc w:val="center"/>
                      <w:rPr>
                        <w:i/>
                        <w:iCs/>
                        <w:sz w:val="20"/>
                      </w:rPr>
                    </w:pPr>
                    <w:r>
                      <w:rPr>
                        <w:i/>
                        <w:iCs/>
                        <w:sz w:val="20"/>
                      </w:rPr>
                      <w:t xml:space="preserve">1. aprašymas interneto svetainėje (jei tokia yra); </w:t>
                    </w:r>
                  </w:p>
                  <w:p>
                    <w:pPr>
                      <w:ind w:left="-57" w:right="-57"/>
                      <w:jc w:val="center"/>
                      <w:rPr>
                        <w:i/>
                        <w:iCs/>
                        <w:sz w:val="20"/>
                      </w:rPr>
                    </w:pPr>
                    <w:r>
                      <w:rPr>
                        <w:i/>
                        <w:iCs/>
                        <w:sz w:val="20"/>
                      </w:rPr>
                      <w:t>2. informacijos pateikimas socialiniuose tinkluose (būtina);</w:t>
                    </w:r>
                  </w:p>
                  <w:p>
                    <w:pPr>
                      <w:ind w:left="-57" w:right="-57"/>
                      <w:jc w:val="center"/>
                      <w:rPr>
                        <w:i/>
                        <w:iCs/>
                        <w:sz w:val="20"/>
                      </w:rPr>
                    </w:pPr>
                    <w:r>
                      <w:rPr>
                        <w:i/>
                        <w:iCs/>
                        <w:sz w:val="20"/>
                      </w:rPr>
                      <w:t xml:space="preserve">3. informacijos skelbimas pakabinamoje / pastatomoje vizualinėje lentoje (būtina) </w:t>
                    </w:r>
                  </w:p>
                  <w:p>
                    <w:pPr>
                      <w:rPr>
                        <w:i/>
                        <w:iCs/>
                        <w:sz w:val="20"/>
                      </w:rPr>
                    </w:pPr>
                    <w:r>
                      <w:rPr>
                        <w:i/>
                        <w:iCs/>
                        <w:sz w:val="20"/>
                      </w:rPr>
                      <w:t xml:space="preserve">1, 2 ir 3 matomumo ir informavimo priemonėms taikomas supaprastintas išlaidų apmokėjimas.  Fiksuotieji dydžiai skelbiami Europos socialinio fondo agentūros  2021–2027 m. ES fondų lėšomis Supaprastintai apmokamų išlaidų dydžių registre</w:t>
                    </w:r>
                  </w:p>
                  <w:p>
                    <w:pPr>
                      <w:ind w:left="-57" w:right="-57"/>
                      <w:jc w:val="center"/>
                      <w:rPr>
                        <w:i/>
                        <w:iCs/>
                        <w:sz w:val="20"/>
                      </w:rPr>
                    </w:pPr>
                    <w:r>
                      <w:rPr>
                        <w:i/>
                        <w:iCs/>
                        <w:sz w:val="20"/>
                      </w:rPr>
                      <w:t>https://www.esf.lt/veiklos-sritys/metodines-pagalbos-centras/fiksuotuju-dydziu-registras/1104</w:t>
                    </w:r>
                  </w:p>
                  <w:p>
                    <w:pPr>
                      <w:ind w:left="-57" w:right="-57"/>
                      <w:jc w:val="center"/>
                      <w:rPr>
                        <w:i/>
                        <w:iCs/>
                        <w:sz w:val="20"/>
                      </w:rPr>
                    </w:pPr>
                    <w:r>
                      <w:rPr>
                        <w:i/>
                        <w:iCs/>
                        <w:sz w:val="20"/>
                      </w:rPr>
                      <w:t>Kitų matomumo ir informavimo priemonių bei strateginės svarbos projekto viešinimo (komunikacinio renginio ar kitos komunikacijos veiklos) išlaidos pagrindžiamos remiantis planuojamomis patirti realiomis išlaidomis.</w:t>
                    </w:r>
                  </w:p>
                  <w:p>
                    <w:pPr>
                      <w:ind w:left="-57" w:right="-57"/>
                      <w:jc w:val="center"/>
                      <w:rPr>
                        <w:i/>
                        <w:iCs/>
                        <w:sz w:val="20"/>
                      </w:rPr>
                    </w:pPr>
                  </w:p>
                  <w:p>
                    <w:pPr>
                      <w:ind w:left="-57" w:right="-57"/>
                      <w:jc w:val="center"/>
                      <w:rPr>
                        <w:i/>
                        <w:sz w:val="20"/>
                      </w:rPr>
                    </w:pPr>
                    <w:r>
                      <w:rPr>
                        <w:i/>
                        <w:sz w:val="20"/>
                      </w:rPr>
                      <w:t xml:space="preserve">Galimas simbolių skaičius – </w:t>
                    </w:r>
                    <w:r>
                      <w:rPr>
                        <w:rFonts w:eastAsia="Calibri"/>
                        <w:i/>
                        <w:iCs/>
                        <w:sz w:val="20"/>
                      </w:rPr>
                      <w:t>iki</w:t>
                    </w:r>
                    <w:r>
                      <w:rPr>
                        <w:i/>
                        <w:sz w:val="20"/>
                      </w:rPr>
                      <w:t xml:space="preserve"> 1 000.</w:t>
                    </w:r>
                  </w:p>
                  <w:p>
                    <w:pPr>
                      <w:ind w:right="-57"/>
                      <w:jc w:val="center"/>
                      <w:rPr>
                        <w:bCs/>
                        <w:sz w:val="22"/>
                        <w:szCs w:val="22"/>
                      </w:rPr>
                    </w:pPr>
                    <w:r>
                      <w:rPr>
                        <w:i/>
                        <w:sz w:val="20"/>
                      </w:rPr>
                      <w:t>Nurodyti privaloma.</w:t>
                    </w:r>
                  </w:p>
                </w:tc>
              </w:tr>
            </w:tbl>
            <w:p>
              <w:pPr>
                <w:spacing w:line="256" w:lineRule="auto"/>
                <w:rPr>
                  <w:b/>
                  <w:bCs/>
                  <w:szCs w:val="40"/>
                </w:rPr>
              </w:pPr>
            </w:p>
            <w:p>
              <w:pPr>
                <w:spacing w:line="276" w:lineRule="auto"/>
                <w:jc w:val="center"/>
                <w:rPr>
                  <w:b/>
                  <w:bCs/>
                </w:rPr>
              </w:pPr>
            </w:p>
          </w:sdtContent>
        </w:sdt>
        <w:sdt>
          <w:sdtPr>
            <w:alias w:val="skyrius"/>
            <w:tag w:val="part_9d9d63433c96452382d115301b78f9c5"/>
            <w:lock w:val="sdtLocked"/>
            <w:richText/>
          </w:sdtPr>
          <w:sdtContent>
            <w:p>
              <w:pPr>
                <w:spacing w:line="276" w:lineRule="auto"/>
                <w:jc w:val="center"/>
                <w:rPr>
                  <w:b/>
                  <w:bCs/>
                </w:rPr>
              </w:pPr>
              <w:sdt>
                <w:sdtPr>
                  <w:alias w:val="Numeris"/>
                  <w:tag w:val="nr_9d9d63433c96452382d115301b78f9c5"/>
                  <w:lock w:val="sdtLocked"/>
                  <w:richText/>
                </w:sdtPr>
                <w:sdtContent>
                  <w:r>
                    <w:rPr>
                      <w:b/>
                      <w:bCs/>
                    </w:rPr>
                    <w:t>IV</w:t>
                  </w:r>
                </w:sdtContent>
              </w:sdt>
              <w:r>
                <w:rPr>
                  <w:b/>
                  <w:bCs/>
                </w:rPr>
                <w:t xml:space="preserve"> SKYRIUS</w:t>
              </w:r>
            </w:p>
            <w:p>
              <w:pPr>
                <w:jc w:val="center"/>
                <w:rPr>
                  <w:rFonts w:ascii="MS Gothic" w:eastAsia="MS Gothic" w:hAnsi="MS Gothic" w:cs="MS Gothic"/>
                  <w:sz w:val="22"/>
                  <w:szCs w:val="22"/>
                </w:rPr>
              </w:pPr>
              <w:sdt>
                <w:sdtPr>
                  <w:alias w:val="Pavadinimas"/>
                  <w:tag w:val="title_9d9d63433c96452382d115301b78f9c5"/>
                  <w:lock w:val="sdtLocked"/>
                  <w:richText/>
                </w:sdtPr>
                <w:sdtContent>
                  <w:r>
                    <w:rPr>
                      <w:b/>
                      <w:bCs/>
                    </w:rPr>
                    <w:t xml:space="preserve">PAREIŠKĖJO DEKLARACIJA </w:t>
                  </w:r>
                </w:sdtContent>
              </w:sdt>
            </w:p>
            <w:p>
              <w:pPr>
                <w:rPr>
                  <w:rFonts w:ascii="MS Gothic" w:eastAsia="MS Gothic" w:hAnsi="MS Gothic" w:cs="MS Gothic"/>
                  <w:sz w:val="22"/>
                  <w:szCs w:val="22"/>
                </w:rPr>
              </w:pPr>
            </w:p>
            <w:p>
              <w:pPr>
                <w:ind w:left="540"/>
                <w:rPr>
                  <w:sz w:val="22"/>
                  <w:szCs w:val="22"/>
                </w:rPr>
              </w:pPr>
              <w:r>
                <w:rPr>
                  <w:rFonts w:ascii="MS Gothic" w:eastAsia="MS Gothic" w:hAnsi="MS Gothic" w:cs="MS Gothic"/>
                  <w:sz w:val="22"/>
                  <w:szCs w:val="22"/>
                </w:rPr>
                <w:t>☐</w:t>
              </w:r>
              <w:r>
                <w:rPr>
                  <w:sz w:val="22"/>
                  <w:szCs w:val="22"/>
                </w:rPr>
                <w:t>Patvirtinu, kad:</w:t>
              </w:r>
            </w:p>
            <w:p>
              <w:pPr>
                <w:ind w:left="540"/>
                <w:rPr>
                  <w:sz w:val="22"/>
                  <w:szCs w:val="22"/>
                </w:rPr>
              </w:pPr>
            </w:p>
            <w:tbl>
              <w:tblPr>
                <w:tblW w:w="1491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13"/>
              </w:tblGrid>
              <w:tr>
                <w:trPr>
                  <w:trHeight w:val="840"/>
                </w:trPr>
                <w:tc>
                  <w:tcPr>
                    <w:tcW w:w="14913" w:type="dxa"/>
                    <w:tcBorders>
                      <w:top w:val="single" w:sz="4" w:space="0" w:color="auto"/>
                      <w:left w:val="single" w:sz="4" w:space="0" w:color="auto"/>
                      <w:bottom w:val="single" w:sz="4" w:space="0" w:color="auto"/>
                      <w:right w:val="single" w:sz="4" w:space="0" w:color="auto"/>
                    </w:tcBorders>
                  </w:tcPr>
                  <w:p>
                    <w:pPr>
                      <w:ind w:firstLine="425"/>
                      <w:jc w:val="both"/>
                      <w:rPr>
                        <w:sz w:val="22"/>
                        <w:szCs w:val="22"/>
                        <w:lang w:eastAsia="lt-LT"/>
                      </w:rPr>
                    </w:pPr>
                    <w:r>
                      <w:rPr>
                        <w:sz w:val="22"/>
                        <w:szCs w:val="22"/>
                        <w:lang w:eastAsia="lt-LT"/>
                      </w:rPr>
                      <w:t>1. Šiame PSK ir prie jo pridedamuose dokumentuose pateikta informacija, mano žiniomis ir įsitikinimu, yra teisinga.</w:t>
                    </w:r>
                  </w:p>
                  <w:p>
                    <w:pPr>
                      <w:ind w:firstLine="425"/>
                      <w:jc w:val="both"/>
                      <w:rPr>
                        <w:sz w:val="22"/>
                        <w:szCs w:val="22"/>
                        <w:lang w:eastAsia="lt-LT"/>
                      </w:rPr>
                    </w:pPr>
                    <w:r>
                      <w:rPr>
                        <w:sz w:val="22"/>
                        <w:szCs w:val="22"/>
                        <w:lang w:eastAsia="lt-LT"/>
                      </w:rPr>
                      <w:t xml:space="preserve">2. Esu susipažinęs (-usi) su projekto finansavimo sąlygomis, tvarka ir reikalavimais, nustatytais Apraše,  ir jame nurodytų </w:t>
                    </w:r>
                    <w:r>
                      <w:rPr>
                        <w:sz w:val="22"/>
                        <w:szCs w:val="22"/>
                      </w:rPr>
                      <w:t>Europos Sąjungos ir Lietuvos Respublikos teisės a</w:t>
                    </w:r>
                    <w:r>
                      <w:rPr>
                        <w:sz w:val="22"/>
                        <w:szCs w:val="22"/>
                        <w:lang w:eastAsia="lt-LT"/>
                      </w:rPr>
                      <w:t>ktų nuostatomis.</w:t>
                    </w:r>
                  </w:p>
                  <w:p>
                    <w:pPr>
                      <w:ind w:firstLine="425"/>
                      <w:jc w:val="both"/>
                      <w:rPr>
                        <w:sz w:val="22"/>
                        <w:szCs w:val="22"/>
                      </w:rPr>
                    </w:pPr>
                    <w:r>
                      <w:rPr>
                        <w:sz w:val="22"/>
                        <w:szCs w:val="22"/>
                        <w:lang w:eastAsia="lt-LT"/>
                      </w:rPr>
                      <w:t xml:space="preserve">3. Man ir (arba) mano atstovaujamam pareiškėjui yra žinoma, kad </w:t>
                    </w:r>
                    <w:r>
                      <w:rPr>
                        <w:sz w:val="22"/>
                        <w:szCs w:val="22"/>
                      </w:rPr>
                      <w:t xml:space="preserve">projektas įgyvendinamas pagal projekto sutartyje, Apraše ir jame nurodytuose Europos Sąjungos ir Lietuvos Respublikos teisės aktuose nustatytas sąlygas ir tvarką. </w:t>
                    </w:r>
                  </w:p>
                  <w:p>
                    <w:pPr>
                      <w:ind w:firstLine="425"/>
                      <w:jc w:val="both"/>
                      <w:rPr>
                        <w:sz w:val="22"/>
                        <w:szCs w:val="22"/>
                      </w:rPr>
                    </w:pPr>
                    <w:r>
                      <w:rPr>
                        <w:sz w:val="22"/>
                        <w:szCs w:val="22"/>
                      </w:rPr>
                      <w:t xml:space="preserve">4. Man </w:t>
                    </w:r>
                    <w:r>
                      <w:rPr>
                        <w:sz w:val="22"/>
                        <w:szCs w:val="22"/>
                        <w:lang w:eastAsia="lt-LT"/>
                      </w:rPr>
                      <w:t>ir (arba) man</w:t>
                    </w:r>
                    <w:r>
                      <w:rPr>
                        <w:sz w:val="22"/>
                        <w:szCs w:val="22"/>
                      </w:rPr>
                      <w:t xml:space="preserve">o atstovaujamam pareiškėjui yra žinoma, kad projekto įgyvendinimo metu turės būti laikomasi HP (darnaus vystymosi, įskaitant reikšmingos žalos nedarymo principą; lygių galimybių ir nediskriminavimo, įskaitant prieinamumo visiems reikalavimo užtikrinimą; inovatyvumo (kai taikoma)), atsižvelgiama į Jungtinių Tautų neįgaliųjų konvencijos nuostatas, taip pat laikomasi </w:t>
                    </w:r>
                    <w:r>
                      <w:rPr>
                        <w:iCs/>
                        <w:sz w:val="22"/>
                        <w:szCs w:val="22"/>
                        <w:lang w:eastAsia="en-GB"/>
                      </w:rPr>
                      <w:t xml:space="preserve">Apraše </w:t>
                    </w:r>
                    <w:r>
                      <w:rPr>
                        <w:bCs/>
                        <w:sz w:val="22"/>
                        <w:szCs w:val="22"/>
                      </w:rPr>
                      <w:t>nustatytų reikalavimų dėl HP ir atitinkamų Chartijos nuostatų laikymosi</w:t>
                    </w:r>
                    <w:r>
                      <w:rPr>
                        <w:sz w:val="22"/>
                        <w:szCs w:val="22"/>
                      </w:rPr>
                      <w:t>.</w:t>
                    </w:r>
                  </w:p>
                  <w:p>
                    <w:pPr>
                      <w:ind w:firstLine="425"/>
                      <w:jc w:val="both"/>
                      <w:rPr>
                        <w:sz w:val="22"/>
                        <w:szCs w:val="22"/>
                      </w:rPr>
                    </w:pPr>
                    <w:r>
                      <w:rPr>
                        <w:sz w:val="22"/>
                        <w:szCs w:val="22"/>
                        <w:lang w:val="en-US" w:eastAsia="lt-LT"/>
                      </w:rPr>
                      <w:t>5</w:t>
                    </w:r>
                    <w:r>
                      <w:rPr>
                        <w:sz w:val="22"/>
                        <w:szCs w:val="22"/>
                        <w:lang w:eastAsia="lt-LT"/>
                      </w:rPr>
                      <w:t xml:space="preserve">. Aš ir (arba) mano atstovaujamas pareiškėjas PSK </w:t>
                    </w:r>
                    <w:r>
                      <w:rPr>
                        <w:sz w:val="22"/>
                        <w:szCs w:val="22"/>
                      </w:rPr>
                      <w:t>pateikimo dieną galutiniu teismo sprendimu ar galutiniu administraciniu sprendimu nesu / nėra pripažintas nevykdančiu pareigų, susijusių su mokesčių ar socialinio draudimo įmokų mokėjimu</w:t>
                    </w:r>
                    <w:r>
                      <w:rPr>
                        <w:b/>
                        <w:sz w:val="22"/>
                        <w:szCs w:val="22"/>
                      </w:rPr>
                      <w:t xml:space="preserve"> </w:t>
                    </w:r>
                    <w:r>
                      <w:rPr>
                        <w:sz w:val="22"/>
                        <w:szCs w:val="22"/>
                      </w:rPr>
                      <w:t xml:space="preserve">pagal Lietuvos Respublikos teisės aktus </w:t>
                    </w:r>
                    <w:r>
                      <w:rPr>
                        <w:i/>
                        <w:sz w:val="22"/>
                        <w:szCs w:val="22"/>
                      </w:rPr>
                      <w:t>(netaikoma įstaigoms, kurių veikla finansuojama iš valstybės ir (arba) savivaldybių biudžetų, ir (arba) valstybės pinigų fondų lėšų, ir pareiškėjams, kuriems Lietuvos Respublikos teisės aktų nustatyta tvarka yra atidėti mokesčių arba socialinio draudimo įmokų mokėjimo terminai)</w:t>
                    </w:r>
                    <w:r>
                      <w:rPr>
                        <w:sz w:val="22"/>
                        <w:szCs w:val="22"/>
                      </w:rPr>
                      <w:t xml:space="preserve">. </w:t>
                    </w:r>
                  </w:p>
                  <w:p>
                    <w:pPr>
                      <w:ind w:firstLine="460"/>
                      <w:jc w:val="both"/>
                      <w:rPr>
                        <w:sz w:val="22"/>
                        <w:szCs w:val="22"/>
                      </w:rPr>
                    </w:pPr>
                    <w:r>
                      <w:rPr>
                        <w:sz w:val="22"/>
                        <w:szCs w:val="22"/>
                        <w:lang w:val="en-US" w:eastAsia="lt-LT"/>
                      </w:rPr>
                      <w:t>6</w:t>
                    </w:r>
                    <w:r>
                      <w:rPr>
                        <w:sz w:val="22"/>
                        <w:szCs w:val="22"/>
                        <w:lang w:eastAsia="lt-LT"/>
                      </w:rPr>
                      <w:t xml:space="preserve">. Aš ir (arba) mano atstovaujamo pareiškėjo vadovas, pagrindinis akcininkas (turintis daugiau nei 50 procentų akcijų) ar savininkas, ūkinės bendrijos tikrasis (-ieji) narys (-iai) ar mažosios bendrijos atstovas (-ai), turintis (-ys) teisę juridinio asmens vardu sudaryti sandorį, ar buhalteris (-iai) ar kitas (kiti) asmuo (asmenys), turintis (-ys) teisę surašyti ir pasirašyti pareiškėjo apskaitos dokumentus, PSK vertinimo metu neturi neišnykusio arba nepanaikinto teistumo arba dėl pareiškėjo per pastaruosius 5 metus nebuvo priimtas ir įsiteisėjęs apkaltinamasis teismo nuosprendis dėl neteisėtos veiklos, </w:t>
                    </w:r>
                    <w:r>
                      <w:rPr>
                        <w:sz w:val="22"/>
                        <w:szCs w:val="22"/>
                      </w:rPr>
                      <w:t>kenkiančios Lietuvos Respublikos ir (arba) Europos Sąjungos finansiniams interesams, t. y. už dalyvavimą bendrininkų grupėje, organizuotoje grupėje, nusikalstamame susivienijime, jų organizavimą ar vadovavimą jiems, teroristinius ir su teroristine veikla susijusius nusikaltimus ar teroristų finansavimą, vaikų darbą ar kitas su prekyba žmonėmis susijusias nusikalstamas veikas, kyšininkavimą, prekybą poveikiu, papirkimą, piktnaudžiavimą, tarnybos pareigų neatlikimą, sukčiavimą, turto pasisavinimą, turto iššvaistymą, turtinės žalos padarymą apgaule, turto sunaikinimą ar sugadinimą, neteisėtą praturtėjimą, kontrabandą, muitinės apgaulę, neteisėtą disponavimą akcizais apmokestinamomis prekėmis, neteisėtą prekių ar produkcijos neišvežimą iš Lietuvos Respublikos, neteisėtą vertimąsi ūkine, komercine, finansine ar profesine veikla, neteisėtą juridinio asmens veiklą, svetimo prekių ar paslaugų ženklo naudojimą, apgaulingą pareiškimą apie juridinio asmens veiklą, mokesčių nesumokėjimą, kredito, paskolos ar tikslinės paramos panaudojimą ne pagal paskirtį ar nustatytą tvarką, kreditinį sukčiavimą, skolininko nesąžiningumą, nusikalstamą bankrotą, netikros elektroninės mokėjimo priemonės gaminimą, tikros elektroninės mokėjimo priemonės klastojimą ar neteisėtą 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 nusikalstamu būdu gauto turto įgijimą ar realizavimą, nusikalstamu būdu įgytų pinigų ar turto legalizavimą, netikrų pinigų ar vertybinių popierių pagaminimą, laikymą ar realizavimą, dokumento suklastojimą ar disponavimą suklastotu dokumentu, antspaudo, spaudo ar blanko suklastojimą, dalyvavimą kokioje nors kitoje neteisėtoje veikloje, kenkiančioje Lietuvos Respublikos ir (arba) Europos Sąjungos finansiniams interesams (</w:t>
                    </w:r>
                    <w:r>
                      <w:rPr>
                        <w:i/>
                        <w:iCs/>
                        <w:sz w:val="22"/>
                        <w:szCs w:val="22"/>
                      </w:rPr>
                      <w:t>netaikoma, jei pareiškėjo veikla yra finansuojama iš valstybės ir (arba) savivaldybių biudžetų ir (arba) valstybės pinigų fondų lėšų</w:t>
                    </w:r>
                    <w:r>
                      <w:rPr>
                        <w:i/>
                        <w:sz w:val="22"/>
                        <w:szCs w:val="22"/>
                        <w:lang w:eastAsia="lt-LT"/>
                      </w:rPr>
                      <w:t xml:space="preserve">, </w:t>
                    </w:r>
                    <w:r>
                      <w:rPr>
                        <w:i/>
                        <w:iCs/>
                        <w:sz w:val="22"/>
                        <w:szCs w:val="22"/>
                      </w:rPr>
                      <w:t xml:space="preserve">taip pat iš Europos investicijų fondo ir Europos investicijų banko lėšų). </w:t>
                    </w:r>
                    <w:r>
                      <w:rPr>
                        <w:sz w:val="22"/>
                        <w:szCs w:val="22"/>
                      </w:rPr>
                      <w:t xml:space="preserve">Esu informuotas (-a), kad šiame punkte nurodytų asmenų teistumo duomenys tvarkomi vykdant 2018 m. liepos 18 d. Europos Parlamento ir Tarybos reglamento (ES, Euratomas) 2018/1046 dėl Sąjungos bendrajam biudžetui taikomų finansinių taisyklių, kuriuo iš dalies keičiami reglamentai </w:t>
                    </w:r>
                    <w:fldSimple w:instr="HYPERLINK http://eur-lex.europa.eu/legal-content/LIT/TXT/?uri=CELEX:32013R1296&amp;locale=lt \t _blank">
                      <w:r>
                        <w:rPr>
                          <w:sz w:val="22"/>
                          <w:szCs w:val="22"/>
                          <w:u w:val="single"/>
                          <w:color w:val="0000FF" w:themeColor="hyperlink"/>
                        </w:rPr>
                        <w:t>(ES) Nr. 1296/2013</w:t>
                      </w:r>
                    </w:fldSimple>
                    <w:r>
                      <w:rPr>
                        <w:sz w:val="22"/>
                        <w:szCs w:val="22"/>
                      </w:rPr>
                      <w:t xml:space="preserve">, </w:t>
                    </w:r>
                    <w:fldSimple w:instr="HYPERLINK http://eur-lex.europa.eu/legal-content/LIT/TXT/?uri=CELEX:32013R1301&amp;locale=lt \t _blank">
                      <w:r>
                        <w:rPr>
                          <w:sz w:val="22"/>
                          <w:szCs w:val="22"/>
                          <w:u w:val="single"/>
                          <w:color w:val="0000FF" w:themeColor="hyperlink"/>
                        </w:rPr>
                        <w:t>(ES) 1301/2013</w:t>
                      </w:r>
                    </w:fldSimple>
                    <w:r>
                      <w:rPr>
                        <w:sz w:val="22"/>
                        <w:szCs w:val="22"/>
                      </w:rPr>
                      <w:t xml:space="preserve">, </w:t>
                    </w:r>
                    <w:fldSimple w:instr="HYPERLINK http://eur-lex.europa.eu/legal-content/LIT/TXT/?uri=CELEX:32013R1303&amp;locale=lt \t _blank">
                      <w:r>
                        <w:rPr>
                          <w:sz w:val="22"/>
                          <w:szCs w:val="22"/>
                          <w:u w:val="single"/>
                          <w:color w:val="0000FF" w:themeColor="hyperlink"/>
                        </w:rPr>
                        <w:t>(ES) Nr. 1303/2013</w:t>
                      </w:r>
                    </w:fldSimple>
                    <w:r>
                      <w:rPr>
                        <w:sz w:val="22"/>
                        <w:szCs w:val="22"/>
                      </w:rPr>
                      <w:t xml:space="preserve">, </w:t>
                    </w:r>
                    <w:fldSimple w:instr="HYPERLINK http://eur-lex.europa.eu/legal-content/LIT/TXT/?uri=CELEX:32013R1304&amp;locale=lt \t _blank">
                      <w:r>
                        <w:rPr>
                          <w:sz w:val="22"/>
                          <w:szCs w:val="22"/>
                          <w:u w:val="single"/>
                          <w:color w:val="0000FF" w:themeColor="hyperlink"/>
                        </w:rPr>
                        <w:t>(ES) Nr. 1304/2013</w:t>
                      </w:r>
                    </w:fldSimple>
                    <w:r>
                      <w:rPr>
                        <w:sz w:val="22"/>
                        <w:szCs w:val="22"/>
                      </w:rPr>
                      <w:t xml:space="preserve">, </w:t>
                    </w:r>
                    <w:fldSimple w:instr="HYPERLINK http://eur-lex.europa.eu/legal-content/LIT/TXT/?uri=CELEX:32013R1309&amp;locale=lt \t _blank">
                      <w:r>
                        <w:rPr>
                          <w:sz w:val="22"/>
                          <w:szCs w:val="22"/>
                          <w:u w:val="single"/>
                          <w:color w:val="0000FF" w:themeColor="hyperlink"/>
                        </w:rPr>
                        <w:t>(ES) Nr. 1309/2013</w:t>
                      </w:r>
                    </w:fldSimple>
                    <w:r>
                      <w:rPr>
                        <w:sz w:val="22"/>
                        <w:szCs w:val="22"/>
                      </w:rPr>
                      <w:t xml:space="preserve">, </w:t>
                    </w:r>
                    <w:fldSimple w:instr="HYPERLINK http://eur-lex.europa.eu/legal-content/LIT/TXT/?uri=CELEX:32013R1316&amp;locale=lt \t _blank">
                      <w:r>
                        <w:rPr>
                          <w:sz w:val="22"/>
                          <w:szCs w:val="22"/>
                          <w:u w:val="single"/>
                          <w:color w:val="0000FF" w:themeColor="hyperlink"/>
                        </w:rPr>
                        <w:t>(ES) Nr. 1316/2013</w:t>
                      </w:r>
                    </w:fldSimple>
                    <w:r>
                      <w:rPr>
                        <w:sz w:val="22"/>
                        <w:szCs w:val="22"/>
                      </w:rPr>
                      <w:t xml:space="preserve">, </w:t>
                    </w:r>
                    <w:fldSimple w:instr="HYPERLINK http://eur-lex.europa.eu/legal-content/LIT/TXT/?uri=CELEX:32014R0223&amp;locale=lt \t _blank">
                      <w:r>
                        <w:rPr>
                          <w:sz w:val="22"/>
                          <w:szCs w:val="22"/>
                          <w:u w:val="single"/>
                          <w:color w:val="0000FF" w:themeColor="hyperlink"/>
                        </w:rPr>
                        <w:t>(ES) Nr. 223/2014</w:t>
                      </w:r>
                    </w:fldSimple>
                    <w:r>
                      <w:rPr>
                        <w:sz w:val="22"/>
                        <w:szCs w:val="22"/>
                      </w:rPr>
                      <w:t xml:space="preserve">, </w:t>
                    </w:r>
                    <w:fldSimple w:instr="HYPERLINK http://eur-lex.europa.eu/legal-content/LIT/TXT/?uri=CELEX:32014R0283&amp;locale=lt \t _blank">
                      <w:r>
                        <w:rPr>
                          <w:sz w:val="22"/>
                          <w:szCs w:val="22"/>
                          <w:u w:val="single"/>
                          <w:color w:val="0000FF" w:themeColor="hyperlink"/>
                        </w:rPr>
                        <w:t>(ES) Nr. 283/2014</w:t>
                      </w:r>
                    </w:fldSimple>
                    <w:r>
                      <w:rPr>
                        <w:sz w:val="22"/>
                        <w:szCs w:val="22"/>
                      </w:rPr>
                      <w:t xml:space="preserve"> ir sprendimas </w:t>
                    </w:r>
                    <w:fldSimple w:instr="HYPERLINK http://eur-lex.europa.eu/legal-content/LIT/TXT/?uri=CELEX:32014D0541&amp;locale=lt \t _blank">
                      <w:r>
                        <w:rPr>
                          <w:sz w:val="22"/>
                          <w:szCs w:val="22"/>
                          <w:u w:val="single"/>
                          <w:color w:val="0000FF" w:themeColor="hyperlink"/>
                        </w:rPr>
                        <w:t>Nr. 541/2014/ES</w:t>
                      </w:r>
                    </w:fldSimple>
                    <w:r>
                      <w:rPr>
                        <w:sz w:val="22"/>
                        <w:szCs w:val="22"/>
                      </w:rPr>
                      <w:t xml:space="preserve">, bei panaikinamas Reglamentas (ES, Euratomas) Nr. 966/2013 (toliau – Finansinis reglamentas), 136 straipsnio 1 dalyje įtvirtintą pareigą. </w:t>
                    </w:r>
                  </w:p>
                  <w:p>
                    <w:pPr>
                      <w:ind w:firstLine="460"/>
                      <w:jc w:val="both"/>
                      <w:rPr>
                        <w:sz w:val="22"/>
                        <w:szCs w:val="22"/>
                      </w:rPr>
                    </w:pPr>
                    <w:r>
                      <w:rPr>
                        <w:sz w:val="22"/>
                        <w:szCs w:val="22"/>
                      </w:rPr>
                      <w:t xml:space="preserve">7. Aš ir (arba) mano atstovaujamas pareiškėjas nesu / nėra padaręs Reglamento </w:t>
                    </w:r>
                    <w:fldSimple w:instr="HYPERLINK http://eur-lex.europa.eu/legal-content/LIT/TXT/?uri=CELEX:32008R1005&amp;locale=lt \t _blank">
                      <w:r>
                        <w:rPr>
                          <w:sz w:val="22"/>
                          <w:szCs w:val="22"/>
                          <w:u w:val="single"/>
                          <w:color w:val="0000FF" w:themeColor="hyperlink"/>
                        </w:rPr>
                        <w:t>(EB) Nr. 1005/2008</w:t>
                      </w:r>
                    </w:fldSimple>
                    <w:r>
                      <w:rPr>
                        <w:sz w:val="22"/>
                        <w:szCs w:val="22"/>
                      </w:rPr>
                      <w:t xml:space="preserve">  42 straipsnyje, Tarybos reglamento </w:t>
                    </w:r>
                    <w:fldSimple w:instr="HYPERLINK http://eur-lex.europa.eu/legal-content/LIT/TXT/?uri=CELEX:32009R1224&amp;locale=lt \t _blank">
                      <w:r>
                        <w:rPr>
                          <w:sz w:val="22"/>
                          <w:szCs w:val="22"/>
                          <w:u w:val="single"/>
                          <w:color w:val="0000FF" w:themeColor="hyperlink"/>
                        </w:rPr>
                        <w:t>(EB) Nr. 1224/2009</w:t>
                      </w:r>
                    </w:fldSimple>
                    <w:r>
                      <w:rPr>
                        <w:sz w:val="22"/>
                        <w:szCs w:val="22"/>
                      </w:rPr>
                      <w:t xml:space="preserve"> 90 straipsnyje arba kituose Europos Parlamento ir Tarybos pagal BŽP priimtuose teisės aktuose nurodytų sunkių pažeidimų; nesu /  nėra susijęs su Reglamento </w:t>
                    </w:r>
                    <w:fldSimple w:instr="HYPERLINK http://eur-lex.europa.eu/legal-content/LIT/TXT/?uri=CELEX:32008R1005&amp;locale=lt \t _blank">
                      <w:r>
                        <w:rPr>
                          <w:sz w:val="22"/>
                          <w:szCs w:val="22"/>
                          <w:u w:val="single"/>
                          <w:color w:val="0000FF" w:themeColor="hyperlink"/>
                        </w:rPr>
                        <w:t>(EB) Nr. 1005/2008</w:t>
                      </w:r>
                    </w:fldSimple>
                    <w:r>
                      <w:rPr>
                        <w:sz w:val="22"/>
                        <w:szCs w:val="22"/>
                      </w:rPr>
                      <w:t xml:space="preserve"> 40 straipsnio 3 dalyje nustatytame Sąjungos NNN žvejybą vykdančių laivų sąraše nurodyto žvejybos laivo arba laivo, plaukiojančio su nebendradarbiaujančiomis trečiosiomis valstybėmis pripažintų valstybių, kaip  to reglamento 33 straipsnyje, vėliava, eksploatavimu, valdymu arba nuosavybe; nėra / nesu padaręs kurių nors iš Europos Parlamento ir Tarybos direktyvos </w:t>
                    </w:r>
                    <w:fldSimple w:instr="HYPERLINK http://eur-lex.europa.eu/legal-content/LIT/TXT/?uri=CELEX:32008L0099&amp;locale=lt \t _blank">
                      <w:r>
                        <w:rPr>
                          <w:sz w:val="22"/>
                          <w:szCs w:val="22"/>
                          <w:u w:val="single"/>
                          <w:color w:val="0000FF" w:themeColor="hyperlink"/>
                        </w:rPr>
                        <w:t>2008/99/EB</w:t>
                      </w:r>
                    </w:fldSimple>
                    <w:r>
                      <w:rPr>
                        <w:sz w:val="22"/>
                        <w:szCs w:val="22"/>
                      </w:rPr>
                      <w:t xml:space="preserve"> 3 ir 4 straipsniuose nurodytų nusikaltimų aplinkai, jei </w:t>
                    </w:r>
                    <w:r>
                      <w:rPr>
                        <w:sz w:val="22"/>
                        <w:szCs w:val="22"/>
                        <w:lang w:eastAsia="lt-LT"/>
                      </w:rPr>
                      <w:t>PSK</w:t>
                    </w:r>
                    <w:r>
                      <w:rPr>
                        <w:sz w:val="22"/>
                        <w:szCs w:val="22"/>
                      </w:rPr>
                      <w:t xml:space="preserve"> teikiamas paramai pagal reglamento </w:t>
                    </w:r>
                    <w:fldSimple w:instr="HYPERLINK http://eur-lex.europa.eu/legal-content/LIT/TXT/?uri=CELEX:31139R2021&amp;locale=lt \t _blank">
                      <w:r>
                        <w:rPr>
                          <w:szCs w:val="24"/>
                          <w:lang w:eastAsia="lt-LT"/>
                          <w:u w:val="single"/>
                          <w:color w:val="0000FF" w:themeColor="hyperlink"/>
                        </w:rPr>
                        <w:t>(ES) 2021/1139</w:t>
                      </w:r>
                    </w:fldSimple>
                    <w:r>
                      <w:rPr>
                        <w:szCs w:val="24"/>
                        <w:lang w:eastAsia="lt-LT"/>
                      </w:rPr>
                      <w:t xml:space="preserve"> </w:t>
                    </w:r>
                    <w:r>
                      <w:rPr>
                        <w:sz w:val="22"/>
                        <w:szCs w:val="22"/>
                      </w:rPr>
                      <w:t xml:space="preserve">27 straipsnį; kompetentinga institucija galutiniu sprendimu nėra nustačiusi, kad aš ir (arba) mano atstovaujamas pareiškėjas sukčiavo, kaip apibrėžta Direktyvos(ES) 2017/1371 3 straipsnyje, kiek tai susiję su EJRŽF arba EJRŽAF; arba yra pasibaigęs Reglamente 2022/2181, taikant jo II priedą, nurodytas </w:t>
                    </w:r>
                    <w:r>
                      <w:rPr>
                        <w:sz w:val="22"/>
                        <w:szCs w:val="22"/>
                        <w:lang w:eastAsia="lt-LT"/>
                      </w:rPr>
                      <w:t>PSK</w:t>
                    </w:r>
                    <w:r>
                      <w:rPr>
                        <w:sz w:val="22"/>
                        <w:szCs w:val="22"/>
                      </w:rPr>
                      <w:t xml:space="preserve"> nepriimtinumo dėl šių pažeidimų įvykdymo laikotarpis.</w:t>
                    </w:r>
                  </w:p>
                  <w:p>
                    <w:pPr>
                      <w:ind w:firstLine="426"/>
                      <w:jc w:val="both"/>
                      <w:rPr>
                        <w:sz w:val="22"/>
                        <w:szCs w:val="22"/>
                        <w:lang w:eastAsia="lt-LT"/>
                      </w:rPr>
                    </w:pPr>
                    <w:r>
                      <w:rPr>
                        <w:sz w:val="22"/>
                        <w:szCs w:val="22"/>
                        <w:lang w:eastAsia="lt-LT"/>
                      </w:rPr>
                      <w:t xml:space="preserve">8. Man  ir (arba) mano atstovaujamam pareiškėjui PSK </w:t>
                    </w:r>
                    <w:r>
                      <w:rPr>
                        <w:sz w:val="22"/>
                        <w:szCs w:val="22"/>
                      </w:rPr>
                      <w:t xml:space="preserve">vertinimo metu, jei jis perkėlė gamybinę veiklą valstybėje narėje arba į kitą valstybę narę, nėra taikoma arba nebuvo taikoma išieškojimo procedūra. </w:t>
                    </w:r>
                  </w:p>
                  <w:p>
                    <w:pPr>
                      <w:shd w:val="clear" w:color="auto" w:fill="FFFFFF"/>
                      <w:ind w:firstLine="426"/>
                      <w:jc w:val="both"/>
                      <w:rPr>
                        <w:sz w:val="22"/>
                        <w:szCs w:val="22"/>
                        <w:lang w:eastAsia="lt-LT"/>
                      </w:rPr>
                    </w:pPr>
                    <w:r>
                      <w:rPr>
                        <w:sz w:val="22"/>
                        <w:szCs w:val="22"/>
                        <w:lang w:eastAsia="lt-LT"/>
                      </w:rPr>
                      <w:t xml:space="preserve">9. Man ir (arba) mano atstovaujamam pareiškėjui PSK </w:t>
                    </w:r>
                    <w:r>
                      <w:rPr>
                        <w:sz w:val="22"/>
                        <w:szCs w:val="22"/>
                      </w:rPr>
                      <w:t xml:space="preserve">vertinimo metu nėra taikomas apribojimas (iki 5 metų) neskirti Europos Sąjungos finansinės paramos dėl trečiųjų šalių piliečių nelegalaus įdarbinimo </w:t>
                    </w:r>
                    <w:r>
                      <w:rPr>
                        <w:i/>
                        <w:sz w:val="22"/>
                        <w:szCs w:val="22"/>
                      </w:rPr>
                      <w:t>(netaikoma viešiesiems juridiniams asmenims</w:t>
                    </w:r>
                    <w:r>
                      <w:rPr>
                        <w:sz w:val="22"/>
                        <w:szCs w:val="22"/>
                      </w:rPr>
                      <w:t xml:space="preserve">). </w:t>
                    </w:r>
                  </w:p>
                  <w:p>
                    <w:pPr>
                      <w:ind w:firstLine="460"/>
                      <w:jc w:val="both"/>
                      <w:rPr>
                        <w:i/>
                        <w:sz w:val="22"/>
                        <w:szCs w:val="22"/>
                      </w:rPr>
                    </w:pPr>
                    <w:r>
                      <w:rPr>
                        <w:sz w:val="22"/>
                        <w:szCs w:val="22"/>
                        <w:lang w:eastAsia="lt-LT"/>
                      </w:rPr>
                      <w:t xml:space="preserve">10. Man ir (arba) mano atstovaujamam pareiškėjui, kuris yra juridinis asmuo, </w:t>
                    </w:r>
                    <w:r>
                      <w:rPr>
                        <w:sz w:val="22"/>
                        <w:szCs w:val="22"/>
                      </w:rPr>
                      <w:t xml:space="preserve">nėra iškelta byla dėl bankroto arba restruktūrizavimo, nėra pradėtas ikiteisminis tyrimas dėl ūkinės </w:t>
                    </w:r>
                    <w:r>
                      <w:rPr>
                        <w:bCs/>
                        <w:sz w:val="22"/>
                        <w:szCs w:val="22"/>
                      </w:rPr>
                      <w:t>ir (arba) ekonominės</w:t>
                    </w:r>
                    <w:r>
                      <w:rPr>
                        <w:sz w:val="22"/>
                        <w:szCs w:val="22"/>
                      </w:rPr>
                      <w:t xml:space="preserve"> veiklos arba jis nėra likviduojamas, nėra priimtas kreditorių susirinkimo nutarimas bankroto procedūras vykdyti ne teismo tvarka </w:t>
                    </w:r>
                    <w:r>
                      <w:rPr>
                        <w:i/>
                        <w:sz w:val="22"/>
                        <w:szCs w:val="22"/>
                      </w:rPr>
                      <w:t>(netaikoma biudžetinėms įstaigoms).</w:t>
                    </w:r>
                  </w:p>
                  <w:p>
                    <w:pPr>
                      <w:shd w:val="clear" w:color="auto" w:fill="FFFFFF"/>
                      <w:ind w:firstLine="425"/>
                      <w:jc w:val="both"/>
                      <w:rPr>
                        <w:sz w:val="22"/>
                        <w:szCs w:val="22"/>
                        <w:lang w:eastAsia="lt-LT"/>
                      </w:rPr>
                    </w:pPr>
                    <w:r>
                      <w:rPr>
                        <w:sz w:val="22"/>
                        <w:szCs w:val="22"/>
                        <w:lang w:eastAsia="lt-LT"/>
                      </w:rPr>
                      <w:t xml:space="preserve">11. Mano atstovaujamas pareiškėjas PSK vertinimo metu </w:t>
                    </w:r>
                    <w:r>
                      <w:rPr>
                        <w:sz w:val="22"/>
                        <w:szCs w:val="22"/>
                      </w:rPr>
                      <w:t xml:space="preserve">Juridinių asmenų registrui yra pateikęs metinių finansinių ataskaitų rinkinius, taip pat metinių konsoliduotųjų finansinių ataskaitų rinkinius, kaip nustatyta Juridinių asmenų registro nuostatuose, patvirtintuose Lietuvos Respublikos Vyriausybės 2003 m. lapkričio 12 d. nutarimu Nr. 1407 „Dėl Juridinių asmenų registro įsteigimo ir Juridinių asmenų registro nuostatų patvirtinimo“ </w:t>
                    </w:r>
                    <w:r>
                      <w:rPr>
                        <w:i/>
                        <w:sz w:val="22"/>
                        <w:szCs w:val="22"/>
                      </w:rPr>
                      <w:t>(taikoma tik tais atvejais, kai finansines ataskaitas būtina rengti pagal įstatymus, taikomus juridiniam asmeniui)</w:t>
                    </w:r>
                    <w:r>
                      <w:rPr>
                        <w:sz w:val="22"/>
                        <w:szCs w:val="22"/>
                      </w:rPr>
                      <w:t xml:space="preserve">. </w:t>
                    </w:r>
                  </w:p>
                  <w:p>
                    <w:pPr>
                      <w:ind w:firstLine="425"/>
                      <w:jc w:val="both"/>
                      <w:rPr>
                        <w:sz w:val="22"/>
                        <w:szCs w:val="22"/>
                      </w:rPr>
                    </w:pPr>
                    <w:r>
                      <w:rPr>
                        <w:sz w:val="22"/>
                        <w:szCs w:val="22"/>
                        <w:lang w:eastAsia="lt-LT"/>
                      </w:rPr>
                      <w:t xml:space="preserve">12. Man ir (arba) mano atstovaujamam pareiškėjui nėra </w:t>
                    </w:r>
                    <w:r>
                      <w:rPr>
                        <w:sz w:val="22"/>
                        <w:szCs w:val="22"/>
                      </w:rPr>
                      <w:t>pritaikytos tarptautinės sankcijos ir (arba) jo ir (arba) su juo susijusių įmonių vykdomoje veikloje, veiksmuose, sandoriuose dalyvauja subjektai, kuriems pritaikytos tarptautinės sankcijos, kai šių įmonių veiklos, veiksmų ir (ar) sandorių vykdymas draudžiamas ar prieštarauja Lietuvos Respublikoje įgyvendinamoms tarptautinėms sankcijoms, vadovaujantis Ekonominių ir kitų tarptautinių sankcijų įgyvendinimo įstatymo 9 straipsniu (Juridinių asmenų ar kitų organizacijų, neturinčių juridinio asmens statuso, kurios nuosavybės teise priklauso arba yra kontroliuojamos subjekto, kuriam taikomos sankcijos, sąrašas skelbiamas Finansinių nusikaltimų tyrimų tarnybos svetainėje https://fntt.lt/lt/tarptautines-finansines-sankcijos/4166), arba veikloje, veiksmuose, sandoriuose dalyvauja užsieniečiai, įtraukti į užsieniečių, kuriems draudžiama atvykti į Lietuvos Respubliką, viešąjį sąrašą, skelbiamą Migracijos departamento prie Lietuvos Respublikos vidaus reikalų ministerijos interneto svetainėje www.migracija.lt.</w:t>
                    </w:r>
                  </w:p>
                  <w:p>
                    <w:pPr>
                      <w:ind w:firstLine="425"/>
                      <w:jc w:val="both"/>
                      <w:rPr>
                        <w:sz w:val="22"/>
                        <w:szCs w:val="22"/>
                        <w:lang w:eastAsia="lt-LT"/>
                      </w:rPr>
                    </w:pPr>
                    <w:r>
                      <w:rPr>
                        <w:sz w:val="22"/>
                        <w:szCs w:val="22"/>
                      </w:rPr>
                      <w:t>13.</w:t>
                    </w:r>
                    <w:r>
                      <w:t xml:space="preserve"> </w:t>
                    </w:r>
                    <w:r>
                      <w:rPr>
                        <w:sz w:val="22"/>
                        <w:szCs w:val="22"/>
                      </w:rPr>
                      <w:t xml:space="preserve">Aš ir (arba) mano atstovaujamas pareiškėjas per 2 metus iki </w:t>
                    </w:r>
                    <w:r>
                      <w:rPr>
                        <w:sz w:val="22"/>
                        <w:szCs w:val="22"/>
                        <w:lang w:eastAsia="lt-LT"/>
                      </w:rPr>
                      <w:t>PSK</w:t>
                    </w:r>
                    <w:r>
                      <w:rPr>
                        <w:sz w:val="22"/>
                        <w:szCs w:val="22"/>
                      </w:rPr>
                      <w:t xml:space="preserve"> pateikimo neperkėlė </w:t>
                    </w:r>
                    <w:r>
                      <w:rPr>
                        <w:sz w:val="22"/>
                        <w:szCs w:val="22"/>
                        <w:lang w:eastAsia="lt-LT"/>
                      </w:rPr>
                      <w:t>PSK</w:t>
                    </w:r>
                    <w:r>
                      <w:rPr>
                        <w:sz w:val="22"/>
                        <w:szCs w:val="22"/>
                      </w:rPr>
                      <w:t xml:space="preserve"> nurodytai veiklai tapačios veiklos arba jos dalies ar panašios veiklos iš kitoje Europos ekonominės erdvės valstybėje esančios įmonės į Lietuvos Respublikoje esančią įmonę, kuriai prašoma suteikti finansavimą, ir įsipareigoja to nedaryti projekto įgyvendinimo metu bei 2 metus po projekto įgyvendinimo pabaigos (</w:t>
                    </w:r>
                    <w:r>
                      <w:rPr>
                        <w:i/>
                        <w:iCs/>
                        <w:sz w:val="22"/>
                        <w:szCs w:val="22"/>
                      </w:rPr>
                      <w:t>taikoma, kai projektui teikiama valstybės pagalba (įskaitant „de minimis“ pagalbą</w:t>
                    </w:r>
                    <w:r>
                      <w:rPr>
                        <w:sz w:val="22"/>
                        <w:szCs w:val="22"/>
                      </w:rPr>
                      <w:t>).</w:t>
                    </w:r>
                  </w:p>
                  <w:p>
                    <w:pPr>
                      <w:ind w:firstLine="425"/>
                      <w:jc w:val="both"/>
                      <w:rPr>
                        <w:sz w:val="22"/>
                        <w:szCs w:val="22"/>
                        <w:lang w:eastAsia="lt-LT"/>
                      </w:rPr>
                    </w:pPr>
                    <w:r>
                      <w:rPr>
                        <w:sz w:val="22"/>
                        <w:szCs w:val="22"/>
                        <w:lang w:eastAsia="lt-LT"/>
                      </w:rPr>
                      <w:t>14. Man ir (arba) mano atstovaujamam pareiškėjui yra žinoma, kad užsienyje sumokėto Lietuvos Respublikos apmokestinamojo asmens PVM negalima susigrąžinti pasinaudojus Valstybinės mokesčių inspekcijos prie Lietuvos Respublikos finansų ministerijos Elektroninių prašymų priėmimo sistema (EPRIS), o susigrąžinus, reikia nedelsiant apie tai informuoti Nacionalinę mokėjimo agentūrą prie Žemės ūkio ministerijos (toliau – Agentūra).</w:t>
                    </w:r>
                  </w:p>
                  <w:p>
                    <w:pPr>
                      <w:ind w:firstLine="425"/>
                      <w:jc w:val="both"/>
                      <w:rPr>
                        <w:sz w:val="22"/>
                        <w:szCs w:val="22"/>
                        <w:lang w:eastAsia="lt-LT"/>
                      </w:rPr>
                    </w:pPr>
                    <w:r>
                      <w:rPr>
                        <w:sz w:val="22"/>
                        <w:szCs w:val="22"/>
                        <w:lang w:eastAsia="lt-LT"/>
                      </w:rPr>
                      <w:t xml:space="preserve">15. Man ir (arba) mano atstovaujamam pareiškėjui yra žinoma, kad, jeigu projekto lėšomis apmokėta PVM suma bus įtraukta į PVM ataskaitą, apie tai nedelsdamas informuosiu Agentūrą ir tą sumą privalėsiu sugrąžinti. </w:t>
                    </w:r>
                  </w:p>
                  <w:p>
                    <w:pPr>
                      <w:ind w:firstLine="425"/>
                      <w:jc w:val="both"/>
                      <w:rPr>
                        <w:bCs/>
                        <w:sz w:val="22"/>
                        <w:szCs w:val="22"/>
                        <w:lang w:eastAsia="lt-LT"/>
                      </w:rPr>
                    </w:pPr>
                    <w:r>
                      <w:rPr>
                        <w:bCs/>
                        <w:sz w:val="22"/>
                        <w:szCs w:val="22"/>
                        <w:lang w:eastAsia="lt-LT"/>
                      </w:rPr>
                      <w:t xml:space="preserve">16. Mano ir (arba) mano, </w:t>
                    </w:r>
                    <w:r>
                      <w:rPr>
                        <w:rFonts w:eastAsia="Calibri"/>
                        <w:bCs/>
                        <w:sz w:val="22"/>
                        <w:szCs w:val="22"/>
                      </w:rPr>
                      <w:t>kaip pareiškėjo</w:t>
                    </w:r>
                    <w:r>
                      <w:rPr>
                        <w:rFonts w:eastAsia="Calibri"/>
                        <w:sz w:val="22"/>
                        <w:szCs w:val="22"/>
                      </w:rPr>
                      <w:t xml:space="preserve"> vadovo ar įgalioto asmens, </w:t>
                    </w:r>
                    <w:r>
                      <w:rPr>
                        <w:bCs/>
                        <w:sz w:val="22"/>
                        <w:szCs w:val="22"/>
                        <w:lang w:eastAsia="lt-LT"/>
                      </w:rPr>
                      <w:t xml:space="preserve">privatūs interesai yra suderinti su viešaisiais interesais. </w:t>
                    </w:r>
                  </w:p>
                  <w:p>
                    <w:pPr>
                      <w:keepNext/>
                      <w:tabs>
                        <w:tab w:val="left" w:pos="851"/>
                      </w:tabs>
                      <w:ind w:firstLine="425"/>
                      <w:jc w:val="both"/>
                      <w:rPr>
                        <w:sz w:val="22"/>
                        <w:szCs w:val="22"/>
                        <w:lang w:eastAsia="lt-LT"/>
                      </w:rPr>
                    </w:pPr>
                    <w:r>
                      <w:rPr>
                        <w:sz w:val="22"/>
                        <w:szCs w:val="22"/>
                        <w:lang w:eastAsia="lt-LT"/>
                      </w:rPr>
                      <w:t xml:space="preserve">17. Aš ir (arba) mano atstovaujamas pareiškėjas įsipareigoja per Agentūros nustatytą terminą pateikti jai reikiamą informaciją ir (arba) atlikti Lietuvos Respublikos ir Europos Sąjungos atsakingų institucijų nurodytus veiksmus, vykdomus dėl Apraše nurodytų ir kitų Lietuvos Respublikos ir Europos Sąjungos teisės aktų nuostatų taikymo. </w:t>
                    </w:r>
                  </w:p>
                  <w:p>
                    <w:pPr>
                      <w:ind w:firstLine="425"/>
                      <w:jc w:val="both"/>
                      <w:rPr>
                        <w:sz w:val="22"/>
                        <w:szCs w:val="22"/>
                        <w:lang w:eastAsia="lt-LT"/>
                      </w:rPr>
                    </w:pPr>
                    <w:r>
                      <w:rPr>
                        <w:sz w:val="22"/>
                        <w:szCs w:val="22"/>
                        <w:lang w:eastAsia="lt-LT"/>
                      </w:rPr>
                      <w:t xml:space="preserve">18. Esu informuotas (-a), kad, jeigu per visą laikotarpį nuo PSK pateikimo iki kol sueina penkeri metai nuo galutinio mokėjimo gavimo susidarys kuri nors iš šios deklaracijos 7 punkte nurodytų situacijų, iš paramos gavėjo, laikantis Reglamento </w:t>
                    </w:r>
                    <w:fldSimple w:instr="HYPERLINK http://eur-lex.europa.eu/legal-content/LIT/TXT/?uri=CELEX:31039R2021&amp;locale=lt \t _blank">
                      <w:r>
                        <w:rPr>
                          <w:sz w:val="22"/>
                          <w:szCs w:val="22"/>
                          <w:lang w:eastAsia="lt-LT"/>
                          <w:u w:val="single"/>
                          <w:color w:val="0000FF" w:themeColor="hyperlink"/>
                        </w:rPr>
                        <w:t>(ES) 2021/1039</w:t>
                      </w:r>
                    </w:fldSimple>
                    <w:r>
                      <w:rPr>
                        <w:sz w:val="22"/>
                        <w:szCs w:val="22"/>
                        <w:lang w:eastAsia="lt-LT"/>
                      </w:rPr>
                      <w:t xml:space="preserve"> 44 straipsnio ir Reglamento </w:t>
                    </w:r>
                    <w:fldSimple w:instr="HYPERLINK http://eur-lex.europa.eu/legal-content/LIT/TXT/?uri=CELEX:31060R2021&amp;locale=lt \t _blank">
                      <w:r>
                        <w:rPr>
                          <w:sz w:val="22"/>
                          <w:szCs w:val="22"/>
                          <w:lang w:eastAsia="lt-LT"/>
                          <w:u w:val="single"/>
                          <w:color w:val="0000FF" w:themeColor="hyperlink"/>
                        </w:rPr>
                        <w:t>(ES) 2021/1060</w:t>
                      </w:r>
                    </w:fldSimple>
                    <w:r>
                      <w:rPr>
                        <w:sz w:val="22"/>
                        <w:szCs w:val="22"/>
                        <w:lang w:eastAsia="lt-LT"/>
                      </w:rPr>
                      <w:t xml:space="preserve"> 103 straipsnio, susigrąžinama su PSK susijusi sumokėta parama.</w:t>
                    </w:r>
                  </w:p>
                  <w:p>
                    <w:pPr>
                      <w:ind w:firstLine="425"/>
                      <w:jc w:val="both"/>
                      <w:rPr>
                        <w:sz w:val="22"/>
                        <w:szCs w:val="22"/>
                        <w:lang w:eastAsia="lt-LT"/>
                      </w:rPr>
                    </w:pPr>
                    <w:r>
                      <w:rPr>
                        <w:sz w:val="22"/>
                        <w:szCs w:val="22"/>
                        <w:lang w:eastAsia="lt-LT"/>
                      </w:rPr>
                      <w:t xml:space="preserve">19. </w:t>
                    </w:r>
                    <w:r>
                      <w:rPr>
                        <w:color w:val="000000"/>
                        <w:sz w:val="22"/>
                        <w:szCs w:val="22"/>
                      </w:rPr>
                      <w:t>Esu informuotas (-a), kad vadovaujantis 2021 m. birželio 24 d. Europos Parlamento ir Tarybos reglamento</w:t>
                    </w:r>
                    <w:r>
                      <w:rPr>
                        <w:sz w:val="22"/>
                        <w:szCs w:val="22"/>
                      </w:rPr>
                      <w:t xml:space="preserve"> </w:t>
                    </w:r>
                    <w:fldSimple w:instr="HYPERLINK http://eur-lex.europa.eu/legal-content/LIT/TXT/?uri=CELEX:31060R2021&amp;locale=lt \t _blank">
                      <w:r>
                        <w:rPr>
                          <w:sz w:val="22"/>
                          <w:szCs w:val="22"/>
                          <w:u w:val="single"/>
                          <w:color w:val="0000FF" w:themeColor="hyperlink"/>
                        </w:rPr>
                        <w:t>(ES) 2021/1060</w:t>
                      </w:r>
                    </w:fldSimple>
                    <w:r>
                      <w:rPr>
                        <w:color w:val="000000"/>
                        <w:sz w:val="22"/>
                        <w:szCs w:val="22"/>
                      </w:rPr>
                      <w:t xml:space="preserve">,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(toliau – BNR reglamentas), 49 straipsnio 3 dalimi </w:t>
                    </w:r>
                    <w:r>
                      <w:rPr>
                        <w:sz w:val="22"/>
                        <w:szCs w:val="22"/>
                        <w:lang w:eastAsia="lt-LT"/>
                      </w:rPr>
                      <w:t xml:space="preserve">sudarius projekto </w:t>
                    </w:r>
                    <w:r>
                      <w:rPr>
                        <w:sz w:val="22"/>
                        <w:szCs w:val="22"/>
                      </w:rPr>
                      <w:t xml:space="preserve">skyrimo </w:t>
                    </w:r>
                    <w:r>
                      <w:rPr>
                        <w:sz w:val="22"/>
                        <w:szCs w:val="22"/>
                        <w:lang w:eastAsia="lt-LT"/>
                      </w:rPr>
                      <w:t xml:space="preserve">sutartį visuomenės informavimo tikslais interneto svetainėje </w:t>
                    </w:r>
                    <w:r>
                      <w:rPr>
                        <w:i/>
                        <w:iCs/>
                        <w:sz w:val="22"/>
                        <w:szCs w:val="22"/>
                        <w:lang w:eastAsia="lt-LT"/>
                      </w:rPr>
                      <w:t xml:space="preserve">www.paramazuvininkystei.lt </w:t>
                    </w:r>
                    <w:r>
                      <w:rPr>
                        <w:sz w:val="22"/>
                        <w:szCs w:val="22"/>
                        <w:lang w:eastAsia="lt-LT"/>
                      </w:rPr>
                      <w:t xml:space="preserve">bus paskelbti šie duomenys: paramos gavėjo pavadinimas, </w:t>
                    </w:r>
                    <w:r>
                      <w:rPr>
                        <w:sz w:val="22"/>
                        <w:szCs w:val="22"/>
                      </w:rPr>
                      <w:t xml:space="preserve"> vardas ir pavardė (</w:t>
                    </w:r>
                    <w:r>
                      <w:rPr>
                        <w:sz w:val="22"/>
                        <w:szCs w:val="22"/>
                        <w:lang w:eastAsia="lt-LT"/>
                      </w:rPr>
                      <w:t xml:space="preserve">paramos gavėjas </w:t>
                    </w:r>
                    <w:r>
                      <w:rPr>
                        <w:sz w:val="22"/>
                        <w:szCs w:val="22"/>
                      </w:rPr>
                      <w:t xml:space="preserve">fizinis asmuo; viešinimo trukmė – 2 metai </w:t>
                    </w:r>
                    <w:r>
                      <w:rPr>
                        <w:color w:val="000000"/>
                        <w:sz w:val="22"/>
                        <w:szCs w:val="22"/>
                      </w:rPr>
                      <w:t>nuo pirminio paskelbimo interneto svetainėje dienos</w:t>
                    </w:r>
                    <w:r>
                      <w:rPr>
                        <w:sz w:val="22"/>
                        <w:szCs w:val="22"/>
                      </w:rPr>
                      <w:t xml:space="preserve">), Sąjungos žvejybos laivyno registro identifikavimo numeris, kaip nurodyta Komisijos įgyvendinimo reglamente </w:t>
                    </w:r>
                    <w:fldSimple w:instr="HYPERLINK http://eur-lex.europa.eu/legal-content/LIT/TXT/?uri=CELEX:3218R2017&amp;locale=lt \t _blank">
                      <w:r>
                        <w:rPr>
                          <w:sz w:val="22"/>
                          <w:szCs w:val="22"/>
                          <w:u w:val="single"/>
                          <w:color w:val="0000FF" w:themeColor="hyperlink"/>
                        </w:rPr>
                        <w:t>(ES) 2017/218</w:t>
                      </w:r>
                    </w:fldSimple>
                    <w:r>
                      <w:rPr>
                        <w:sz w:val="22"/>
                        <w:szCs w:val="22"/>
                      </w:rPr>
                      <w:t xml:space="preserve">(47) (kai susiję su žvejybos laivu; viešinimo trukmė – 2 metai </w:t>
                    </w:r>
                    <w:r>
                      <w:rPr>
                        <w:color w:val="000000"/>
                        <w:sz w:val="22"/>
                        <w:szCs w:val="22"/>
                      </w:rPr>
                      <w:t>nuo pirminio paskelbimo interneto svetainėje dienos</w:t>
                    </w:r>
                    <w:r>
                      <w:rPr>
                        <w:sz w:val="22"/>
                        <w:szCs w:val="22"/>
                      </w:rPr>
                      <w:t xml:space="preserve">) </w:t>
                    </w:r>
                    <w:r>
                      <w:rPr>
                        <w:sz w:val="22"/>
                        <w:szCs w:val="22"/>
                        <w:lang w:eastAsia="lt-LT"/>
                      </w:rPr>
                      <w:t>vykdant viešuosius pirkimus – ir pirkimo sutarties (-ių) vykdytojo (-ų) pavadinimas (-ai), projekto pavadinimas, projekto tikslas ir planuojami arba esami rezultatai, projekto pradžios data, planuojama arba faktinė projekto užbaigimo data, bendra projekto vertė, Europos Sąjungos fondo pavadinimas, konkretus Europos Sąjungos politikos tikslas ir investavimo sritis, Europos Sąjungos fondo bendro finansavimo suma, projekto įgyvendinimo vietos nuoroda arba geografinė padėtis, vykdant projektą keliose vietose – paramos gavėjo adresas, su projektu susijusi atitinkama Europos Sąjungos fondo investavimo srities intervencinės priemonės rūšis</w:t>
                    </w:r>
                    <w:r>
                      <w:rPr>
                        <w:sz w:val="22"/>
                        <w:szCs w:val="22"/>
                      </w:rPr>
                      <w:t xml:space="preserve">, </w:t>
                    </w:r>
                    <w:r>
                      <w:rPr>
                        <w:color w:val="000000"/>
                        <w:sz w:val="22"/>
                        <w:szCs w:val="22"/>
                      </w:rPr>
                      <w:t>kita informacija apie projektą, kurios viešinimas neprieštarauja teisės aktams dėl su ES investicijomis susijusių duomenų viešinimo</w:t>
                    </w:r>
                    <w:r>
                      <w:rPr>
                        <w:sz w:val="22"/>
                        <w:szCs w:val="22"/>
                        <w:lang w:eastAsia="lt-LT"/>
                      </w:rPr>
                      <w:t>. Taip pat esu informuotas (-a)</w:t>
                    </w:r>
                    <w:r>
                      <w:rPr>
                        <w:color w:val="000000"/>
                        <w:sz w:val="22"/>
                        <w:szCs w:val="22"/>
                      </w:rPr>
                      <w:t>, kad vadovaujantis BNR reglamento 49 straipsnio 6 dalimi Europos Sąjungos institucijoms, organams, tarnyboms ar agentūroms paprašius joms būtų suteikta galimybė susipažinti su projekto komunikacijos ir matomumo medžiaga, įskaitant informaciją paramos gavėjų lygmeniu, ir kad Europos Sąjungai būtų suteikta nemokama, neišimtinė ir neatšaukiama licencija naudoti tokią medžiagą ir visas su ja susijusias ankstesnes teises pagal BNR reglamento IX priedą.</w:t>
                    </w:r>
                  </w:p>
                  <w:p>
                    <w:pPr>
                      <w:ind w:firstLine="460"/>
                      <w:jc w:val="both"/>
                      <w:rPr>
                        <w:color w:val="000000"/>
                        <w:sz w:val="22"/>
                        <w:szCs w:val="22"/>
                      </w:rPr>
                    </w:pPr>
                    <w:r>
                      <w:rPr>
                        <w:sz w:val="22"/>
                        <w:szCs w:val="22"/>
                        <w:lang w:eastAsia="lt-LT"/>
                      </w:rPr>
                      <w:t xml:space="preserve">20. Esu informuotas (-a), kad vadovaujantis BNR reglamento 70 straipsnio 3 dalimi, 71 straipsnio 3 dalimi, 74 straipsniu, Finansinio reglamento 129 straipsniu,  Viešųjų pirkimų tarnybos, Finansinių nusikaltimų tyrimo tarnybos prie Lietuvos Respublikos vidaus reikalų ministerijos, </w:t>
                    </w:r>
                    <w:r>
                      <w:rPr>
                        <w:sz w:val="22"/>
                        <w:szCs w:val="22"/>
                      </w:rPr>
                      <w:t>Lietuvos Respublikos specialiųjų tyrimų tarnybos</w:t>
                    </w:r>
                    <w:r>
                      <w:rPr>
                        <w:sz w:val="22"/>
                        <w:szCs w:val="22"/>
                        <w:lang w:eastAsia="lt-LT"/>
                      </w:rPr>
                      <w:t xml:space="preserve"> ir Lietuvos Respublikos konkurencijos tarybos </w:t>
                    </w:r>
                    <w:r>
                      <w:rPr>
                        <w:sz w:val="22"/>
                        <w:szCs w:val="22"/>
                      </w:rPr>
                      <w:t xml:space="preserve">atstovai ir (ar) jų </w:t>
                    </w:r>
                    <w:r>
                      <w:rPr>
                        <w:sz w:val="22"/>
                        <w:szCs w:val="22"/>
                        <w:lang w:eastAsia="lt-LT"/>
                      </w:rPr>
                      <w:t xml:space="preserve">įgalioti asmenys turi teisę audituoti ir kontroliuoti mano ir (arba) mano atstovaujamo pareiškėjo ūkinę ir finansinę veiklą, kiek ji susijusi su projekto įgyvendinimu. Esu informuotas (-a), kad aš ir (arba) mano atstovaujamas pareiškėjas turiu (-i) visapusiškai bendradarbiauti su šiomis institucijomis Europos Sąjungos finansinių interesų apsaugos klausimu, </w:t>
                    </w:r>
                    <w:r>
                      <w:rPr>
                        <w:color w:val="000000"/>
                        <w:sz w:val="22"/>
                        <w:szCs w:val="22"/>
                      </w:rPr>
                      <w:t xml:space="preserve">užtikrinti su projekto įgyvendinimu susijusių dokumentų (įskaitant elektroninius dokumentus, pateiktus informacinių technologijų priemonėmis ir elektroninėse laikmenose) saugumą ir prieinamumą šių institucijų atstovams ir (ar) jų įgaliotiems asmenims projekto įgyvendinimo metu ir po projekto finansavimo pabaigos teisės aktuose nurodytu dokumentų saugojimo laikotarpiu. </w:t>
                    </w:r>
                  </w:p>
                  <w:p>
                    <w:pPr>
                      <w:ind w:firstLine="426"/>
                      <w:jc w:val="both"/>
                      <w:rPr>
                        <w:sz w:val="22"/>
                        <w:szCs w:val="22"/>
                      </w:rPr>
                    </w:pPr>
                    <w:r>
                      <w:rPr>
                        <w:color w:val="000000"/>
                        <w:sz w:val="22"/>
                        <w:szCs w:val="22"/>
                      </w:rPr>
                      <w:t xml:space="preserve">21. </w:t>
                    </w:r>
                    <w:r>
                      <w:rPr>
                        <w:sz w:val="22"/>
                        <w:szCs w:val="22"/>
                      </w:rPr>
                      <w:t xml:space="preserve">Esu informuotas (-a), kad vadovaudamasi BNR reglamento 69 straipsnio 2 dalimi, 71 straipsnio 3 dalimi, 72 straipsnio 1 dalies a ir e punktais, Agentūra užtikrina duomenų, reikalingų stebėsenai, vertinimui, finansų valdymui, patikrinimams ir auditams, Europos Sąjungos fondų investicijų panaudojimo vertinimui atlikti, taip pat audito sekai užtikrinti, ir fizinių ir juridinių asmenų būtinų duomenų apie projektų įgyvendinimą rinkimą (įskaitant iš valstybės registrų ir duomenų bazių), įrašymą ir saugojimą skaitmeniniu formatu, šių duomenų saugumą, vientisumą, konfidencialumą ir naudotojų autentiškumo patvirtinimą. </w:t>
                    </w:r>
                  </w:p>
                  <w:p>
                    <w:pPr>
                      <w:keepNext/>
                      <w:keepLines/>
                      <w:ind w:firstLine="426"/>
                      <w:jc w:val="both"/>
                      <w:outlineLvl w:val="1"/>
                      <w:rPr>
                        <w:rFonts w:eastAsia="Calibri"/>
                        <w:sz w:val="22"/>
                        <w:szCs w:val="22"/>
                      </w:rPr>
                    </w:pPr>
                    <w:r>
                      <w:rPr>
                        <w:sz w:val="22"/>
                        <w:szCs w:val="22"/>
                      </w:rPr>
                      <w:t xml:space="preserve">22. </w:t>
                    </w:r>
                    <w:r>
                      <w:rPr>
                        <w:sz w:val="22"/>
                        <w:szCs w:val="22"/>
                        <w:lang w:eastAsia="lt-LT"/>
                      </w:rPr>
                      <w:t xml:space="preserve">Esu informuotas (-a), kad vadovaujantis BNR </w:t>
                    </w:r>
                    <w:r>
                      <w:rPr>
                        <w:sz w:val="22"/>
                        <w:szCs w:val="22"/>
                      </w:rPr>
                      <w:t xml:space="preserve">reglamento </w:t>
                    </w:r>
                    <w:r>
                      <w:rPr>
                        <w:sz w:val="22"/>
                        <w:szCs w:val="22"/>
                        <w:lang w:eastAsia="lt-LT"/>
                      </w:rPr>
                      <w:t xml:space="preserve">69 straipsnio 6, 8 dalimis, 72 straipsnio 1 dalies e punktu, 82 straipsniu, aš ir (arba) mano atstovaujamo pareiškėjo PSK, projekto sutartyje, mokėjimo prašyme, projekto tinkamų finansuoti išlaidų patvirtinimo dokumentuose ir kituose dokumentuose esantys duomenys </w:t>
                    </w:r>
                    <w:r>
                      <w:rPr>
                        <w:sz w:val="22"/>
                        <w:szCs w:val="22"/>
                      </w:rPr>
                      <w:t xml:space="preserve">bus apdorojami ir saugomi </w:t>
                    </w:r>
                    <w:r>
                      <w:rPr>
                        <w:color w:val="000000"/>
                        <w:sz w:val="22"/>
                        <w:szCs w:val="22"/>
                      </w:rPr>
                      <w:t xml:space="preserve">2021–2027 metų Europos jūrų reikalų, žvejybos ir akvakultūros fondo finansuojamų projektų administravimo informacinėje sistemoje </w:t>
                    </w:r>
                    <w:r>
                      <w:rPr>
                        <w:sz w:val="22"/>
                        <w:szCs w:val="22"/>
                      </w:rPr>
                      <w:t xml:space="preserve">šios sistemos nuostatuose nustatytais terminais ir </w:t>
                    </w:r>
                    <w:r>
                      <w:rPr>
                        <w:rFonts w:eastAsia="Calibri"/>
                        <w:sz w:val="22"/>
                        <w:szCs w:val="22"/>
                      </w:rPr>
                      <w:t xml:space="preserve">Valstybės biudžeto, apskaitos ir mokėjimų sistemoje šios sistemos nuostatuose nustatytais terminais. </w:t>
                    </w:r>
                  </w:p>
                  <w:p>
                    <w:pPr>
                      <w:ind w:firstLine="425"/>
                      <w:jc w:val="both"/>
                      <w:rPr>
                        <w:sz w:val="22"/>
                        <w:szCs w:val="22"/>
                      </w:rPr>
                    </w:pPr>
                    <w:r>
                      <w:rPr>
                        <w:sz w:val="22"/>
                        <w:szCs w:val="22"/>
                      </w:rPr>
                      <w:t xml:space="preserve">23. Esu informuotas (-a), kad mano asmens duomenis, nurodytus mano ir (arba)  mano atstovaujamo pareiškėjo </w:t>
                    </w:r>
                    <w:r>
                      <w:rPr>
                        <w:sz w:val="22"/>
                        <w:szCs w:val="22"/>
                        <w:lang w:eastAsia="lt-LT"/>
                      </w:rPr>
                      <w:t>PSK</w:t>
                    </w:r>
                    <w:r>
                      <w:rPr>
                        <w:sz w:val="22"/>
                        <w:szCs w:val="22"/>
                      </w:rPr>
                      <w:t xml:space="preserve"> ir </w:t>
                    </w:r>
                    <w:r>
                      <w:rPr>
                        <w:sz w:val="22"/>
                        <w:szCs w:val="22"/>
                        <w:lang w:eastAsia="lt-LT"/>
                      </w:rPr>
                      <w:t xml:space="preserve">kituose Agentūrai pateiktuose dokumentuose, </w:t>
                    </w:r>
                    <w:r>
                      <w:rPr>
                        <w:sz w:val="22"/>
                        <w:szCs w:val="22"/>
                      </w:rPr>
                      <w:t>Europos Komisija, vadovaujančioji institucija, Agentūra, audito institucijos</w:t>
                    </w:r>
                    <w:r>
                      <w:rPr>
                        <w:sz w:val="22"/>
                        <w:szCs w:val="22"/>
                        <w:lang w:eastAsia="lt-LT"/>
                      </w:rPr>
                      <w:t xml:space="preserve"> tvarkys stebėsenos, ataskaitų teikimo, komunikacijos, skelbimo, vertinimo, finansų valdymo, patikrinimų ir audito, taip pat, </w:t>
                    </w:r>
                    <w:r>
                      <w:rPr>
                        <w:sz w:val="22"/>
                        <w:szCs w:val="22"/>
                      </w:rPr>
                      <w:t>kai taikytina, dalyvių atitikties nustatymo vykdymo tikslais (</w:t>
                    </w:r>
                    <w:r>
                      <w:rPr>
                        <w:i/>
                        <w:iCs/>
                        <w:sz w:val="22"/>
                        <w:szCs w:val="22"/>
                      </w:rPr>
                      <w:t>teisinis pagrindas – BNR reglamento 4 straipsnis, 71 straipsnio 3 dalis, 72 straipsnio 1 dalies e punktas,</w:t>
                    </w:r>
                    <w:r>
                      <w:rPr>
                        <w:sz w:val="22"/>
                        <w:szCs w:val="22"/>
                      </w:rPr>
                      <w:t>) (</w:t>
                    </w:r>
                    <w:r>
                      <w:rPr>
                        <w:color w:val="000000"/>
                        <w:sz w:val="22"/>
                        <w:szCs w:val="22"/>
                      </w:rPr>
                      <w:t xml:space="preserve">Asmens duomenys bus tvarkomi vadovaujantis </w:t>
                    </w:r>
                    <w:r>
                      <w:rPr>
                        <w:color w:val="000000"/>
                        <w:sz w:val="22"/>
                        <w:szCs w:val="22"/>
                        <w:shd w:val="clear" w:color="auto" w:fill="FFFFFF"/>
                      </w:rPr>
                      <w:t xml:space="preserve">2016  m. balandžio 27 d. Europos Parlamento ir Tarybos reglamentu </w:t>
                    </w:r>
                    <w:fldSimple w:instr="HYPERLINK http://eur-lex.europa.eu/legal-content/LIT/TXT/?uri=CELEX:3679R2016&amp;locale=lt \t _blank">
                      <w:r>
                        <w:rPr>
                          <w:color w:val="0000FF" w:themeColor="hyperlink"/>
                          <w:sz w:val="22"/>
                          <w:szCs w:val="22"/>
                          <w:u w:val="single"/>
                          <w:shd w:val="clear" w:color="auto" w:fill="FFFFFF"/>
                        </w:rPr>
                        <w:t>(</w:t>
                      </w:r>
                      <w:r>
                        <w:rPr>
                          <w:color w:val="0000FF" w:themeColor="hyperlink"/>
                          <w:sz w:val="22"/>
                          <w:szCs w:val="22"/>
                          <w:shd w:val="clear" w:color="auto" w:fill="FFFFFF"/>
                          <w:u w:val="single"/>
                        </w:rPr>
                        <w:t>ES) 2016/679</w:t>
                      </w:r>
                    </w:fldSimple>
                    <w:r>
                      <w:rPr>
                        <w:color w:val="000000"/>
                        <w:sz w:val="22"/>
                        <w:szCs w:val="22"/>
                        <w:shd w:val="clear" w:color="auto" w:fill="FFFFFF"/>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sz w:val="22"/>
                          <w:szCs w:val="22"/>
                          <w:shd w:val="clear" w:color="auto" w:fill="FFFFFF"/>
                          <w:u w:val="single"/>
                        </w:rPr>
                        <w:t>95/46/EB</w:t>
                      </w:r>
                    </w:fldSimple>
                    <w:r>
                      <w:rPr>
                        <w:color w:val="000000"/>
                        <w:sz w:val="22"/>
                        <w:szCs w:val="22"/>
                        <w:shd w:val="clear" w:color="auto" w:fill="FFFFFF"/>
                      </w:rPr>
                      <w:t xml:space="preserve"> (Bendrasis duomenų apsaugos reglamentas) </w:t>
                    </w:r>
                    <w:r>
                      <w:rPr>
                        <w:sz w:val="22"/>
                        <w:szCs w:val="22"/>
                      </w:rPr>
                      <w:t xml:space="preserve">arba 2018 m. spalio 23 d. Europos Parlamento ir Tarybos reglamentu </w:t>
                    </w:r>
                    <w:fldSimple w:instr="HYPERLINK http://eur-lex.europa.eu/legal-content/LIT/TXT/?uri=CELEX:31725R2018&amp;locale=lt \t _blank">
                      <w:r>
                        <w:rPr>
                          <w:sz w:val="22"/>
                          <w:szCs w:val="22"/>
                          <w:u w:val="single"/>
                          <w:color w:val="0000FF" w:themeColor="hyperlink"/>
                        </w:rPr>
                        <w:t>(ES) 2018/1725</w:t>
                      </w:r>
                    </w:fldSimple>
                    <w:r>
                      <w:rPr>
                        <w:sz w:val="22"/>
                        <w:szCs w:val="22"/>
                      </w:rPr>
                      <w:t xml:space="preserve"> dėl fizinių asmenų apsaugos Sąjungos institucijoms, organams, tarnyboms ir agentūroms tvarkant asmens duomenis ir dėl laisvo tokių duomenų judėjimo, kuriuo panaikinamas Reglamentas </w:t>
                    </w:r>
                    <w:fldSimple w:instr="HYPERLINK http://eur-lex.europa.eu/legal-content/LIT/TXT/?uri=CELEX:32001R0045&amp;locale=lt \t _blank">
                      <w:r>
                        <w:rPr>
                          <w:sz w:val="22"/>
                          <w:szCs w:val="22"/>
                          <w:u w:val="single"/>
                          <w:color w:val="0000FF" w:themeColor="hyperlink"/>
                        </w:rPr>
                        <w:t>(EB) Nr. 45/2001</w:t>
                      </w:r>
                    </w:fldSimple>
                    <w:r>
                      <w:rPr>
                        <w:sz w:val="22"/>
                        <w:szCs w:val="22"/>
                      </w:rPr>
                      <w:t xml:space="preserve"> ir Sprendimas </w:t>
                    </w:r>
                    <w:fldSimple w:instr="HYPERLINK http://eur-lex.europa.eu/legal-content/LIT/TXT/?uri=CELEX:32002D1247&amp;locale=lt \t _blank">
                      <w:r>
                        <w:rPr>
                          <w:sz w:val="22"/>
                          <w:szCs w:val="22"/>
                          <w:u w:val="single"/>
                          <w:color w:val="0000FF" w:themeColor="hyperlink"/>
                        </w:rPr>
                        <w:t>Nr. 1247/2002/EB</w:t>
                      </w:r>
                    </w:fldSimple>
                    <w:r>
                      <w:rPr>
                        <w:sz w:val="22"/>
                        <w:szCs w:val="22"/>
                      </w:rPr>
                      <w:t xml:space="preserve">, atsižvelgiant į tai, kuris iš jų taikytinas, bei kitais teisės aktais, reglamentuojančiais asmens duomenų tvarkymą. </w:t>
                    </w:r>
                  </w:p>
                  <w:p>
                    <w:pPr>
                      <w:ind w:firstLine="460"/>
                      <w:jc w:val="both"/>
                      <w:rPr>
                        <w:sz w:val="22"/>
                        <w:szCs w:val="22"/>
                      </w:rPr>
                    </w:pPr>
                    <w:r>
                      <w:rPr>
                        <w:sz w:val="22"/>
                        <w:szCs w:val="22"/>
                      </w:rPr>
                      <w:t xml:space="preserve">24. Esu informuotas (-a), kad vadovaujantis BNR reglamento 44 straipsniu informacija apie projekto veiklas, su projekto išlaidų apmokėjimu susijusi informacija, mano kontaktiniai duomenys gali būti perduoti vertinimo ekspertams ir naudojami atliekant priemonės ir (ar) šio projekto įgyvendinimo vertinimą (renkant vertinimui būtinus duomenis apklausos, interviu ir kt. metodais). </w:t>
                    </w:r>
                  </w:p>
                  <w:p>
                    <w:pPr>
                      <w:ind w:firstLine="460"/>
                      <w:jc w:val="both"/>
                      <w:rPr>
                        <w:sz w:val="22"/>
                        <w:szCs w:val="22"/>
                      </w:rPr>
                    </w:pPr>
                    <w:r>
                      <w:rPr>
                        <w:sz w:val="22"/>
                        <w:szCs w:val="22"/>
                      </w:rPr>
                      <w:t>25. E</w:t>
                    </w:r>
                    <w:r>
                      <w:rPr>
                        <w:sz w:val="22"/>
                        <w:szCs w:val="22"/>
                        <w:lang w:bidi="lt-LT"/>
                      </w:rPr>
                      <w:t xml:space="preserve">su informuotas (-a), kad Agentūros tvarkomi mano </w:t>
                    </w:r>
                    <w:r>
                      <w:rPr>
                        <w:sz w:val="22"/>
                        <w:szCs w:val="22"/>
                      </w:rPr>
                      <w:t xml:space="preserve">asmens duomenys (kategorijos), nurodyti mano ir (arba)  mano atstovaujamo juridinio asmens </w:t>
                    </w:r>
                    <w:r>
                      <w:rPr>
                        <w:sz w:val="22"/>
                        <w:szCs w:val="22"/>
                        <w:lang w:eastAsia="lt-LT"/>
                      </w:rPr>
                      <w:t>PSK</w:t>
                    </w:r>
                    <w:r>
                      <w:rPr>
                        <w:sz w:val="22"/>
                        <w:szCs w:val="22"/>
                      </w:rPr>
                      <w:t xml:space="preserve"> ir </w:t>
                    </w:r>
                    <w:r>
                      <w:rPr>
                        <w:sz w:val="22"/>
                        <w:szCs w:val="22"/>
                        <w:lang w:eastAsia="lt-LT"/>
                      </w:rPr>
                      <w:t>kituose Agentūrai pateiktuose dokumentuose,</w:t>
                    </w:r>
                    <w:r>
                      <w:rPr>
                        <w:sz w:val="22"/>
                        <w:szCs w:val="22"/>
                      </w:rPr>
                      <w:t xml:space="preserve"> </w:t>
                    </w:r>
                    <w:r>
                      <w:rPr>
                        <w:sz w:val="22"/>
                        <w:szCs w:val="22"/>
                        <w:lang w:bidi="lt-LT"/>
                      </w:rPr>
                      <w:t xml:space="preserve">ir detalesnė informacija apie asmens duomenų tvarkymą ir teisių įgyvendinimą skelbiami interneto svetainėje </w:t>
                    </w:r>
                    <w:r>
                      <w:rPr>
                        <w:i/>
                        <w:iCs/>
                        <w:sz w:val="22"/>
                        <w:szCs w:val="22"/>
                        <w:lang w:bidi="lt-LT"/>
                      </w:rPr>
                      <w:t>www</w:t>
                    </w:r>
                    <w:r>
                      <w:rPr>
                        <w:sz w:val="22"/>
                        <w:szCs w:val="22"/>
                        <w:lang w:bidi="lt-LT"/>
                      </w:rPr>
                      <w:t>.</w:t>
                    </w:r>
                    <w:r>
                      <w:rPr>
                        <w:i/>
                        <w:iCs/>
                        <w:sz w:val="22"/>
                        <w:szCs w:val="22"/>
                      </w:rPr>
                      <w:t>paramazuvininkystei.lt</w:t>
                    </w:r>
                    <w:r>
                      <w:rPr>
                        <w:sz w:val="22"/>
                        <w:szCs w:val="22"/>
                      </w:rPr>
                      <w:t>.</w:t>
                    </w:r>
                  </w:p>
                  <w:p>
                    <w:pPr>
                      <w:ind w:firstLine="460"/>
                      <w:jc w:val="both"/>
                      <w:rPr>
                        <w:spacing w:val="2"/>
                        <w:sz w:val="22"/>
                        <w:szCs w:val="22"/>
                        <w:shd w:val="clear" w:color="auto" w:fill="FFFFFF"/>
                      </w:rPr>
                    </w:pPr>
                    <w:r>
                      <w:rPr>
                        <w:sz w:val="22"/>
                        <w:szCs w:val="22"/>
                      </w:rPr>
                      <w:t xml:space="preserve">26. </w:t>
                    </w:r>
                    <w:r>
                      <w:rPr>
                        <w:rFonts w:eastAsia="Calibri"/>
                        <w:sz w:val="22"/>
                        <w:szCs w:val="22"/>
                      </w:rPr>
                      <w:t xml:space="preserve">Esu informuotas (-a), kad </w:t>
                    </w:r>
                    <w:r>
                      <w:rPr>
                        <w:spacing w:val="2"/>
                        <w:sz w:val="22"/>
                        <w:szCs w:val="22"/>
                        <w:shd w:val="clear" w:color="auto" w:fill="FFFFFF"/>
                      </w:rPr>
                      <w:t xml:space="preserve">turiu šias 2016 m. balandžio 27 d. Europos Parlamento ir Tarybos reglamento </w:t>
                    </w:r>
                    <w:fldSimple w:instr="HYPERLINK http://eur-lex.europa.eu/legal-content/LIT/TXT/?uri=CELEX:3679R2016&amp;locale=lt \t _blank">
                      <w:r>
                        <w:rPr>
                          <w:spacing w:val="2"/>
                          <w:sz w:val="22"/>
                          <w:szCs w:val="22"/>
                          <w:shd w:val="clear" w:color="auto" w:fill="FFFFFF"/>
                          <w:u w:val="single"/>
                          <w:color w:val="0000FF" w:themeColor="hyperlink"/>
                        </w:rPr>
                        <w:t>(ES) 2016/679</w:t>
                      </w:r>
                    </w:fldSimple>
                    <w:r>
                      <w:rPr>
                        <w:spacing w:val="2"/>
                        <w:sz w:val="22"/>
                        <w:szCs w:val="22"/>
                        <w:shd w:val="clear" w:color="auto" w:fill="FFFFFF"/>
                      </w:rPr>
                      <w:t xml:space="preserve"> dėl fizinių asmenų apsaugos tvarkant asmens duomenis ir dėl laisvo tokių duomenų judėjimo ir kuriuo panaikinama direktyva </w:t>
                    </w:r>
                    <w:fldSimple w:instr="HYPERLINK http://eur-lex.europa.eu/legal-content/LIT/TXT/?uri=CELEX:31995L0046&amp;locale=lt \t _blank">
                      <w:r>
                        <w:rPr>
                          <w:spacing w:val="2"/>
                          <w:sz w:val="22"/>
                          <w:szCs w:val="22"/>
                          <w:shd w:val="clear" w:color="auto" w:fill="FFFFFF"/>
                          <w:u w:val="single"/>
                          <w:color w:val="0000FF" w:themeColor="hyperlink"/>
                        </w:rPr>
                        <w:t>95/46/EB</w:t>
                      </w:r>
                    </w:fldSimple>
                    <w:r>
                      <w:rPr>
                        <w:spacing w:val="2"/>
                        <w:sz w:val="22"/>
                        <w:szCs w:val="22"/>
                        <w:shd w:val="clear" w:color="auto" w:fill="FFFFFF"/>
                      </w:rPr>
                      <w:t xml:space="preserve"> (Bendrasis duomenų apsaugos reglamentas) nustatytas teises: 1) žinoti (būti informuotas) apie savo asmens duomenų tvarkymą; 2) susipažinti su tvarkomais savo asmens duomenimis; 3) reikalauti ištaisyti asmens duomenis; 4) </w:t>
                    </w:r>
                    <w:r>
                      <w:rPr>
                        <w:rFonts w:eastAsia="Calibri"/>
                        <w:sz w:val="22"/>
                        <w:szCs w:val="22"/>
                      </w:rPr>
                      <w:t xml:space="preserve">reikalauti ištrinti asmens duomenis, jei yra bent vienas pagrindas, įtvirtintas Reglamente </w:t>
                    </w:r>
                    <w:fldSimple w:instr="HYPERLINK http://eur-lex.europa.eu/legal-content/LIT/TXT/?uri=CELEX:3679R2016&amp;locale=lt \t _blank">
                      <w:r>
                        <w:rPr>
                          <w:rFonts w:eastAsia="Calibri"/>
                          <w:sz w:val="22"/>
                          <w:szCs w:val="22"/>
                          <w:u w:val="single"/>
                          <w:color w:val="0000FF" w:themeColor="hyperlink"/>
                        </w:rPr>
                        <w:t>(ES) 2016/679</w:t>
                      </w:r>
                    </w:fldSimple>
                    <w:r>
                      <w:rPr>
                        <w:rFonts w:eastAsia="Calibri"/>
                        <w:sz w:val="22"/>
                        <w:szCs w:val="22"/>
                      </w:rPr>
                      <w:t>;</w:t>
                    </w:r>
                    <w:r>
                      <w:rPr>
                        <w:spacing w:val="2"/>
                        <w:sz w:val="22"/>
                        <w:szCs w:val="22"/>
                        <w:shd w:val="clear" w:color="auto" w:fill="FFFFFF"/>
                      </w:rPr>
                      <w:t xml:space="preserve"> 5) apriboti asmens duomenų tvarkymą; 6) pateikti skundą priežiūros institucijai. </w:t>
                    </w:r>
                  </w:p>
                  <w:p>
                    <w:pPr>
                      <w:ind w:firstLine="425"/>
                      <w:jc w:val="both"/>
                      <w:rPr>
                        <w:sz w:val="22"/>
                        <w:szCs w:val="22"/>
                      </w:rPr>
                    </w:pPr>
                    <w:r>
                      <w:rPr>
                        <w:sz w:val="22"/>
                        <w:szCs w:val="22"/>
                      </w:rPr>
                      <w:t xml:space="preserve">27. Esu informuotas (-a), kad rinkdamas (-a), tvarkydamas (-a) projekto partnerio (-ių), projekto dalyvių, pareiškėjo (-ų) ir paramos gavėjo (-ų) asmens duomenis turiu užtikrinti </w:t>
                    </w:r>
                    <w:r>
                      <w:rPr>
                        <w:sz w:val="22"/>
                        <w:szCs w:val="22"/>
                        <w:shd w:val="clear" w:color="auto" w:fill="FFFFFF"/>
                      </w:rPr>
                      <w:t xml:space="preserve">Reglamente </w:t>
                    </w:r>
                    <w:fldSimple w:instr="HYPERLINK http://eur-lex.europa.eu/legal-content/LIT/TXT/?uri=CELEX:3679R2016&amp;locale=lt \t _blank">
                      <w:r>
                        <w:rPr>
                          <w:sz w:val="22"/>
                          <w:szCs w:val="22"/>
                          <w:shd w:val="clear" w:color="auto" w:fill="FFFFFF"/>
                          <w:u w:val="single"/>
                          <w:color w:val="0000FF" w:themeColor="hyperlink"/>
                        </w:rPr>
                        <w:t>(ES) 2016/679</w:t>
                      </w:r>
                    </w:fldSimple>
                    <w:r>
                      <w:rPr>
                        <w:sz w:val="22"/>
                        <w:szCs w:val="22"/>
                        <w:shd w:val="clear" w:color="auto" w:fill="FFFFFF"/>
                      </w:rPr>
                      <w:t xml:space="preserve"> </w:t>
                    </w:r>
                    <w:r>
                      <w:rPr>
                        <w:sz w:val="22"/>
                        <w:szCs w:val="22"/>
                      </w:rPr>
                      <w:t xml:space="preserve">nustatytų reikalavimų vykdymą.  </w:t>
                    </w:r>
                  </w:p>
                  <w:p>
                    <w:pPr>
                      <w:ind w:firstLine="425"/>
                      <w:jc w:val="both"/>
                      <w:rPr>
                        <w:bCs/>
                        <w:sz w:val="22"/>
                        <w:szCs w:val="22"/>
                      </w:rPr>
                    </w:pPr>
                    <w:r>
                      <w:rPr>
                        <w:bCs/>
                        <w:sz w:val="22"/>
                        <w:szCs w:val="22"/>
                      </w:rPr>
                      <w:t>28. Mano ir (arba) mano atstovaujamo pareiškėjo planuojamų įgyvendinti projekto veiklų išlaidos nefinansuojamos pagal kitus pareiškėjo įgyvendintus ir (arba) įgyvendinamus projektus.</w:t>
                    </w:r>
                  </w:p>
                  <w:p>
                    <w:pPr>
                      <w:ind w:firstLine="425"/>
                      <w:jc w:val="both"/>
                      <w:rPr>
                        <w:bCs/>
                        <w:sz w:val="22"/>
                        <w:szCs w:val="22"/>
                      </w:rPr>
                    </w:pPr>
                    <w:r>
                      <w:rPr>
                        <w:bCs/>
                        <w:color w:val="000000"/>
                        <w:sz w:val="22"/>
                        <w:szCs w:val="22"/>
                      </w:rPr>
                      <w:t xml:space="preserve">29. Aš ir (arba) mano atstovaujamas pareiškėjas įsipareigoja, pasikeitus deklaruojamoms aplinkybėms, nedelsdamas (-a) apie tai informuoti </w:t>
                    </w:r>
                    <w:r>
                      <w:rPr>
                        <w:color w:val="000000"/>
                        <w:sz w:val="22"/>
                        <w:szCs w:val="22"/>
                      </w:rPr>
                      <w:t>Agentūrą.</w:t>
                    </w:r>
                  </w:p>
                  <w:p>
                    <w:pPr>
                      <w:jc w:val="both"/>
                      <w:rPr>
                        <w:sz w:val="22"/>
                        <w:szCs w:val="22"/>
                      </w:rPr>
                    </w:pPr>
                  </w:p>
                </w:tc>
              </w:tr>
            </w:tbl>
            <w:p>
              <w:pPr>
                <w:jc w:val="center"/>
                <w:rPr>
                  <w:szCs w:val="24"/>
                </w:rPr>
              </w:pPr>
            </w:p>
            <w:p>
              <w:pPr>
                <w:tabs>
                  <w:tab w:val="left" w:pos="3544"/>
                </w:tabs>
                <w:spacing w:line="256" w:lineRule="auto"/>
                <w:rPr>
                  <w:sz w:val="22"/>
                  <w:szCs w:val="22"/>
                  <w:lang w:eastAsia="lt-LT"/>
                </w:rPr>
              </w:pPr>
              <w:r>
                <w:rPr>
                  <w:sz w:val="22"/>
                  <w:szCs w:val="22"/>
                  <w:lang w:eastAsia="lt-LT"/>
                </w:rPr>
                <w:t xml:space="preserve">________________________                                                                           __________________                                                                   _____________ </w:t>
              </w:r>
            </w:p>
            <w:p>
              <w:pPr>
                <w:rPr>
                  <w:sz w:val="14"/>
                  <w:szCs w:val="14"/>
                </w:rPr>
              </w:pPr>
            </w:p>
            <w:p>
              <w:pPr>
                <w:tabs>
                  <w:tab w:val="left" w:pos="3544"/>
                </w:tabs>
                <w:rPr>
                  <w:sz w:val="22"/>
                  <w:szCs w:val="22"/>
                  <w:lang w:val="pt-BR" w:eastAsia="lt-LT"/>
                </w:rPr>
              </w:pPr>
              <w:r>
                <w:rPr>
                  <w:sz w:val="22"/>
                  <w:szCs w:val="22"/>
                  <w:lang w:val="pt-BR" w:eastAsia="lt-LT"/>
                </w:rPr>
                <w:t xml:space="preserve">(pareiškėjo (pareiškėjo vadovo ar jo įgalioto                                                                   (parašas)                                                                     (vardas ir pavardė)</w:t>
              </w:r>
            </w:p>
            <w:p>
              <w:pPr>
                <w:tabs>
                  <w:tab w:val="left" w:pos="3544"/>
                </w:tabs>
                <w:ind w:firstLine="57"/>
                <w:rPr>
                  <w:sz w:val="22"/>
                  <w:szCs w:val="22"/>
                  <w:lang w:val="pt-BR" w:eastAsia="lt-LT"/>
                </w:rPr>
              </w:pPr>
              <w:r>
                <w:rPr>
                  <w:sz w:val="22"/>
                  <w:szCs w:val="22"/>
                  <w:lang w:val="pt-BR" w:eastAsia="lt-LT"/>
                </w:rPr>
                <w:t>asmens) pareigų pavadinimas)</w:t>
              </w:r>
            </w:p>
            <w:p>
              <w:pPr>
                <w:jc w:val="center"/>
                <w:rPr>
                  <w:szCs w:val="24"/>
                </w:rPr>
              </w:pPr>
            </w:p>
            <w:p>
              <w:pPr>
                <w:rPr>
                  <w:b/>
                  <w:color w:val="000000"/>
                  <w:sz w:val="22"/>
                  <w:szCs w:val="22"/>
                </w:rPr>
              </w:pPr>
              <w:r>
                <w:rPr>
                  <w:b/>
                  <w:color w:val="000000"/>
                  <w:sz w:val="22"/>
                  <w:szCs w:val="22"/>
                </w:rPr>
                <w:br w:type="page"/>
              </w:r>
            </w:p>
            <w:p>
              <w:pPr>
                <w:widowControl w:val="0"/>
                <w:shd w:val="clear" w:color="auto" w:fill="FFFFFF"/>
                <w:jc w:val="center"/>
                <w:rPr>
                  <w:b/>
                  <w:color w:val="000000"/>
                  <w:sz w:val="22"/>
                  <w:szCs w:val="22"/>
                </w:rPr>
                <w:sectPr>
                  <w:footerReference w:type="default" r:id="rId24"/>
                  <w:headerReference w:type="first" r:id="rId25"/>
                  <w:footerReference w:type="first" r:id="rId26"/>
                  <w:pgSz w:w="16838" w:h="11906" w:orient="landscape"/>
                  <w:pgMar w:top="1701" w:right="1701" w:bottom="567" w:left="1134" w:header="720" w:footer="720" w:gutter="0"/>
                  <w:pgNumType w:start="1"/>
                  <w:cols w:space="720"/>
                  <w:titlePg/>
                  <w:docGrid w:linePitch="360"/>
                </w:sectPr>
              </w:pPr>
            </w:p>
            <w:p>
              <w:pPr>
                <w:tabs>
                  <w:tab w:val="center" w:pos="4680"/>
                  <w:tab w:val="right" w:pos="9360"/>
                </w:tabs>
                <w:rPr>
                  <w:sz w:val="22"/>
                  <w:szCs w:val="22"/>
                  <w:lang w:eastAsia="lt-LT"/>
                </w:rPr>
              </w:pPr>
            </w:p>
            <w:p>
              <w:pPr>
                <w:widowControl w:val="0"/>
                <w:shd w:val="clear" w:color="auto" w:fill="FFFFFF"/>
                <w:jc w:val="center"/>
                <w:rPr>
                  <w:b/>
                  <w:color w:val="000000"/>
                  <w:sz w:val="22"/>
                  <w:szCs w:val="22"/>
                </w:rPr>
              </w:pPr>
            </w:p>
          </w:sdtContent>
        </w:sdt>
      </w:sdtContent>
    </w:sdt>
    <w:sdt>
      <w:sdtPr>
        <w:alias w:val="2 pr."/>
        <w:tag w:val="part_7d39a449b9184caf9a7c6602bfe64d4f"/>
        <w:lock w:val="sdtLocked"/>
        <w:richText/>
      </w:sdtPr>
      <w:sdtContent>
        <w:p>
          <w:pPr>
            <w:ind w:left="10065"/>
            <w:rPr>
              <w:b/>
              <w:bCs/>
              <w:sz w:val="20"/>
            </w:rPr>
          </w:pPr>
          <w:r>
            <w:rPr>
              <w:color w:val="000000"/>
              <w:sz w:val="20"/>
            </w:rPr>
            <w:t>Lietuvos žuvininkystės sektoriaus 2021</w:t>
          </w:r>
          <w:r>
            <w:rPr>
              <w:bCs/>
              <w:color w:val="000000"/>
              <w:sz w:val="20"/>
            </w:rPr>
            <w:t>–</w:t>
          </w:r>
          <w:r>
            <w:rPr>
              <w:color w:val="000000"/>
              <w:sz w:val="20"/>
            </w:rPr>
            <w:t xml:space="preserve">2027 m. programos antrojo prioriteto „Darnios akvakultūros veiklos skatinimas ir žvejybos bei akvakultūros produktų perdirbimas ir prekyba jais, taip prisidedant prie aprūpinimo maistu saugumo Sąjungoje“ priemonės „Ekologinė akvakultūros gamyba“  kompensacijų skyrimo sąlygų aprašo</w:t>
          </w:r>
        </w:p>
        <w:p>
          <w:pPr>
            <w:ind w:left="10065"/>
            <w:rPr>
              <w:sz w:val="20"/>
              <w:lang w:bidi="lo-LA"/>
            </w:rPr>
          </w:pPr>
          <w:sdt>
            <w:sdtPr>
              <w:alias w:val="Numeris"/>
              <w:tag w:val="nr_7d39a449b9184caf9a7c6602bfe64d4f"/>
              <w:lock w:val="sdtLocked"/>
              <w:richText/>
            </w:sdtPr>
            <w:sdtContent>
              <w:r>
                <w:rPr>
                  <w:sz w:val="20"/>
                  <w:lang w:bidi="lo-LA"/>
                </w:rPr>
                <w:t>2</w:t>
              </w:r>
            </w:sdtContent>
          </w:sdt>
          <w:r>
            <w:rPr>
              <w:sz w:val="20"/>
              <w:lang w:bidi="lo-LA"/>
            </w:rPr>
            <w:t xml:space="preserve"> priedas</w:t>
          </w:r>
        </w:p>
        <w:p>
          <w:pPr>
            <w:widowControl w:val="0"/>
            <w:shd w:val="clear" w:color="auto" w:fill="FFFFFF"/>
            <w:jc w:val="center"/>
            <w:rPr>
              <w:b/>
              <w:bCs/>
              <w:color w:val="000000"/>
              <w:sz w:val="22"/>
              <w:szCs w:val="22"/>
              <w:lang w:eastAsia="lt-LT"/>
            </w:rPr>
          </w:pPr>
          <w:sdt>
            <w:sdtPr>
              <w:alias w:val="Pavadinimas"/>
              <w:tag w:val="title_7d39a449b9184caf9a7c6602bfe64d4f"/>
              <w:lock w:val="sdtLocked"/>
              <w:richText/>
            </w:sdtPr>
            <w:sdtContent>
              <w:r>
                <w:rPr>
                  <w:b/>
                  <w:bCs/>
                  <w:color w:val="000000"/>
                  <w:sz w:val="22"/>
                  <w:szCs w:val="22"/>
                  <w:lang w:eastAsia="lt-LT"/>
                </w:rPr>
                <w:t>(Projekto sutarties forma)</w:t>
              </w:r>
            </w:sdtContent>
          </w:sdt>
        </w:p>
        <w:p>
          <w:pPr>
            <w:widowControl w:val="0"/>
            <w:shd w:val="clear" w:color="auto" w:fill="FFFFFF"/>
            <w:jc w:val="center"/>
            <w:rPr>
              <w:b/>
              <w:bCs/>
              <w:color w:val="000000"/>
              <w:sz w:val="22"/>
              <w:szCs w:val="22"/>
              <w:lang w:eastAsia="lt-LT"/>
            </w:rPr>
          </w:pPr>
        </w:p>
        <w:p>
          <w:pPr>
            <w:widowControl w:val="0"/>
            <w:shd w:val="clear" w:color="auto" w:fill="FFFFFF"/>
            <w:ind w:firstLine="114"/>
            <w:jc w:val="center"/>
            <w:rPr>
              <w:b/>
              <w:bCs/>
              <w:color w:val="000000"/>
              <w:sz w:val="22"/>
              <w:szCs w:val="22"/>
              <w:lang w:eastAsia="lt-LT"/>
            </w:rPr>
          </w:pPr>
          <w:r>
            <w:rPr>
              <w:b/>
              <w:color w:val="000000"/>
              <w:sz w:val="22"/>
              <w:szCs w:val="22"/>
              <w:lang w:val="en-US"/>
            </w:rPr>
            <w:drawing>
              <wp:inline distT="0" distB="0" distL="0" distR="0" wp14:anchorId="014E0101" wp14:editId="288925AF">
                <wp:extent cx="3105150" cy="647700"/>
                <wp:effectExtent l="0" t="0" r="0" b="0"/>
                <wp:docPr id="1" name="Paveikslėlis 3" descr="Paveikslėlis, kuriame yra tekstas, Šriftas, baltas, ekrano kopija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aveikslėlis 3" descr="Paveikslėlis, kuriame yra tekstas, Šriftas, baltas, ekrano kopija  Automatiškai sugeneruotas aprašymas"/>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105150" cy="647700"/>
                        </a:xfrm>
                        <a:prstGeom prst="rect">
                          <a:avLst/>
                        </a:prstGeom>
                        <a:noFill/>
                        <a:ln>
                          <a:noFill/>
                        </a:ln>
                      </pic:spPr>
                    </pic:pic>
                  </a:graphicData>
                </a:graphic>
              </wp:inline>
            </w:drawing>
          </w:r>
        </w:p>
        <w:p>
          <w:pPr>
            <w:widowControl w:val="0"/>
            <w:shd w:val="clear" w:color="auto" w:fill="FFFFFF"/>
            <w:ind w:firstLine="2394"/>
            <w:rPr>
              <w:b/>
              <w:bCs/>
              <w:color w:val="000000"/>
              <w:sz w:val="22"/>
              <w:szCs w:val="22"/>
              <w:lang w:eastAsia="lt-LT"/>
            </w:rPr>
          </w:pPr>
        </w:p>
        <w:p>
          <w:pPr>
            <w:widowControl w:val="0"/>
            <w:shd w:val="clear" w:color="auto" w:fill="FFFFFF"/>
            <w:rPr>
              <w:b/>
              <w:bCs/>
              <w:color w:val="000000"/>
              <w:sz w:val="22"/>
              <w:szCs w:val="22"/>
              <w:lang w:eastAsia="lt-LT"/>
            </w:rPr>
          </w:pPr>
        </w:p>
        <w:p>
          <w:pPr>
            <w:widowControl w:val="0"/>
            <w:shd w:val="clear" w:color="auto" w:fill="FFFFFF"/>
            <w:jc w:val="center"/>
            <w:rPr>
              <w:b/>
              <w:bCs/>
              <w:color w:val="000000"/>
              <w:sz w:val="22"/>
              <w:szCs w:val="22"/>
              <w:lang w:eastAsia="lt-LT"/>
            </w:rPr>
          </w:pPr>
          <w:r>
            <w:rPr>
              <w:bCs/>
              <w:sz w:val="22"/>
              <w:szCs w:val="22"/>
            </w:rPr>
            <w:t>Europos Sąjunga</w:t>
          </w:r>
          <w:r>
            <w:rPr>
              <w:bCs/>
              <w:i/>
              <w:sz w:val="22"/>
              <w:szCs w:val="22"/>
            </w:rPr>
            <w:t xml:space="preserve">“ </w:t>
          </w:r>
        </w:p>
        <w:p>
          <w:pPr>
            <w:widowControl w:val="0"/>
            <w:shd w:val="clear" w:color="auto" w:fill="FFFFFF"/>
            <w:jc w:val="center"/>
            <w:rPr>
              <w:b/>
              <w:bCs/>
              <w:sz w:val="22"/>
              <w:szCs w:val="22"/>
            </w:rPr>
          </w:pPr>
        </w:p>
        <w:p>
          <w:pPr>
            <w:widowControl w:val="0"/>
            <w:jc w:val="center"/>
            <w:rPr>
              <w:b/>
              <w:bCs/>
              <w:sz w:val="22"/>
              <w:szCs w:val="22"/>
            </w:rPr>
          </w:pPr>
          <w:r>
            <w:rPr>
              <w:b/>
              <w:bCs/>
              <w:sz w:val="22"/>
              <w:szCs w:val="22"/>
            </w:rPr>
            <w:t xml:space="preserve">PROJEKTO </w:t>
          </w:r>
          <w:r>
            <w:rPr>
              <w:sz w:val="22"/>
              <w:szCs w:val="22"/>
              <w:u w:val="dotted"/>
            </w:rPr>
            <w:t>(</w:t>
          </w:r>
          <w:r>
            <w:rPr>
              <w:i/>
              <w:iCs/>
              <w:color w:val="000000"/>
              <w:sz w:val="22"/>
              <w:szCs w:val="22"/>
              <w:u w:val="dotted"/>
            </w:rPr>
            <w:t xml:space="preserve">įrašomas projekto pavadinimas, nurodytas </w:t>
          </w:r>
          <w:r>
            <w:rPr>
              <w:i/>
              <w:iCs/>
              <w:color w:val="000000"/>
              <w:sz w:val="22"/>
              <w:szCs w:val="22"/>
            </w:rPr>
            <w:t>prašyme skirti kompensaciją (toliau – PSK)</w:t>
          </w:r>
          <w:r>
            <w:rPr>
              <w:b/>
              <w:bCs/>
              <w:sz w:val="22"/>
              <w:szCs w:val="22"/>
            </w:rPr>
            <w:t xml:space="preserve"> </w:t>
          </w:r>
        </w:p>
        <w:p>
          <w:pPr>
            <w:widowControl w:val="0"/>
            <w:jc w:val="center"/>
            <w:rPr>
              <w:b/>
              <w:bCs/>
              <w:sz w:val="22"/>
              <w:szCs w:val="22"/>
            </w:rPr>
          </w:pPr>
          <w:r>
            <w:rPr>
              <w:b/>
              <w:bCs/>
              <w:sz w:val="22"/>
              <w:szCs w:val="22"/>
            </w:rPr>
            <w:t xml:space="preserve">NR. </w:t>
          </w:r>
          <w:r>
            <w:rPr>
              <w:i/>
              <w:sz w:val="22"/>
              <w:szCs w:val="22"/>
            </w:rPr>
            <w:t>(į</w:t>
          </w:r>
          <w:r>
            <w:rPr>
              <w:i/>
              <w:iCs/>
              <w:color w:val="000000"/>
              <w:sz w:val="22"/>
              <w:szCs w:val="22"/>
            </w:rPr>
            <w:t>rašomas projekto kodas, suteiktas užregistravus PSK)</w:t>
          </w:r>
          <w:r>
            <w:rPr>
              <w:sz w:val="22"/>
              <w:szCs w:val="22"/>
            </w:rPr>
            <w:t xml:space="preserve"> </w:t>
          </w:r>
          <w:r>
            <w:rPr>
              <w:b/>
              <w:bCs/>
              <w:sz w:val="22"/>
              <w:szCs w:val="22"/>
            </w:rPr>
            <w:t>SUTARTIS</w:t>
          </w:r>
        </w:p>
        <w:p>
          <w:pPr>
            <w:widowControl w:val="0"/>
            <w:jc w:val="center"/>
            <w:rPr>
              <w:b/>
              <w:bCs/>
              <w:sz w:val="22"/>
              <w:szCs w:val="22"/>
            </w:rPr>
          </w:pPr>
        </w:p>
        <w:p>
          <w:pPr>
            <w:widowControl w:val="0"/>
            <w:shd w:val="clear" w:color="auto" w:fill="FFFFFF"/>
            <w:jc w:val="center"/>
            <w:rPr>
              <w:color w:val="000000"/>
              <w:sz w:val="22"/>
              <w:szCs w:val="22"/>
              <w:lang w:eastAsia="lt-LT"/>
            </w:rPr>
          </w:pPr>
          <w:r>
            <w:rPr>
              <w:color w:val="000000"/>
              <w:sz w:val="22"/>
              <w:szCs w:val="22"/>
              <w:lang w:eastAsia="lt-LT"/>
            </w:rPr>
            <w:t>_______________________ Nr. ______________</w:t>
          </w:r>
        </w:p>
        <w:p>
          <w:pPr>
            <w:widowControl w:val="0"/>
            <w:shd w:val="clear" w:color="auto" w:fill="FFFFFF"/>
            <w:tabs>
              <w:tab w:val="left" w:pos="1985"/>
              <w:tab w:val="center" w:pos="4176"/>
            </w:tabs>
            <w:ind w:firstLine="6355"/>
            <w:rPr>
              <w:color w:val="000000"/>
              <w:sz w:val="22"/>
              <w:szCs w:val="22"/>
              <w:lang w:eastAsia="lt-LT"/>
            </w:rPr>
          </w:pPr>
          <w:r>
            <w:rPr>
              <w:color w:val="000000"/>
              <w:sz w:val="22"/>
              <w:szCs w:val="22"/>
              <w:lang w:eastAsia="lt-LT"/>
            </w:rPr>
            <w:t>(data)</w:t>
          </w:r>
        </w:p>
        <w:p>
          <w:pPr>
            <w:jc w:val="center"/>
            <w:rPr>
              <w:color w:val="000000"/>
              <w:sz w:val="22"/>
              <w:szCs w:val="22"/>
              <w:lang w:eastAsia="lt-LT"/>
            </w:rPr>
          </w:pPr>
          <w:r>
            <w:rPr>
              <w:color w:val="000000"/>
              <w:sz w:val="22"/>
              <w:szCs w:val="22"/>
              <w:lang w:eastAsia="lt-LT"/>
            </w:rPr>
            <w:t>___________________</w:t>
          </w:r>
        </w:p>
        <w:p>
          <w:pPr>
            <w:widowControl w:val="0"/>
            <w:shd w:val="clear" w:color="auto" w:fill="FFFFFF"/>
            <w:jc w:val="center"/>
            <w:rPr>
              <w:color w:val="000000"/>
              <w:sz w:val="22"/>
              <w:szCs w:val="22"/>
              <w:lang w:eastAsia="lt-LT"/>
            </w:rPr>
          </w:pPr>
          <w:r>
            <w:rPr>
              <w:color w:val="000000"/>
              <w:sz w:val="22"/>
              <w:szCs w:val="22"/>
              <w:lang w:eastAsia="lt-LT"/>
            </w:rPr>
            <w:t>(sudarymo vieta)</w:t>
          </w:r>
        </w:p>
        <w:p>
          <w:pPr>
            <w:widowControl w:val="0"/>
            <w:jc w:val="center"/>
            <w:rPr>
              <w:b/>
              <w:bCs/>
              <w:sz w:val="22"/>
              <w:szCs w:val="22"/>
            </w:rPr>
          </w:pPr>
        </w:p>
        <w:p>
          <w:pPr>
            <w:widowControl w:val="0"/>
            <w:shd w:val="clear" w:color="auto" w:fill="FFFFFF"/>
            <w:jc w:val="center"/>
            <w:rPr>
              <w:b/>
              <w:bCs/>
              <w:sz w:val="22"/>
              <w:szCs w:val="22"/>
            </w:rPr>
          </w:pPr>
        </w:p>
        <w:p>
          <w:pPr>
            <w:widowControl w:val="0"/>
            <w:shd w:val="clear" w:color="auto" w:fill="FFFFFF"/>
            <w:tabs>
              <w:tab w:val="right" w:leader="underscore" w:pos="9624"/>
            </w:tabs>
            <w:ind w:firstLine="709"/>
            <w:jc w:val="both"/>
            <w:rPr>
              <w:sz w:val="22"/>
              <w:szCs w:val="22"/>
            </w:rPr>
          </w:pPr>
          <w:r>
            <w:rPr>
              <w:sz w:val="22"/>
              <w:szCs w:val="22"/>
            </w:rPr>
            <w:t>(</w:t>
          </w:r>
          <w:r>
            <w:rPr>
              <w:i/>
              <w:sz w:val="22"/>
              <w:szCs w:val="22"/>
            </w:rPr>
            <w:t>Nacionalinė mokėjimo agentūra prie Žemės ūkio ministerijos (toliau – Agentūra)</w:t>
          </w:r>
          <w:r>
            <w:rPr>
              <w:sz w:val="22"/>
              <w:szCs w:val="22"/>
            </w:rPr>
            <w:t>, atstovaujama (</w:t>
          </w:r>
          <w:r>
            <w:rPr>
              <w:i/>
              <w:sz w:val="22"/>
              <w:szCs w:val="22"/>
            </w:rPr>
            <w:t>nurodomas atstovaujančio asmens vardas, pavardė</w:t>
          </w:r>
          <w:r>
            <w:rPr>
              <w:sz w:val="22"/>
              <w:szCs w:val="22"/>
            </w:rPr>
            <w:t>), veikiančio (-ios) pagal (</w:t>
          </w:r>
          <w:r>
            <w:rPr>
              <w:i/>
              <w:sz w:val="22"/>
              <w:szCs w:val="22"/>
            </w:rPr>
            <w:t>nurodomas atstovavimo pagrindas</w:t>
          </w:r>
          <w:r>
            <w:rPr>
              <w:sz w:val="22"/>
              <w:szCs w:val="22"/>
            </w:rPr>
            <w:t>), ir (</w:t>
          </w:r>
          <w:r>
            <w:rPr>
              <w:i/>
              <w:sz w:val="22"/>
              <w:szCs w:val="22"/>
            </w:rPr>
            <w:t xml:space="preserve">nurodomas paramos gavėjo pavadinimas </w:t>
          </w:r>
          <w:r>
            <w:rPr>
              <w:sz w:val="22"/>
              <w:szCs w:val="22"/>
            </w:rPr>
            <w:t>(toliau – paramos gavėjas), atstovaujamas (-a) (</w:t>
          </w:r>
          <w:r>
            <w:rPr>
              <w:i/>
              <w:sz w:val="22"/>
              <w:szCs w:val="22"/>
            </w:rPr>
            <w:t>nurodomas atstovaujančio asmens</w:t>
          </w:r>
          <w:r>
            <w:rPr>
              <w:sz w:val="22"/>
              <w:szCs w:val="22"/>
            </w:rPr>
            <w:t xml:space="preserve"> </w:t>
          </w:r>
          <w:r>
            <w:rPr>
              <w:i/>
              <w:sz w:val="22"/>
              <w:szCs w:val="22"/>
            </w:rPr>
            <w:t>vardas, pavardė</w:t>
          </w:r>
          <w:r>
            <w:rPr>
              <w:sz w:val="22"/>
              <w:szCs w:val="22"/>
            </w:rPr>
            <w:t>), veikiančio (-ios) pagal (</w:t>
          </w:r>
          <w:r>
            <w:rPr>
              <w:i/>
              <w:sz w:val="22"/>
              <w:szCs w:val="22"/>
            </w:rPr>
            <w:t>nurodomas</w:t>
          </w:r>
          <w:r>
            <w:rPr>
              <w:sz w:val="22"/>
              <w:szCs w:val="22"/>
            </w:rPr>
            <w:t xml:space="preserve"> </w:t>
          </w:r>
          <w:r>
            <w:rPr>
              <w:i/>
              <w:sz w:val="22"/>
              <w:szCs w:val="22"/>
            </w:rPr>
            <w:t>atstovavimo pagrindas</w:t>
          </w:r>
          <w:r>
            <w:rPr>
              <w:sz w:val="22"/>
              <w:szCs w:val="22"/>
            </w:rPr>
            <w:t>) (toliau kartu – Šalys), sudaro šią projekto „(</w:t>
          </w:r>
          <w:r>
            <w:rPr>
              <w:i/>
              <w:sz w:val="22"/>
              <w:szCs w:val="22"/>
            </w:rPr>
            <w:t>nurodomas</w:t>
          </w:r>
          <w:r>
            <w:rPr>
              <w:sz w:val="22"/>
              <w:szCs w:val="22"/>
            </w:rPr>
            <w:t xml:space="preserve"> </w:t>
          </w:r>
          <w:r>
            <w:rPr>
              <w:i/>
              <w:sz w:val="22"/>
              <w:szCs w:val="22"/>
            </w:rPr>
            <w:t>projekto pavadinimas.</w:t>
          </w:r>
          <w:r>
            <w:rPr>
              <w:sz w:val="22"/>
              <w:szCs w:val="22"/>
            </w:rPr>
            <w:t>)“ Nr. (</w:t>
          </w:r>
          <w:r>
            <w:rPr>
              <w:i/>
              <w:sz w:val="22"/>
              <w:szCs w:val="22"/>
            </w:rPr>
            <w:t>nurodomas projekto kodas</w:t>
          </w:r>
          <w:r>
            <w:rPr>
              <w:sz w:val="22"/>
              <w:szCs w:val="22"/>
            </w:rPr>
            <w:t>) (toliau – projektas) sutartį (toliau – Projekto sutartis).</w:t>
          </w:r>
        </w:p>
        <w:p>
          <w:pPr>
            <w:rPr>
              <w:sz w:val="20"/>
            </w:rPr>
          </w:pPr>
        </w:p>
        <w:sdt>
          <w:sdtPr>
            <w:alias w:val="2 pr. 1 p."/>
            <w:tag w:val="part_8184741348ef4740abf11fd28bffa37d"/>
            <w:lock w:val="sdtLocked"/>
            <w:richText/>
          </w:sdtPr>
          <w:sdtContent>
            <w:p>
              <w:pPr>
                <w:keepNext/>
                <w:ind w:firstLine="709"/>
                <w:rPr>
                  <w:b/>
                  <w:kern w:val="28"/>
                  <w:sz w:val="22"/>
                  <w:szCs w:val="22"/>
                </w:rPr>
              </w:pPr>
              <w:sdt>
                <w:sdtPr>
                  <w:alias w:val="Numeris"/>
                  <w:tag w:val="nr_8184741348ef4740abf11fd28bffa37d"/>
                  <w:lock w:val="sdtLocked"/>
                  <w:richText/>
                </w:sdtPr>
                <w:sdtContent>
                  <w:r>
                    <w:rPr>
                      <w:b/>
                      <w:kern w:val="28"/>
                      <w:sz w:val="22"/>
                      <w:szCs w:val="22"/>
                    </w:rPr>
                    <w:t>1</w:t>
                  </w:r>
                </w:sdtContent>
              </w:sdt>
              <w:r>
                <w:rPr>
                  <w:b/>
                  <w:kern w:val="28"/>
                  <w:sz w:val="22"/>
                  <w:szCs w:val="22"/>
                </w:rPr>
                <w:t>. Projekto sutarties dalykas</w:t>
              </w:r>
            </w:p>
            <w:sdt>
              <w:sdtPr>
                <w:alias w:val="2 pr. 1.1 pp."/>
                <w:tag w:val="part_a12eaa8138f242c9aed69f9ef149e8f3"/>
                <w:lock w:val="sdtLocked"/>
                <w:richText/>
              </w:sdtPr>
              <w:sdtContent>
                <w:p>
                  <w:pPr>
                    <w:tabs>
                      <w:tab w:val="left" w:pos="1134"/>
                    </w:tabs>
                    <w:ind w:firstLine="709"/>
                    <w:jc w:val="both"/>
                    <w:rPr>
                      <w:sz w:val="22"/>
                      <w:szCs w:val="22"/>
                    </w:rPr>
                  </w:pPr>
                  <w:sdt>
                    <w:sdtPr>
                      <w:alias w:val="Numeris"/>
                      <w:tag w:val="nr_a12eaa8138f242c9aed69f9ef149e8f3"/>
                      <w:lock w:val="sdtLocked"/>
                      <w:richText/>
                    </w:sdtPr>
                    <w:sdtContent>
                      <w:r>
                        <w:rPr>
                          <w:sz w:val="22"/>
                          <w:szCs w:val="22"/>
                        </w:rPr>
                        <w:t>1.1</w:t>
                      </w:r>
                    </w:sdtContent>
                  </w:sdt>
                  <w:r>
                    <w:rPr>
                      <w:sz w:val="22"/>
                      <w:szCs w:val="22"/>
                    </w:rPr>
                    <w:t>.</w:t>
                    <w:tab/>
                    <w:t xml:space="preserve">Projekto sutartis sudaroma siekiant įgyvendinti projektą, kuriam </w:t>
                  </w:r>
                  <w:r>
                    <w:rPr>
                      <w:i/>
                      <w:iCs/>
                      <w:sz w:val="22"/>
                      <w:szCs w:val="22"/>
                    </w:rPr>
                    <w:t>(nurodomas institucijos</w:t>
                  </w:r>
                  <w:r>
                    <w:rPr>
                      <w:i/>
                      <w:sz w:val="22"/>
                      <w:szCs w:val="22"/>
                    </w:rPr>
                    <w:t xml:space="preserve"> teisės aktas</w:t>
                  </w:r>
                  <w:r>
                    <w:rPr>
                      <w:i/>
                      <w:iCs/>
                      <w:sz w:val="22"/>
                      <w:szCs w:val="22"/>
                    </w:rPr>
                    <w:t>, kuriuo priimtas sprendimas dėl projekto finansavimo)</w:t>
                  </w:r>
                  <w:r>
                    <w:rPr>
                      <w:b/>
                      <w:bCs/>
                      <w:sz w:val="22"/>
                      <w:szCs w:val="22"/>
                    </w:rPr>
                    <w:t xml:space="preserve"> </w:t>
                  </w:r>
                  <w:r>
                    <w:rPr>
                      <w:sz w:val="22"/>
                      <w:szCs w:val="22"/>
                    </w:rPr>
                    <w:t xml:space="preserve">skirta 2021‒2027 metų Europos jūrų reikalų, žvejybos ir akvakultūros fondo (toliau – EJRŽAF) ir Lietuvos Respublikos valstybės biudžeto lėšų. </w:t>
                  </w:r>
                </w:p>
              </w:sdtContent>
            </w:sdt>
            <w:sdt>
              <w:sdtPr>
                <w:alias w:val="2 pr. 1.2 pp."/>
                <w:tag w:val="part_dcf9894fb42d4efda11e6fe95632d9fa"/>
                <w:lock w:val="sdtLocked"/>
                <w:richText/>
              </w:sdtPr>
              <w:sdtContent>
                <w:p>
                  <w:pPr>
                    <w:widowControl w:val="0"/>
                    <w:shd w:val="clear" w:color="auto" w:fill="FFFFFF"/>
                    <w:ind w:firstLine="709"/>
                    <w:jc w:val="both"/>
                    <w:rPr>
                      <w:color w:val="000000"/>
                      <w:sz w:val="22"/>
                      <w:szCs w:val="22"/>
                    </w:rPr>
                  </w:pPr>
                  <w:sdt>
                    <w:sdtPr>
                      <w:alias w:val="Numeris"/>
                      <w:tag w:val="nr_dcf9894fb42d4efda11e6fe95632d9fa"/>
                      <w:lock w:val="sdtLocked"/>
                      <w:richText/>
                    </w:sdtPr>
                    <w:sdtContent>
                      <w:r>
                        <w:rPr>
                          <w:sz w:val="22"/>
                          <w:szCs w:val="22"/>
                        </w:rPr>
                        <w:t>1.2</w:t>
                      </w:r>
                    </w:sdtContent>
                  </w:sdt>
                  <w:r>
                    <w:rPr>
                      <w:sz w:val="22"/>
                      <w:szCs w:val="22"/>
                    </w:rPr>
                    <w:t>.</w:t>
                    <w:tab/>
                    <w:t xml:space="preserve">Projektas įgyvendinamas pagal Projekto sutartyje, </w:t>
                  </w:r>
                  <w:r>
                    <w:rPr>
                      <w:color w:val="000000"/>
                      <w:sz w:val="22"/>
                      <w:szCs w:val="22"/>
                    </w:rPr>
                    <w:t xml:space="preserve">Lietuvos žuvininkystės sektoriaus 2021–2027 metų programos (toliau – Programa) administravimo taisyklėse, </w:t>
                  </w:r>
                  <w:r>
                    <w:rPr>
                      <w:sz w:val="22"/>
                      <w:szCs w:val="22"/>
                    </w:rPr>
                    <w:t xml:space="preserve">patvirtintose Lietuvos Respublikos žemės ūkio ministro 2022 m. gruodžio 12 d. įsakymu Nr. </w:t>
                  </w:r>
                  <w:r>
                    <w:rPr>
                      <w:color w:val="000000"/>
                      <w:sz w:val="22"/>
                      <w:szCs w:val="22"/>
                    </w:rPr>
                    <w:t>3D-798</w:t>
                  </w:r>
                  <w:r>
                    <w:rPr>
                      <w:sz w:val="22"/>
                      <w:szCs w:val="22"/>
                    </w:rPr>
                    <w:t xml:space="preserve"> „Dėl </w:t>
                  </w:r>
                  <w:r>
                    <w:rPr>
                      <w:color w:val="000000"/>
                      <w:sz w:val="22"/>
                      <w:szCs w:val="22"/>
                    </w:rPr>
                    <w:t>Lietuvos žuvininkystės sektoriaus 2021–2027 metų programos administravimo taisyklių</w:t>
                  </w:r>
                  <w:r>
                    <w:rPr>
                      <w:sz w:val="22"/>
                      <w:szCs w:val="22"/>
                    </w:rPr>
                    <w:t xml:space="preserve"> patvirtinimo“, </w:t>
                  </w:r>
                  <w:r>
                    <w:rPr>
                      <w:bCs/>
                      <w:sz w:val="22"/>
                      <w:szCs w:val="22"/>
                    </w:rPr>
                    <w:t>Lietuvos žuvininkystės sektoriaus 2021–2027 metų programos projektų finansavimo ir administravimo</w:t>
                  </w:r>
                  <w:r>
                    <w:rPr>
                      <w:b/>
                      <w:sz w:val="22"/>
                      <w:szCs w:val="22"/>
                    </w:rPr>
                    <w:t xml:space="preserve"> </w:t>
                  </w:r>
                  <w:r>
                    <w:rPr>
                      <w:sz w:val="22"/>
                      <w:szCs w:val="22"/>
                    </w:rPr>
                    <w:t xml:space="preserve">taisyklėse, patvirtintose Lietuvos Respublikos žemės ūkio ministro </w:t>
                  </w:r>
                  <w:r>
                    <w:rPr>
                      <w:color w:val="000000"/>
                      <w:sz w:val="22"/>
                      <w:szCs w:val="22"/>
                    </w:rPr>
                    <w:t>2023 m. birželio 23 d. </w:t>
                  </w:r>
                  <w:r>
                    <w:rPr>
                      <w:sz w:val="22"/>
                      <w:szCs w:val="22"/>
                    </w:rPr>
                    <w:t xml:space="preserve">įsakymu Nr. </w:t>
                  </w:r>
                  <w:r>
                    <w:rPr>
                      <w:color w:val="000000"/>
                      <w:sz w:val="22"/>
                      <w:szCs w:val="22"/>
                    </w:rPr>
                    <w:t>3D-414</w:t>
                  </w:r>
                  <w:r>
                    <w:rPr>
                      <w:sz w:val="22"/>
                      <w:szCs w:val="22"/>
                    </w:rPr>
                    <w:t xml:space="preserve"> „Dėl </w:t>
                  </w:r>
                  <w:r>
                    <w:rPr>
                      <w:bCs/>
                      <w:sz w:val="22"/>
                      <w:szCs w:val="22"/>
                    </w:rPr>
                    <w:t>Lietuvos žuvininkystės sektoriaus 2021–2027 metų programos projektų finansavimo ir administravimo</w:t>
                  </w:r>
                  <w:r>
                    <w:rPr>
                      <w:b/>
                      <w:sz w:val="22"/>
                      <w:szCs w:val="22"/>
                    </w:rPr>
                    <w:t xml:space="preserve"> </w:t>
                  </w:r>
                  <w:r>
                    <w:rPr>
                      <w:sz w:val="22"/>
                      <w:szCs w:val="22"/>
                    </w:rPr>
                    <w:t xml:space="preserve">taisyklių patvirtinimo“ (toliau – Projektų taisyklės), </w:t>
                  </w:r>
                  <w:r>
                    <w:rPr>
                      <w:color w:val="000000"/>
                      <w:sz w:val="22"/>
                      <w:szCs w:val="22"/>
                    </w:rPr>
                    <w:t xml:space="preserve">Programos </w:t>
                  </w:r>
                  <w:r>
                    <w:rPr>
                      <w:bCs/>
                      <w:sz w:val="22"/>
                      <w:szCs w:val="22"/>
                    </w:rPr>
                    <w:t>priemonė</w:t>
                  </w:r>
                  <w:r>
                    <w:rPr>
                      <w:i/>
                      <w:sz w:val="22"/>
                      <w:szCs w:val="22"/>
                    </w:rPr>
                    <w:t xml:space="preserve">s </w:t>
                  </w:r>
                  <w:r>
                    <w:rPr>
                      <w:sz w:val="22"/>
                      <w:szCs w:val="22"/>
                    </w:rPr>
                    <w:t>„Ekologinė akvakultūros gamyba“ kompensacijų skyrimo sąlygų apraše, patvirtintame</w:t>
                  </w:r>
                  <w:r>
                    <w:rPr>
                      <w:i/>
                      <w:sz w:val="22"/>
                      <w:szCs w:val="22"/>
                    </w:rPr>
                    <w:t xml:space="preserve"> </w:t>
                  </w:r>
                  <w:r>
                    <w:rPr>
                      <w:sz w:val="22"/>
                      <w:szCs w:val="22"/>
                    </w:rPr>
                    <w:t>(</w:t>
                  </w:r>
                  <w:r>
                    <w:rPr>
                      <w:i/>
                      <w:sz w:val="22"/>
                      <w:szCs w:val="22"/>
                    </w:rPr>
                    <w:t>nurodomas teisės aktą priėmusio subjekto pavadinimas, teisės akto priėmimo data, teisės akto rūšis, teisės aktą priėmusio subjekto suteiktas numeris, visas teisės akto pavadinimas</w:t>
                  </w:r>
                  <w:r>
                    <w:rPr>
                      <w:sz w:val="22"/>
                      <w:szCs w:val="22"/>
                    </w:rPr>
                    <w:t>)</w:t>
                  </w:r>
                  <w:r>
                    <w:rPr>
                      <w:color w:val="000000"/>
                      <w:sz w:val="22"/>
                      <w:szCs w:val="22"/>
                    </w:rPr>
                    <w:t xml:space="preserve"> </w:t>
                  </w:r>
                  <w:r>
                    <w:rPr>
                      <w:sz w:val="22"/>
                      <w:szCs w:val="22"/>
                    </w:rPr>
                    <w:t>(toliau – Aprašas), ir juose nurodytuose ES ir Lietuvos Respublikos teisės aktuose nustatytas sąlygas ir tvarką. Aprašas ir vėlesni jo pakeitimai laikomi Projekto sutarties sąlygomis.</w:t>
                  </w:r>
                </w:p>
                <w:p>
                  <w:pPr>
                    <w:tabs>
                      <w:tab w:val="left" w:pos="1134"/>
                    </w:tabs>
                    <w:ind w:firstLine="567"/>
                    <w:jc w:val="both"/>
                    <w:rPr>
                      <w:sz w:val="22"/>
                      <w:szCs w:val="22"/>
                    </w:rPr>
                  </w:pPr>
                </w:p>
                <w:p>
                  <w:pPr>
                    <w:rPr>
                      <w:sz w:val="22"/>
                      <w:szCs w:val="22"/>
                    </w:rPr>
                  </w:pPr>
                </w:p>
                <w:p>
                  <w:pPr>
                    <w:jc w:val="center"/>
                    <w:rPr>
                      <w:szCs w:val="24"/>
                    </w:rPr>
                  </w:pPr>
                </w:p>
                <w:p>
                  <w:r>
                    <w:br w:type="page"/>
                  </w:r>
                </w:p>
              </w:sdtContent>
            </w:sdt>
          </w:sdtContent>
        </w:sdt>
        <w:sdt>
          <w:sdtPr>
            <w:alias w:val="2 pr. 2 p."/>
            <w:tag w:val="part_544fbfa532474675962cbd0e32c87ac7"/>
            <w:lock w:val="sdtLocked"/>
            <w:richText/>
          </w:sdtPr>
          <w:sdtContent>
            <w:p>
              <w:pPr>
                <w:keepNext/>
                <w:ind w:firstLine="567"/>
                <w:jc w:val="both"/>
                <w:rPr>
                  <w:b/>
                  <w:kern w:val="28"/>
                  <w:sz w:val="22"/>
                  <w:szCs w:val="22"/>
                </w:rPr>
              </w:pPr>
              <w:sdt>
                <w:sdtPr>
                  <w:alias w:val="Numeris"/>
                  <w:tag w:val="nr_544fbfa532474675962cbd0e32c87ac7"/>
                  <w:lock w:val="sdtLocked"/>
                  <w:richText/>
                </w:sdtPr>
                <w:sdtContent>
                  <w:r>
                    <w:rPr>
                      <w:b/>
                      <w:kern w:val="28"/>
                      <w:sz w:val="22"/>
                    </w:rPr>
                    <w:t>2</w:t>
                  </w:r>
                </w:sdtContent>
              </w:sdt>
              <w:r>
                <w:rPr>
                  <w:b/>
                  <w:kern w:val="28"/>
                  <w:sz w:val="22"/>
                  <w:szCs w:val="22"/>
                </w:rPr>
                <w:t xml:space="preserve">. Informacija apie Šalis </w:t>
              </w:r>
            </w:p>
            <w:p>
              <w:pPr>
                <w:rPr>
                  <w:sz w:val="6"/>
                  <w:szCs w:val="6"/>
                </w:rPr>
              </w:pPr>
            </w:p>
            <w:p>
              <w:pPr>
                <w:widowControl w:val="0"/>
                <w:shd w:val="clear" w:color="auto" w:fill="FFFFFF"/>
                <w:tabs>
                  <w:tab w:val="left" w:pos="1134"/>
                </w:tabs>
                <w:jc w:val="both"/>
                <w:rPr>
                  <w:sz w:val="22"/>
                  <w:szCs w:val="22"/>
                </w:rPr>
              </w:pPr>
            </w:p>
            <w:tbl>
              <w:tblPr>
                <w:tblW w:w="55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2189"/>
              </w:tblGrid>
              <w:tr>
                <w:trPr>
                  <w:cantSplit/>
                  <w:trHeight w:val="128"/>
                </w:trPr>
                <w:tc>
                  <w:tcPr>
                    <w:tcW w:w="5000" w:type="pct"/>
                    <w:gridSpan w:val="2"/>
                    <w:tcBorders>
                      <w:top w:val="single" w:sz="4" w:space="0" w:color="auto"/>
                      <w:left w:val="single" w:sz="4" w:space="0" w:color="auto"/>
                      <w:bottom w:val="single" w:sz="4" w:space="0" w:color="auto"/>
                      <w:right w:val="single" w:sz="4" w:space="0" w:color="auto"/>
                    </w:tcBorders>
                    <w:shd w:val="clear" w:color="auto" w:fill="A6A6A6"/>
                    <w:hideMark/>
                  </w:tcPr>
                  <w:p>
                    <w:pPr>
                      <w:rPr>
                        <w:i/>
                        <w:color w:val="000000"/>
                        <w:sz w:val="22"/>
                        <w:szCs w:val="22"/>
                      </w:rPr>
                    </w:pPr>
                    <w:r>
                      <w:rPr>
                        <w:b/>
                        <w:color w:val="000000"/>
                        <w:sz w:val="22"/>
                        <w:szCs w:val="22"/>
                      </w:rPr>
                      <w:t>Agentūros rekvizitai:</w:t>
                    </w:r>
                    <w:r>
                      <w:rPr>
                        <w:i/>
                        <w:color w:val="000000"/>
                        <w:sz w:val="22"/>
                        <w:szCs w:val="22"/>
                      </w:rPr>
                      <w:t xml:space="preserve"> </w:t>
                    </w:r>
                  </w:p>
                </w:tc>
              </w:tr>
              <w:tr>
                <w:trPr>
                  <w:cantSplit/>
                  <w:trHeight w:val="128"/>
                </w:trPr>
                <w:tc>
                  <w:tcPr>
                    <w:tcW w:w="1054" w:type="pct"/>
                    <w:tcBorders>
                      <w:top w:val="single" w:sz="4" w:space="0" w:color="auto"/>
                      <w:left w:val="single" w:sz="4" w:space="0" w:color="auto"/>
                      <w:bottom w:val="single" w:sz="4" w:space="0" w:color="auto"/>
                      <w:right w:val="single" w:sz="4" w:space="0" w:color="auto"/>
                    </w:tcBorders>
                    <w:shd w:val="clear" w:color="auto" w:fill="E0E0E0"/>
                    <w:hideMark/>
                  </w:tcPr>
                  <w:p>
                    <w:pPr>
                      <w:rPr>
                        <w:sz w:val="22"/>
                        <w:szCs w:val="22"/>
                        <w:lang w:eastAsia="lt-LT"/>
                      </w:rPr>
                    </w:pPr>
                    <w:r>
                      <w:rPr>
                        <w:sz w:val="22"/>
                        <w:szCs w:val="22"/>
                        <w:lang w:eastAsia="lt-LT"/>
                      </w:rPr>
                      <w:t>Pavadinimas</w:t>
                    </w:r>
                  </w:p>
                </w:tc>
                <w:tc>
                  <w:tcPr>
                    <w:tcW w:w="394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rFonts w:eastAsia="Calibri"/>
                        <w:i/>
                        <w:sz w:val="20"/>
                      </w:rPr>
                    </w:pPr>
                    <w:r>
                      <w:rPr>
                        <w:i/>
                        <w:sz w:val="22"/>
                        <w:szCs w:val="22"/>
                      </w:rPr>
                      <w:t xml:space="preserve">Nacionalinė mokėjimo agentūra prie Žemės ūkio ministerijos </w:t>
                    </w:r>
                  </w:p>
                </w:tc>
              </w:tr>
              <w:tr>
                <w:trPr>
                  <w:cantSplit/>
                  <w:trHeight w:val="128"/>
                </w:trPr>
                <w:tc>
                  <w:tcPr>
                    <w:tcW w:w="1054" w:type="pct"/>
                    <w:tcBorders>
                      <w:top w:val="single" w:sz="4" w:space="0" w:color="auto"/>
                      <w:left w:val="single" w:sz="4" w:space="0" w:color="auto"/>
                      <w:bottom w:val="single" w:sz="4" w:space="0" w:color="auto"/>
                      <w:right w:val="single" w:sz="4" w:space="0" w:color="auto"/>
                    </w:tcBorders>
                    <w:shd w:val="clear" w:color="auto" w:fill="E0E0E0"/>
                    <w:hideMark/>
                  </w:tcPr>
                  <w:p>
                    <w:pPr>
                      <w:jc w:val="both"/>
                      <w:rPr>
                        <w:strike/>
                        <w:sz w:val="22"/>
                        <w:szCs w:val="22"/>
                        <w:lang w:eastAsia="lt-LT"/>
                      </w:rPr>
                    </w:pPr>
                    <w:r>
                      <w:rPr>
                        <w:bCs/>
                        <w:sz w:val="22"/>
                        <w:szCs w:val="22"/>
                        <w:lang w:eastAsia="lt-LT"/>
                      </w:rPr>
                      <w:t>Juridinio asmens kodas</w:t>
                    </w:r>
                  </w:p>
                </w:tc>
                <w:tc>
                  <w:tcPr>
                    <w:tcW w:w="394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i/>
                        <w:sz w:val="20"/>
                        <w:lang w:eastAsia="lt-LT"/>
                      </w:rPr>
                    </w:pPr>
                    <w:r>
                      <w:rPr>
                        <w:bCs/>
                        <w:sz w:val="22"/>
                        <w:szCs w:val="22"/>
                        <w:lang w:eastAsia="lt-LT"/>
                      </w:rPr>
                      <w:t>288739270</w:t>
                    </w:r>
                  </w:p>
                </w:tc>
              </w:tr>
              <w:tr>
                <w:trPr>
                  <w:cantSplit/>
                  <w:trHeight w:val="128"/>
                </w:trPr>
                <w:tc>
                  <w:tcPr>
                    <w:tcW w:w="5000" w:type="pct"/>
                    <w:gridSpan w:val="2"/>
                    <w:tcBorders>
                      <w:top w:val="single" w:sz="4" w:space="0" w:color="auto"/>
                      <w:left w:val="single" w:sz="4" w:space="0" w:color="auto"/>
                      <w:bottom w:val="single" w:sz="4" w:space="0" w:color="auto"/>
                      <w:right w:val="single" w:sz="4" w:space="0" w:color="auto"/>
                    </w:tcBorders>
                    <w:shd w:val="clear" w:color="auto" w:fill="A6A6A6"/>
                    <w:hideMark/>
                  </w:tcPr>
                  <w:p>
                    <w:pPr>
                      <w:rPr>
                        <w:sz w:val="20"/>
                        <w:lang w:eastAsia="lt-LT"/>
                      </w:rPr>
                    </w:pPr>
                    <w:r>
                      <w:rPr>
                        <w:b/>
                        <w:bCs/>
                        <w:sz w:val="20"/>
                        <w:lang w:eastAsia="lt-LT"/>
                      </w:rPr>
                      <w:t xml:space="preserve">Adresas: </w:t>
                    </w:r>
                  </w:p>
                </w:tc>
              </w:tr>
              <w:tr>
                <w:trPr>
                  <w:cantSplit/>
                  <w:trHeight w:val="222"/>
                </w:trPr>
                <w:tc>
                  <w:tcPr>
                    <w:tcW w:w="1054" w:type="pct"/>
                    <w:tcBorders>
                      <w:top w:val="single" w:sz="4" w:space="0" w:color="auto"/>
                      <w:left w:val="single" w:sz="4" w:space="0" w:color="auto"/>
                      <w:right w:val="single" w:sz="4" w:space="0" w:color="auto"/>
                    </w:tcBorders>
                    <w:shd w:val="clear" w:color="auto" w:fill="E0E0E0"/>
                    <w:hideMark/>
                  </w:tcPr>
                  <w:p>
                    <w:pPr>
                      <w:rPr>
                        <w:sz w:val="22"/>
                        <w:szCs w:val="22"/>
                        <w:lang w:eastAsia="lt-LT"/>
                      </w:rPr>
                    </w:pPr>
                    <w:r>
                      <w:rPr>
                        <w:sz w:val="22"/>
                        <w:szCs w:val="22"/>
                        <w:lang w:eastAsia="lt-LT"/>
                      </w:rPr>
                      <w:t>Gatvė</w:t>
                    </w:r>
                  </w:p>
                </w:tc>
                <w:tc>
                  <w:tcPr>
                    <w:tcW w:w="3946" w:type="pct"/>
                    <w:vMerge w:val="restart"/>
                    <w:tcBorders>
                      <w:top w:val="single" w:sz="4" w:space="0" w:color="auto"/>
                      <w:left w:val="single" w:sz="4" w:space="0" w:color="auto"/>
                      <w:right w:val="single" w:sz="4" w:space="0" w:color="auto"/>
                    </w:tcBorders>
                    <w:shd w:val="clear" w:color="auto" w:fill="FFFFFF" w:themeFill="background1"/>
                  </w:tcPr>
                  <w:p>
                    <w:pPr>
                      <w:jc w:val="both"/>
                      <w:rPr>
                        <w:i/>
                        <w:sz w:val="20"/>
                        <w:lang w:eastAsia="lt-LT"/>
                      </w:rPr>
                    </w:pPr>
                    <w:r>
                      <w:rPr>
                        <w:rFonts w:eastAsia="Calibri"/>
                        <w:i/>
                        <w:sz w:val="20"/>
                      </w:rPr>
                      <w:t xml:space="preserve">Nurodomas Agentūros adresas, skirtas susirašinėti: gatvės pavadinimas, namo ir buto numeriai (jei yra), pašto kodas (pvz., 02134), miesto ar rajono, šalies pavadinimas. </w:t>
                    </w:r>
                  </w:p>
                </w:tc>
              </w:tr>
              <w:tr>
                <w:trPr>
                  <w:cantSplit/>
                  <w:trHeight w:val="270"/>
                </w:trPr>
                <w:tc>
                  <w:tcPr>
                    <w:tcW w:w="1054" w:type="pct"/>
                    <w:tcBorders>
                      <w:top w:val="single" w:sz="4" w:space="0" w:color="auto"/>
                      <w:left w:val="single" w:sz="4" w:space="0" w:color="auto"/>
                      <w:right w:val="single" w:sz="4" w:space="0" w:color="auto"/>
                    </w:tcBorders>
                    <w:shd w:val="clear" w:color="auto" w:fill="E0E0E0"/>
                  </w:tcPr>
                  <w:p>
                    <w:pPr>
                      <w:rPr>
                        <w:sz w:val="22"/>
                        <w:szCs w:val="22"/>
                        <w:lang w:eastAsia="lt-LT"/>
                      </w:rPr>
                    </w:pPr>
                    <w:r>
                      <w:rPr>
                        <w:sz w:val="22"/>
                        <w:szCs w:val="22"/>
                        <w:lang w:eastAsia="lt-LT"/>
                      </w:rPr>
                      <w:t>Namo numeris</w:t>
                    </w:r>
                  </w:p>
                </w:tc>
                <w:tc>
                  <w:tcPr>
                    <w:tcW w:w="3946" w:type="pct"/>
                    <w:vMerge/>
                    <w:tcBorders>
                      <w:left w:val="single" w:sz="4" w:space="0" w:color="auto"/>
                      <w:right w:val="single" w:sz="4" w:space="0" w:color="auto"/>
                    </w:tcBorders>
                    <w:shd w:val="clear" w:color="auto" w:fill="FFFFFF" w:themeFill="background1"/>
                  </w:tcPr>
                  <w:p>
                    <w:pPr>
                      <w:jc w:val="both"/>
                      <w:rPr>
                        <w:i/>
                        <w:sz w:val="20"/>
                        <w:lang w:eastAsia="lt-LT"/>
                      </w:rPr>
                    </w:pPr>
                  </w:p>
                </w:tc>
              </w:tr>
              <w:tr>
                <w:trPr>
                  <w:cantSplit/>
                  <w:trHeight w:val="230"/>
                </w:trPr>
                <w:tc>
                  <w:tcPr>
                    <w:tcW w:w="1054" w:type="pct"/>
                    <w:tcBorders>
                      <w:top w:val="single" w:sz="4" w:space="0" w:color="auto"/>
                      <w:left w:val="single" w:sz="4" w:space="0" w:color="auto"/>
                      <w:right w:val="single" w:sz="4" w:space="0" w:color="auto"/>
                    </w:tcBorders>
                    <w:shd w:val="clear" w:color="auto" w:fill="E0E0E0"/>
                  </w:tcPr>
                  <w:p>
                    <w:pPr>
                      <w:rPr>
                        <w:sz w:val="22"/>
                        <w:szCs w:val="22"/>
                        <w:lang w:eastAsia="lt-LT"/>
                      </w:rPr>
                    </w:pPr>
                    <w:r>
                      <w:rPr>
                        <w:sz w:val="22"/>
                        <w:szCs w:val="22"/>
                        <w:lang w:eastAsia="lt-LT"/>
                      </w:rPr>
                      <w:t>Pašto kodas</w:t>
                    </w:r>
                  </w:p>
                </w:tc>
                <w:tc>
                  <w:tcPr>
                    <w:tcW w:w="3946" w:type="pct"/>
                    <w:vMerge/>
                    <w:tcBorders>
                      <w:left w:val="single" w:sz="4" w:space="0" w:color="auto"/>
                      <w:right w:val="single" w:sz="4" w:space="0" w:color="auto"/>
                    </w:tcBorders>
                    <w:shd w:val="clear" w:color="auto" w:fill="FFFFFF" w:themeFill="background1"/>
                  </w:tcPr>
                  <w:p>
                    <w:pPr>
                      <w:jc w:val="both"/>
                      <w:rPr>
                        <w:i/>
                        <w:sz w:val="20"/>
                        <w:lang w:eastAsia="lt-LT"/>
                      </w:rPr>
                    </w:pPr>
                  </w:p>
                </w:tc>
              </w:tr>
              <w:tr>
                <w:trPr>
                  <w:cantSplit/>
                  <w:trHeight w:val="209"/>
                </w:trPr>
                <w:tc>
                  <w:tcPr>
                    <w:tcW w:w="1054" w:type="pct"/>
                    <w:tcBorders>
                      <w:top w:val="single" w:sz="4" w:space="0" w:color="auto"/>
                      <w:left w:val="single" w:sz="4" w:space="0" w:color="auto"/>
                      <w:right w:val="single" w:sz="4" w:space="0" w:color="auto"/>
                    </w:tcBorders>
                    <w:shd w:val="clear" w:color="auto" w:fill="E0E0E0"/>
                  </w:tcPr>
                  <w:p>
                    <w:pPr>
                      <w:rPr>
                        <w:sz w:val="22"/>
                        <w:szCs w:val="22"/>
                        <w:lang w:eastAsia="lt-LT"/>
                      </w:rPr>
                    </w:pPr>
                    <w:r>
                      <w:rPr>
                        <w:sz w:val="22"/>
                        <w:szCs w:val="22"/>
                        <w:lang w:eastAsia="lt-LT"/>
                      </w:rPr>
                      <w:t>Miestas / rajonas</w:t>
                    </w:r>
                  </w:p>
                </w:tc>
                <w:tc>
                  <w:tcPr>
                    <w:tcW w:w="3946" w:type="pct"/>
                    <w:vMerge/>
                    <w:tcBorders>
                      <w:left w:val="single" w:sz="4" w:space="0" w:color="auto"/>
                      <w:right w:val="single" w:sz="4" w:space="0" w:color="auto"/>
                    </w:tcBorders>
                    <w:shd w:val="clear" w:color="auto" w:fill="FFFFFF" w:themeFill="background1"/>
                  </w:tcPr>
                  <w:p>
                    <w:pPr>
                      <w:jc w:val="both"/>
                      <w:rPr>
                        <w:i/>
                        <w:sz w:val="20"/>
                        <w:lang w:eastAsia="lt-LT"/>
                      </w:rPr>
                    </w:pPr>
                  </w:p>
                </w:tc>
              </w:tr>
              <w:tr>
                <w:trPr>
                  <w:cantSplit/>
                  <w:trHeight w:val="194"/>
                </w:trPr>
                <w:tc>
                  <w:tcPr>
                    <w:tcW w:w="1054" w:type="pct"/>
                    <w:tcBorders>
                      <w:top w:val="single" w:sz="4" w:space="0" w:color="auto"/>
                      <w:left w:val="single" w:sz="4" w:space="0" w:color="auto"/>
                      <w:right w:val="single" w:sz="4" w:space="0" w:color="auto"/>
                    </w:tcBorders>
                    <w:shd w:val="clear" w:color="auto" w:fill="E0E0E0"/>
                  </w:tcPr>
                  <w:p>
                    <w:pPr>
                      <w:rPr>
                        <w:sz w:val="22"/>
                        <w:szCs w:val="22"/>
                        <w:lang w:eastAsia="lt-LT"/>
                      </w:rPr>
                    </w:pPr>
                    <w:r>
                      <w:rPr>
                        <w:sz w:val="22"/>
                        <w:szCs w:val="22"/>
                        <w:lang w:eastAsia="lt-LT"/>
                      </w:rPr>
                      <w:t>Šalis</w:t>
                    </w:r>
                  </w:p>
                </w:tc>
                <w:tc>
                  <w:tcPr>
                    <w:tcW w:w="3946" w:type="pct"/>
                    <w:vMerge/>
                    <w:tcBorders>
                      <w:left w:val="single" w:sz="4" w:space="0" w:color="auto"/>
                      <w:right w:val="single" w:sz="4" w:space="0" w:color="auto"/>
                    </w:tcBorders>
                    <w:shd w:val="clear" w:color="auto" w:fill="FFFFFF" w:themeFill="background1"/>
                  </w:tcPr>
                  <w:p>
                    <w:pPr>
                      <w:jc w:val="both"/>
                      <w:rPr>
                        <w:i/>
                        <w:sz w:val="20"/>
                        <w:lang w:eastAsia="lt-LT"/>
                      </w:rPr>
                    </w:pPr>
                  </w:p>
                </w:tc>
              </w:tr>
              <w:tr>
                <w:trPr>
                  <w:cantSplit/>
                  <w:trHeight w:val="128"/>
                </w:trPr>
                <w:tc>
                  <w:tcPr>
                    <w:tcW w:w="1054" w:type="pct"/>
                    <w:tcBorders>
                      <w:top w:val="single" w:sz="4" w:space="0" w:color="auto"/>
                      <w:left w:val="single" w:sz="4" w:space="0" w:color="auto"/>
                      <w:bottom w:val="single" w:sz="4" w:space="0" w:color="auto"/>
                      <w:right w:val="single" w:sz="4" w:space="0" w:color="auto"/>
                    </w:tcBorders>
                    <w:shd w:val="clear" w:color="auto" w:fill="E0E0E0"/>
                    <w:hideMark/>
                  </w:tcPr>
                  <w:p>
                    <w:pPr>
                      <w:rPr>
                        <w:sz w:val="22"/>
                        <w:szCs w:val="22"/>
                        <w:lang w:eastAsia="lt-LT"/>
                      </w:rPr>
                    </w:pPr>
                    <w:r>
                      <w:rPr>
                        <w:sz w:val="22"/>
                        <w:szCs w:val="22"/>
                        <w:lang w:eastAsia="lt-LT"/>
                      </w:rPr>
                      <w:t>Telefono numeris</w:t>
                    </w:r>
                  </w:p>
                </w:tc>
                <w:tc>
                  <w:tcPr>
                    <w:tcW w:w="394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rFonts w:eastAsia="Calibri"/>
                        <w:i/>
                        <w:sz w:val="20"/>
                      </w:rPr>
                    </w:pPr>
                    <w:r>
                      <w:rPr>
                        <w:rFonts w:eastAsia="Calibri"/>
                        <w:i/>
                        <w:sz w:val="20"/>
                      </w:rPr>
                      <w:t>Nurodomas administruojančiosios institucijos telefono numeris.</w:t>
                    </w:r>
                  </w:p>
                  <w:p>
                    <w:pPr>
                      <w:jc w:val="both"/>
                      <w:rPr>
                        <w:rFonts w:eastAsia="Calibri"/>
                        <w:i/>
                        <w:sz w:val="20"/>
                      </w:rPr>
                    </w:pPr>
                    <w:r>
                      <w:rPr>
                        <w:rFonts w:eastAsia="Calibri"/>
                        <w:i/>
                        <w:sz w:val="20"/>
                      </w:rPr>
                      <w:t xml:space="preserve">Telefono numeris nurodomas taip (pvz.): +370 5 111 2222, +370 611 10 100. </w:t>
                    </w:r>
                  </w:p>
                </w:tc>
              </w:tr>
              <w:tr>
                <w:trPr>
                  <w:cantSplit/>
                  <w:trHeight w:val="128"/>
                </w:trPr>
                <w:tc>
                  <w:tcPr>
                    <w:tcW w:w="1054" w:type="pct"/>
                    <w:tcBorders>
                      <w:top w:val="single" w:sz="4" w:space="0" w:color="auto"/>
                      <w:left w:val="single" w:sz="4" w:space="0" w:color="auto"/>
                      <w:bottom w:val="single" w:sz="4" w:space="0" w:color="auto"/>
                      <w:right w:val="single" w:sz="4" w:space="0" w:color="auto"/>
                    </w:tcBorders>
                    <w:shd w:val="clear" w:color="auto" w:fill="E0E0E0"/>
                    <w:hideMark/>
                  </w:tcPr>
                  <w:p>
                    <w:pPr>
                      <w:rPr>
                        <w:sz w:val="22"/>
                        <w:szCs w:val="22"/>
                        <w:lang w:eastAsia="lt-LT"/>
                      </w:rPr>
                    </w:pPr>
                    <w:r>
                      <w:rPr>
                        <w:sz w:val="22"/>
                        <w:szCs w:val="22"/>
                        <w:lang w:eastAsia="lt-LT"/>
                      </w:rPr>
                      <w:t>El. pašto adresas</w:t>
                    </w:r>
                  </w:p>
                </w:tc>
                <w:tc>
                  <w:tcPr>
                    <w:tcW w:w="394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rFonts w:eastAsia="Calibri"/>
                        <w:i/>
                        <w:sz w:val="20"/>
                      </w:rPr>
                    </w:pPr>
                    <w:r>
                      <w:rPr>
                        <w:rFonts w:eastAsia="Calibri"/>
                        <w:i/>
                        <w:sz w:val="20"/>
                      </w:rPr>
                      <w:t>info@nma.lt</w:t>
                    </w:r>
                  </w:p>
                </w:tc>
              </w:tr>
            </w:tbl>
            <w:p>
              <w:pPr>
                <w:widowControl w:val="0"/>
                <w:shd w:val="clear" w:color="auto" w:fill="FFFFFF"/>
                <w:tabs>
                  <w:tab w:val="left" w:pos="1134"/>
                </w:tabs>
                <w:jc w:val="both"/>
                <w:rPr>
                  <w:sz w:val="22"/>
                  <w:szCs w:val="22"/>
                </w:rPr>
              </w:pPr>
            </w:p>
            <w:p>
              <w:pPr>
                <w:shd w:val="clear" w:color="auto" w:fill="FFFFFF"/>
                <w:jc w:val="both"/>
                <w:rPr>
                  <w:i/>
                  <w:color w:val="000000"/>
                  <w:sz w:val="22"/>
                  <w:szCs w:val="22"/>
                </w:rPr>
              </w:pPr>
              <w:r>
                <w:rPr>
                  <w:sz w:val="22"/>
                  <w:szCs w:val="22"/>
                </w:rPr>
                <w:t>Informacija apie paramos gavėją:</w:t>
              </w:r>
              <w:r>
                <w:rPr>
                  <w:i/>
                  <w:color w:val="000000"/>
                  <w:sz w:val="22"/>
                  <w:szCs w:val="22"/>
                </w:rPr>
                <w:t xml:space="preserve"> </w:t>
              </w:r>
            </w:p>
            <w:p>
              <w:pPr>
                <w:shd w:val="clear" w:color="auto" w:fill="FFFFFF"/>
                <w:jc w:val="both"/>
                <w:rPr>
                  <w:rFonts w:ascii="Arial" w:hAnsi="Arial" w:cs="Arial"/>
                  <w:sz w:val="20"/>
                  <w:szCs w:val="22"/>
                  <w:lang w:eastAsia="lt-LT"/>
                </w:rPr>
              </w:pPr>
              <w:r>
                <w:rPr>
                  <w:i/>
                  <w:color w:val="000000"/>
                  <w:sz w:val="22"/>
                  <w:szCs w:val="22"/>
                </w:rPr>
                <w:t xml:space="preserve">(Perkeliama informacija, nurodyta </w:t>
              </w:r>
              <w:r>
                <w:rPr>
                  <w:i/>
                  <w:sz w:val="22"/>
                  <w:szCs w:val="22"/>
                </w:rPr>
                <w:t>PSK I skyriuje „Bendrieji duomenys“.)</w:t>
              </w:r>
            </w:p>
            <w:tbl>
              <w:tblPr>
                <w:tblW w:w="55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12189"/>
              </w:tblGrid>
              <w:tr>
                <w:trPr>
                  <w:cantSplit/>
                  <w:trHeight w:val="128"/>
                </w:trPr>
                <w:tc>
                  <w:tcPr>
                    <w:tcW w:w="5000" w:type="pct"/>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pPr>
                      <w:rPr>
                        <w:sz w:val="22"/>
                        <w:szCs w:val="22"/>
                        <w:lang w:eastAsia="lt-LT"/>
                      </w:rPr>
                    </w:pPr>
                    <w:r>
                      <w:rPr>
                        <w:b/>
                        <w:bCs/>
                        <w:sz w:val="22"/>
                        <w:szCs w:val="22"/>
                        <w:lang w:eastAsia="lt-LT"/>
                      </w:rPr>
                      <w:t>Paramos gavėjo rekvizitai:</w:t>
                    </w:r>
                  </w:p>
                </w:tc>
              </w:tr>
              <w:tr>
                <w:trPr>
                  <w:cantSplit/>
                  <w:trHeight w:val="128"/>
                </w:trPr>
                <w:tc>
                  <w:tcPr>
                    <w:tcW w:w="105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rPr>
                        <w:sz w:val="22"/>
                        <w:szCs w:val="22"/>
                        <w:lang w:eastAsia="lt-LT"/>
                      </w:rPr>
                    </w:pPr>
                    <w:r>
                      <w:rPr>
                        <w:sz w:val="22"/>
                        <w:szCs w:val="22"/>
                        <w:lang w:eastAsia="lt-LT"/>
                      </w:rPr>
                      <w:t xml:space="preserve">Paramos gavėjo pavadinimas </w:t>
                    </w:r>
                  </w:p>
                </w:tc>
                <w:tc>
                  <w:tcPr>
                    <w:tcW w:w="394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i/>
                        <w:iCs/>
                        <w:sz w:val="20"/>
                        <w:lang w:eastAsia="lt-LT"/>
                      </w:rPr>
                    </w:pPr>
                    <w:r>
                      <w:rPr>
                        <w:i/>
                        <w:iCs/>
                        <w:sz w:val="20"/>
                        <w:lang w:eastAsia="lt-LT"/>
                      </w:rPr>
                      <w:t xml:space="preserve">Nurodomas Paramos gavėjo pavadinimas didžiosiomis ir mažosiomis raidėmis, kaip nurodyta Juridinių asmenų registre (pvz., UAB „Rangovas“, VšĮ „Konsultacinės paslaugos“) / vardas, pavardė. </w:t>
                    </w:r>
                  </w:p>
                </w:tc>
              </w:tr>
              <w:tr>
                <w:trPr>
                  <w:cantSplit/>
                  <w:trHeight w:val="128"/>
                </w:trPr>
                <w:tc>
                  <w:tcPr>
                    <w:tcW w:w="105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jc w:val="both"/>
                      <w:rPr>
                        <w:strike/>
                        <w:sz w:val="22"/>
                        <w:szCs w:val="22"/>
                        <w:lang w:eastAsia="lt-LT"/>
                      </w:rPr>
                    </w:pPr>
                    <w:r>
                      <w:rPr>
                        <w:sz w:val="22"/>
                        <w:szCs w:val="22"/>
                        <w:lang w:eastAsia="lt-LT"/>
                      </w:rPr>
                      <w:t>Paramos gavėjo</w:t>
                    </w:r>
                    <w:r>
                      <w:rPr>
                        <w:bCs/>
                        <w:sz w:val="22"/>
                        <w:szCs w:val="22"/>
                        <w:lang w:eastAsia="lt-LT"/>
                      </w:rPr>
                      <w:t xml:space="preserve"> kodas</w:t>
                    </w:r>
                  </w:p>
                </w:tc>
                <w:tc>
                  <w:tcPr>
                    <w:tcW w:w="394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i/>
                        <w:sz w:val="20"/>
                        <w:lang w:eastAsia="lt-LT"/>
                      </w:rPr>
                    </w:pPr>
                    <w:r>
                      <w:rPr>
                        <w:i/>
                        <w:sz w:val="20"/>
                        <w:lang w:eastAsia="lt-LT"/>
                      </w:rPr>
                      <w:t>Nurodomas Paramos gavėjo juridinio asmens kodas, nurodytas Juridinių asmenų registre / fizinio asmens kodas. Sistema pagal kodą patikrina kitų subjekto duomenų teisingumą viešuosiuose registruose.</w:t>
                    </w:r>
                  </w:p>
                </w:tc>
              </w:tr>
              <w:tr>
                <w:trPr>
                  <w:cantSplit/>
                  <w:trHeight w:val="128"/>
                </w:trPr>
                <w:tc>
                  <w:tcPr>
                    <w:tcW w:w="5000" w:type="pct"/>
                    <w:gridSpan w:val="2"/>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pPr>
                      <w:jc w:val="both"/>
                      <w:rPr>
                        <w:sz w:val="20"/>
                        <w:lang w:eastAsia="lt-LT"/>
                      </w:rPr>
                    </w:pPr>
                    <w:r>
                      <w:rPr>
                        <w:b/>
                        <w:bCs/>
                        <w:sz w:val="20"/>
                        <w:lang w:eastAsia="lt-LT"/>
                      </w:rPr>
                      <w:t xml:space="preserve">Adresas: </w:t>
                    </w:r>
                  </w:p>
                </w:tc>
              </w:tr>
              <w:tr>
                <w:trPr>
                  <w:cantSplit/>
                  <w:trHeight w:val="128"/>
                </w:trPr>
                <w:tc>
                  <w:tcPr>
                    <w:tcW w:w="1054" w:type="pct"/>
                    <w:tcBorders>
                      <w:top w:val="single" w:sz="4" w:space="0" w:color="auto"/>
                      <w:left w:val="single" w:sz="4" w:space="0" w:color="auto"/>
                      <w:bottom w:val="single" w:sz="4" w:space="0" w:color="auto"/>
                      <w:right w:val="single" w:sz="4" w:space="0" w:color="auto"/>
                    </w:tcBorders>
                    <w:shd w:val="clear" w:color="auto" w:fill="E0E0E0"/>
                    <w:hideMark/>
                  </w:tcPr>
                  <w:p>
                    <w:pPr>
                      <w:rPr>
                        <w:sz w:val="22"/>
                        <w:szCs w:val="22"/>
                        <w:lang w:eastAsia="lt-LT"/>
                      </w:rPr>
                    </w:pPr>
                    <w:r>
                      <w:rPr>
                        <w:sz w:val="22"/>
                        <w:szCs w:val="22"/>
                        <w:lang w:eastAsia="lt-LT"/>
                      </w:rPr>
                      <w:t>Gatvė</w:t>
                    </w:r>
                  </w:p>
                </w:tc>
                <w:tc>
                  <w:tcPr>
                    <w:tcW w:w="3946" w:type="pct"/>
                    <w:vMerge w:val="restart"/>
                    <w:tcBorders>
                      <w:top w:val="single" w:sz="4" w:space="0" w:color="auto"/>
                      <w:left w:val="single" w:sz="4" w:space="0" w:color="auto"/>
                      <w:right w:val="single" w:sz="4" w:space="0" w:color="auto"/>
                    </w:tcBorders>
                    <w:shd w:val="clear" w:color="auto" w:fill="FFFFFF" w:themeFill="background1"/>
                  </w:tcPr>
                  <w:p>
                    <w:pPr>
                      <w:jc w:val="both"/>
                      <w:rPr>
                        <w:i/>
                        <w:sz w:val="20"/>
                        <w:lang w:eastAsia="lt-LT"/>
                      </w:rPr>
                    </w:pPr>
                    <w:r>
                      <w:rPr>
                        <w:rFonts w:eastAsia="Calibri"/>
                        <w:i/>
                        <w:sz w:val="20"/>
                      </w:rPr>
                      <w:t xml:space="preserve">Nurodomas Paramos gavėjo adresas, skirtas susirašinėti: gatvės pavadinimas, namo ir buto numeriai (jei yra), pašto kodas (pvz., 02134), miesto ar rajono, šalies pavadinimas. </w:t>
                    </w:r>
                  </w:p>
                </w:tc>
              </w:tr>
              <w:tr>
                <w:trPr>
                  <w:cantSplit/>
                  <w:trHeight w:val="184"/>
                </w:trPr>
                <w:tc>
                  <w:tcPr>
                    <w:tcW w:w="1054" w:type="pct"/>
                    <w:tcBorders>
                      <w:top w:val="single" w:sz="4" w:space="0" w:color="auto"/>
                      <w:left w:val="single" w:sz="4" w:space="0" w:color="auto"/>
                      <w:bottom w:val="single" w:sz="4" w:space="0" w:color="auto"/>
                      <w:right w:val="single" w:sz="4" w:space="0" w:color="auto"/>
                    </w:tcBorders>
                    <w:shd w:val="clear" w:color="auto" w:fill="E0E0E0"/>
                    <w:hideMark/>
                  </w:tcPr>
                  <w:p>
                    <w:pPr>
                      <w:rPr>
                        <w:sz w:val="22"/>
                        <w:szCs w:val="22"/>
                        <w:lang w:eastAsia="lt-LT"/>
                      </w:rPr>
                    </w:pPr>
                    <w:r>
                      <w:rPr>
                        <w:sz w:val="22"/>
                        <w:szCs w:val="22"/>
                        <w:lang w:eastAsia="lt-LT"/>
                      </w:rPr>
                      <w:t>Namo numeris, buto numeris (jei numeris yra)</w:t>
                    </w:r>
                  </w:p>
                </w:tc>
                <w:tc>
                  <w:tcPr>
                    <w:tcW w:w="3946" w:type="pct"/>
                    <w:vMerge/>
                    <w:tcBorders>
                      <w:left w:val="single" w:sz="4" w:space="0" w:color="auto"/>
                      <w:right w:val="single" w:sz="4" w:space="0" w:color="auto"/>
                    </w:tcBorders>
                    <w:shd w:val="clear" w:color="auto" w:fill="FFFFFF" w:themeFill="background1"/>
                  </w:tcPr>
                  <w:p>
                    <w:pPr>
                      <w:jc w:val="both"/>
                      <w:rPr>
                        <w:i/>
                        <w:sz w:val="20"/>
                        <w:lang w:eastAsia="lt-LT"/>
                      </w:rPr>
                    </w:pPr>
                  </w:p>
                </w:tc>
              </w:tr>
              <w:tr>
                <w:trPr>
                  <w:cantSplit/>
                  <w:trHeight w:val="128"/>
                </w:trPr>
                <w:tc>
                  <w:tcPr>
                    <w:tcW w:w="1054" w:type="pct"/>
                    <w:tcBorders>
                      <w:top w:val="single" w:sz="4" w:space="0" w:color="auto"/>
                      <w:left w:val="single" w:sz="4" w:space="0" w:color="auto"/>
                      <w:bottom w:val="single" w:sz="4" w:space="0" w:color="auto"/>
                      <w:right w:val="single" w:sz="4" w:space="0" w:color="auto"/>
                    </w:tcBorders>
                    <w:shd w:val="clear" w:color="auto" w:fill="E0E0E0"/>
                    <w:hideMark/>
                  </w:tcPr>
                  <w:p>
                    <w:pPr>
                      <w:rPr>
                        <w:sz w:val="22"/>
                        <w:szCs w:val="22"/>
                        <w:lang w:eastAsia="lt-LT"/>
                      </w:rPr>
                    </w:pPr>
                    <w:r>
                      <w:rPr>
                        <w:sz w:val="22"/>
                        <w:szCs w:val="22"/>
                        <w:lang w:eastAsia="lt-LT"/>
                      </w:rPr>
                      <w:t>Pašto kodas</w:t>
                    </w:r>
                  </w:p>
                </w:tc>
                <w:tc>
                  <w:tcPr>
                    <w:tcW w:w="3946" w:type="pct"/>
                    <w:vMerge/>
                    <w:tcBorders>
                      <w:left w:val="single" w:sz="4" w:space="0" w:color="auto"/>
                      <w:right w:val="single" w:sz="4" w:space="0" w:color="auto"/>
                    </w:tcBorders>
                    <w:shd w:val="clear" w:color="auto" w:fill="FFFFFF" w:themeFill="background1"/>
                  </w:tcPr>
                  <w:p>
                    <w:pPr>
                      <w:jc w:val="both"/>
                      <w:rPr>
                        <w:i/>
                        <w:sz w:val="20"/>
                        <w:lang w:eastAsia="lt-LT"/>
                      </w:rPr>
                    </w:pPr>
                  </w:p>
                </w:tc>
              </w:tr>
              <w:tr>
                <w:trPr>
                  <w:cantSplit/>
                  <w:trHeight w:val="128"/>
                </w:trPr>
                <w:tc>
                  <w:tcPr>
                    <w:tcW w:w="1054" w:type="pct"/>
                    <w:tcBorders>
                      <w:top w:val="single" w:sz="4" w:space="0" w:color="auto"/>
                      <w:left w:val="single" w:sz="4" w:space="0" w:color="auto"/>
                      <w:bottom w:val="single" w:sz="4" w:space="0" w:color="auto"/>
                      <w:right w:val="single" w:sz="4" w:space="0" w:color="auto"/>
                    </w:tcBorders>
                    <w:shd w:val="clear" w:color="auto" w:fill="E0E0E0"/>
                    <w:hideMark/>
                  </w:tcPr>
                  <w:p>
                    <w:pPr>
                      <w:rPr>
                        <w:sz w:val="22"/>
                        <w:szCs w:val="22"/>
                        <w:lang w:eastAsia="lt-LT"/>
                      </w:rPr>
                    </w:pPr>
                    <w:r>
                      <w:rPr>
                        <w:sz w:val="22"/>
                        <w:szCs w:val="22"/>
                        <w:lang w:eastAsia="lt-LT"/>
                      </w:rPr>
                      <w:t>Miestas / rajonas</w:t>
                    </w:r>
                  </w:p>
                </w:tc>
                <w:tc>
                  <w:tcPr>
                    <w:tcW w:w="3946" w:type="pct"/>
                    <w:vMerge/>
                    <w:tcBorders>
                      <w:left w:val="single" w:sz="4" w:space="0" w:color="auto"/>
                      <w:right w:val="single" w:sz="4" w:space="0" w:color="auto"/>
                    </w:tcBorders>
                    <w:shd w:val="clear" w:color="auto" w:fill="FFFFFF" w:themeFill="background1"/>
                  </w:tcPr>
                  <w:p>
                    <w:pPr>
                      <w:jc w:val="both"/>
                      <w:rPr>
                        <w:i/>
                        <w:sz w:val="20"/>
                        <w:lang w:eastAsia="lt-LT"/>
                      </w:rPr>
                    </w:pPr>
                  </w:p>
                </w:tc>
              </w:tr>
              <w:tr>
                <w:trPr>
                  <w:cantSplit/>
                  <w:trHeight w:val="128"/>
                </w:trPr>
                <w:tc>
                  <w:tcPr>
                    <w:tcW w:w="1054" w:type="pct"/>
                    <w:tcBorders>
                      <w:top w:val="single" w:sz="4" w:space="0" w:color="auto"/>
                      <w:left w:val="single" w:sz="4" w:space="0" w:color="auto"/>
                      <w:bottom w:val="single" w:sz="4" w:space="0" w:color="auto"/>
                      <w:right w:val="single" w:sz="4" w:space="0" w:color="auto"/>
                    </w:tcBorders>
                    <w:shd w:val="clear" w:color="auto" w:fill="E0E0E0"/>
                  </w:tcPr>
                  <w:p>
                    <w:pPr>
                      <w:rPr>
                        <w:sz w:val="22"/>
                        <w:szCs w:val="22"/>
                        <w:lang w:eastAsia="lt-LT"/>
                      </w:rPr>
                    </w:pPr>
                    <w:r>
                      <w:rPr>
                        <w:sz w:val="22"/>
                        <w:szCs w:val="22"/>
                        <w:lang w:eastAsia="lt-LT"/>
                      </w:rPr>
                      <w:t>Šalis</w:t>
                    </w:r>
                  </w:p>
                </w:tc>
                <w:tc>
                  <w:tcPr>
                    <w:tcW w:w="3946" w:type="pct"/>
                    <w:vMerge/>
                    <w:tcBorders>
                      <w:left w:val="single" w:sz="4" w:space="0" w:color="auto"/>
                      <w:bottom w:val="single" w:sz="4" w:space="0" w:color="auto"/>
                      <w:right w:val="single" w:sz="4" w:space="0" w:color="auto"/>
                    </w:tcBorders>
                    <w:shd w:val="clear" w:color="auto" w:fill="FFFFFF" w:themeFill="background1"/>
                  </w:tcPr>
                  <w:p>
                    <w:pPr>
                      <w:jc w:val="both"/>
                      <w:rPr>
                        <w:i/>
                        <w:sz w:val="20"/>
                        <w:lang w:eastAsia="lt-LT"/>
                      </w:rPr>
                    </w:pPr>
                  </w:p>
                </w:tc>
              </w:tr>
              <w:tr>
                <w:trPr>
                  <w:cantSplit/>
                  <w:trHeight w:val="128"/>
                </w:trPr>
                <w:tc>
                  <w:tcPr>
                    <w:tcW w:w="1054" w:type="pct"/>
                    <w:tcBorders>
                      <w:top w:val="single" w:sz="4" w:space="0" w:color="auto"/>
                      <w:left w:val="single" w:sz="4" w:space="0" w:color="auto"/>
                      <w:bottom w:val="single" w:sz="4" w:space="0" w:color="auto"/>
                      <w:right w:val="single" w:sz="4" w:space="0" w:color="auto"/>
                    </w:tcBorders>
                    <w:shd w:val="clear" w:color="auto" w:fill="E0E0E0"/>
                    <w:hideMark/>
                  </w:tcPr>
                  <w:p>
                    <w:pPr>
                      <w:rPr>
                        <w:sz w:val="22"/>
                        <w:szCs w:val="22"/>
                        <w:lang w:eastAsia="lt-LT"/>
                      </w:rPr>
                    </w:pPr>
                    <w:r>
                      <w:rPr>
                        <w:sz w:val="22"/>
                        <w:szCs w:val="22"/>
                        <w:lang w:eastAsia="lt-LT"/>
                      </w:rPr>
                      <w:t>Telefono numeris</w:t>
                    </w:r>
                  </w:p>
                </w:tc>
                <w:tc>
                  <w:tcPr>
                    <w:tcW w:w="394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rFonts w:eastAsia="Calibri"/>
                        <w:i/>
                        <w:sz w:val="20"/>
                      </w:rPr>
                    </w:pPr>
                    <w:r>
                      <w:rPr>
                        <w:rFonts w:eastAsia="Calibri"/>
                        <w:i/>
                        <w:sz w:val="20"/>
                      </w:rPr>
                      <w:t>Nurodomas Paramos gavėjo telefono numeris.</w:t>
                    </w:r>
                  </w:p>
                  <w:p>
                    <w:pPr>
                      <w:jc w:val="both"/>
                      <w:rPr>
                        <w:i/>
                        <w:sz w:val="20"/>
                        <w:lang w:eastAsia="lt-LT"/>
                      </w:rPr>
                    </w:pPr>
                    <w:r>
                      <w:rPr>
                        <w:rFonts w:eastAsia="Calibri"/>
                        <w:i/>
                        <w:sz w:val="20"/>
                      </w:rPr>
                      <w:t>Telefono numeris nurodomas taip (pvz.): +370 5 111 2222, +370 611 10 100.</w:t>
                    </w:r>
                  </w:p>
                </w:tc>
              </w:tr>
              <w:tr>
                <w:trPr>
                  <w:cantSplit/>
                  <w:trHeight w:val="128"/>
                </w:trPr>
                <w:tc>
                  <w:tcPr>
                    <w:tcW w:w="1054" w:type="pct"/>
                    <w:tcBorders>
                      <w:top w:val="single" w:sz="4" w:space="0" w:color="auto"/>
                      <w:left w:val="single" w:sz="4" w:space="0" w:color="auto"/>
                      <w:bottom w:val="single" w:sz="4" w:space="0" w:color="auto"/>
                      <w:right w:val="single" w:sz="4" w:space="0" w:color="auto"/>
                    </w:tcBorders>
                    <w:shd w:val="clear" w:color="auto" w:fill="E0E0E0"/>
                    <w:hideMark/>
                  </w:tcPr>
                  <w:p>
                    <w:pPr>
                      <w:rPr>
                        <w:sz w:val="22"/>
                        <w:szCs w:val="22"/>
                        <w:lang w:eastAsia="lt-LT"/>
                      </w:rPr>
                    </w:pPr>
                    <w:r>
                      <w:rPr>
                        <w:sz w:val="22"/>
                        <w:szCs w:val="22"/>
                        <w:lang w:eastAsia="lt-LT"/>
                      </w:rPr>
                      <w:t>El. pašto adresas</w:t>
                    </w:r>
                  </w:p>
                </w:tc>
                <w:tc>
                  <w:tcPr>
                    <w:tcW w:w="3946"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rFonts w:eastAsia="Calibri"/>
                        <w:i/>
                        <w:iCs/>
                        <w:sz w:val="20"/>
                        <w:lang w:eastAsia="lt-LT"/>
                      </w:rPr>
                    </w:pPr>
                    <w:r>
                      <w:rPr>
                        <w:rFonts w:eastAsia="Calibri"/>
                        <w:i/>
                        <w:iCs/>
                        <w:sz w:val="20"/>
                        <w:lang w:eastAsia="lt-LT"/>
                      </w:rPr>
                      <w:t xml:space="preserve">Nurodomas </w:t>
                    </w:r>
                    <w:r>
                      <w:rPr>
                        <w:rFonts w:eastAsia="Calibri"/>
                        <w:i/>
                        <w:sz w:val="20"/>
                      </w:rPr>
                      <w:t xml:space="preserve">Paramos gavėjo </w:t>
                    </w:r>
                    <w:r>
                      <w:rPr>
                        <w:rFonts w:eastAsia="Calibri"/>
                        <w:i/>
                        <w:iCs/>
                        <w:sz w:val="20"/>
                        <w:lang w:eastAsia="lt-LT"/>
                      </w:rPr>
                      <w:t xml:space="preserve">elektroninio pašto adresas </w:t>
                    </w:r>
                  </w:p>
                </w:tc>
              </w:tr>
            </w:tbl>
            <w:p>
              <w:pPr>
                <w:shd w:val="clear" w:color="auto" w:fill="FFFFFF"/>
                <w:jc w:val="both"/>
                <w:rPr>
                  <w:rFonts w:ascii="Arial" w:hAnsi="Arial" w:cs="Arial"/>
                  <w:sz w:val="20"/>
                  <w:szCs w:val="22"/>
                  <w:lang w:eastAsia="lt-LT"/>
                </w:rPr>
              </w:pPr>
            </w:p>
            <w:p>
              <w:r>
                <w:br w:type="page"/>
              </w:r>
            </w:p>
          </w:sdtContent>
        </w:sdt>
        <w:sdt>
          <w:sdtPr>
            <w:alias w:val="2 pr. 3 p."/>
            <w:tag w:val="part_92d1bf3371ef4df19bf2a137c21c6cea"/>
            <w:lock w:val="sdtLocked"/>
            <w:richText/>
          </w:sdtPr>
          <w:sdtContent>
            <w:p>
              <w:pPr>
                <w:widowControl w:val="0"/>
                <w:shd w:val="clear" w:color="auto" w:fill="FFFFFF"/>
                <w:rPr>
                  <w:rFonts w:eastAsia="Calibri"/>
                  <w:i/>
                  <w:sz w:val="20"/>
                </w:rPr>
              </w:pPr>
              <w:sdt>
                <w:sdtPr>
                  <w:alias w:val="Numeris"/>
                  <w:tag w:val="nr_92d1bf3371ef4df19bf2a137c21c6cea"/>
                  <w:lock w:val="sdtLocked"/>
                  <w:richText/>
                </w:sdtPr>
                <w:sdtContent>
                  <w:r>
                    <w:rPr>
                      <w:b/>
                      <w:kern w:val="28"/>
                      <w:sz w:val="22"/>
                      <w:szCs w:val="22"/>
                    </w:rPr>
                    <w:t>3</w:t>
                  </w:r>
                </w:sdtContent>
              </w:sdt>
              <w:r>
                <w:rPr>
                  <w:b/>
                  <w:kern w:val="28"/>
                  <w:sz w:val="22"/>
                  <w:szCs w:val="22"/>
                </w:rPr>
                <w:t>. Kiti su projektu susiję duomenys</w:t>
              </w: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1"/>
                <w:gridCol w:w="2545"/>
                <w:gridCol w:w="12190"/>
              </w:tblGrid>
              <w:tr>
                <w:trPr>
                  <w:trHeight w:val="471"/>
                </w:trPr>
                <w:tc>
                  <w:tcPr>
                    <w:tcW w:w="15446" w:type="dxa"/>
                    <w:gridSpan w:val="3"/>
                    <w:tcBorders>
                      <w:top w:val="single" w:sz="4" w:space="0" w:color="auto"/>
                      <w:left w:val="single" w:sz="4" w:space="0" w:color="auto"/>
                      <w:bottom w:val="single" w:sz="4" w:space="0" w:color="auto"/>
                      <w:right w:val="single" w:sz="4" w:space="0" w:color="auto"/>
                    </w:tcBorders>
                    <w:hideMark/>
                  </w:tcPr>
                  <w:p>
                    <w:pPr>
                      <w:jc w:val="both"/>
                      <w:rPr>
                        <w:rFonts w:eastAsia="Calibri"/>
                        <w:i/>
                        <w:sz w:val="20"/>
                      </w:rPr>
                    </w:pPr>
                    <w:r>
                      <w:rPr>
                        <w:rFonts w:eastAsia="Calibri"/>
                        <w:i/>
                        <w:sz w:val="20"/>
                      </w:rPr>
                      <w:t xml:space="preserve">(iš PSK </w:t>
                    </w:r>
                    <w:r>
                      <w:rPr>
                        <w:i/>
                        <w:sz w:val="22"/>
                        <w:szCs w:val="22"/>
                      </w:rPr>
                      <w:t>1 skyriaus „Bendrieji duomenys</w:t>
                    </w:r>
                    <w:r>
                      <w:rPr>
                        <w:rFonts w:eastAsia="Calibri"/>
                        <w:i/>
                        <w:sz w:val="20"/>
                      </w:rPr>
                      <w:t xml:space="preserve"> 1.5–1.12 papunkčių perkeliama informacija)</w:t>
                    </w:r>
                  </w:p>
                </w:tc>
              </w:tr>
              <w:tr>
                <w:tc>
                  <w:tcPr>
                    <w:tcW w:w="71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spacing w:line="312" w:lineRule="atLeast"/>
                      <w:rPr>
                        <w:lang w:eastAsia="lt-LT"/>
                      </w:rPr>
                    </w:pPr>
                    <w:r>
                      <w:rPr>
                        <w:lang w:eastAsia="lt-LT"/>
                      </w:rPr>
                      <w:t>3.1.</w:t>
                    </w:r>
                  </w:p>
                </w:tc>
                <w:tc>
                  <w:tcPr>
                    <w:tcW w:w="254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6"/>
                        <w:szCs w:val="6"/>
                      </w:rPr>
                    </w:pPr>
                  </w:p>
                  <w:p>
                    <w:pPr>
                      <w:spacing w:line="312" w:lineRule="atLeast"/>
                      <w:rPr>
                        <w:lang w:eastAsia="lt-LT"/>
                      </w:rPr>
                    </w:pPr>
                    <w:r>
                      <w:rPr>
                        <w:lang w:eastAsia="lt-LT"/>
                      </w:rPr>
                      <w:t xml:space="preserve">Prioritetas </w:t>
                    </w:r>
                  </w:p>
                </w:tc>
                <w:tc>
                  <w:tcPr>
                    <w:tcW w:w="1219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spacing w:line="312" w:lineRule="atLeast"/>
                      <w:rPr>
                        <w:lang w:eastAsia="lt-LT"/>
                      </w:rPr>
                    </w:pPr>
                    <w:r>
                      <w:rPr>
                        <w:lang w:eastAsia="lt-LT"/>
                      </w:rPr>
                      <w:t>02 Darnios akvakultūros veiklos skatinimas ir žvejybos bei akvakultūros produktų perdirbimas ir prekyba jais, taip prisidedant prie aprūpinimo maistu saugumo Sąjungoje</w:t>
                    </w:r>
                  </w:p>
                </w:tc>
              </w:tr>
              <w:tr>
                <w:tc>
                  <w:tcPr>
                    <w:tcW w:w="71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
                      <w:t>3.2.</w:t>
                    </w:r>
                  </w:p>
                </w:tc>
                <w:tc>
                  <w:tcPr>
                    <w:tcW w:w="254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6"/>
                        <w:szCs w:val="6"/>
                      </w:rPr>
                    </w:pPr>
                    <w:r>
                      <w:rPr>
                        <w:lang w:eastAsia="lt-LT"/>
                      </w:rPr>
                      <w:t>Konkretus tikslas</w:t>
                    </w:r>
                  </w:p>
                </w:tc>
                <w:tc>
                  <w:tcPr>
                    <w:tcW w:w="1219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
                      <w:rPr>
                        <w:lang w:eastAsia="lt-LT"/>
                      </w:rPr>
                      <w:t>2.1 Skatinti darnią akvakultūros veiklą, visų pirma didinti akvakultūros produktų gamybos konkurencingumą, kartu užtikrinant, kad veikla būtų aplinkos požiūriu tvari ilguoju laikotarpiu</w:t>
                    </w:r>
                  </w:p>
                </w:tc>
              </w:tr>
              <w:tr>
                <w:tc>
                  <w:tcPr>
                    <w:tcW w:w="71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
                      <w:t>3.3.</w:t>
                    </w:r>
                  </w:p>
                </w:tc>
                <w:tc>
                  <w:tcPr>
                    <w:tcW w:w="254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6"/>
                        <w:szCs w:val="6"/>
                      </w:rPr>
                    </w:pPr>
                    <w:r>
                      <w:rPr>
                        <w:lang w:eastAsia="lt-LT"/>
                      </w:rPr>
                      <w:t>Sektorius, prie kurio turi būti prisidedama projektu</w:t>
                    </w:r>
                  </w:p>
                </w:tc>
                <w:tc>
                  <w:tcPr>
                    <w:tcW w:w="1219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
                      <w:rPr>
                        <w:lang w:eastAsia="lt-LT"/>
                      </w:rPr>
                      <w:t>05 Aplinka</w:t>
                    </w:r>
                  </w:p>
                </w:tc>
              </w:tr>
              <w:tr>
                <w:tc>
                  <w:tcPr>
                    <w:tcW w:w="71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
                      <w:t>3.4.</w:t>
                    </w:r>
                  </w:p>
                </w:tc>
                <w:tc>
                  <w:tcPr>
                    <w:tcW w:w="254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6"/>
                        <w:szCs w:val="6"/>
                      </w:rPr>
                    </w:pPr>
                    <w:r>
                      <w:rPr>
                        <w:lang w:eastAsia="lt-LT"/>
                      </w:rPr>
                      <w:t>Paramos gavėjo rūšis</w:t>
                      <w:tab/>
                      <w:tab/>
                    </w:r>
                  </w:p>
                </w:tc>
                <w:tc>
                  <w:tcPr>
                    <w:tcW w:w="1219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spacing w:line="312" w:lineRule="atLeast"/>
                      <w:rPr>
                        <w:lang w:eastAsia="lt-LT"/>
                      </w:rPr>
                    </w:pPr>
                    <w:r>
                      <w:rPr>
                        <w:rFonts w:ascii="Wingdings" w:eastAsia="Wingdings" w:hAnsi="Wingdings" w:cs="Wingdings"/>
                      </w:rPr>
                      <w:t></w:t>
                    </w:r>
                    <w:r>
                      <w:rPr>
                        <w:lang w:eastAsia="lt-LT"/>
                      </w:rPr>
                      <w:t xml:space="preserve"> 04 Privati įmonė – labai maža;</w:t>
                    </w:r>
                  </w:p>
                  <w:p>
                    <w:pPr>
                      <w:spacing w:line="312" w:lineRule="atLeast"/>
                      <w:rPr>
                        <w:lang w:eastAsia="lt-LT"/>
                      </w:rPr>
                    </w:pPr>
                    <w:r>
                      <w:rPr>
                        <w:rFonts w:ascii="Wingdings" w:eastAsia="Wingdings" w:hAnsi="Wingdings" w:cs="Wingdings"/>
                      </w:rPr>
                      <w:t></w:t>
                    </w:r>
                    <w:r>
                      <w:rPr>
                        <w:lang w:eastAsia="lt-LT"/>
                      </w:rPr>
                      <w:t xml:space="preserve"> 05 Privati įmonė –maža arba vidutinė įmonė;</w:t>
                    </w:r>
                  </w:p>
                  <w:p>
                    <w:pPr>
                      <w:spacing w:line="312" w:lineRule="atLeast"/>
                      <w:rPr>
                        <w:lang w:eastAsia="lt-LT"/>
                      </w:rPr>
                    </w:pPr>
                    <w:r>
                      <w:rPr>
                        <w:rFonts w:ascii="Wingdings" w:eastAsia="Wingdings" w:hAnsi="Wingdings" w:cs="Wingdings"/>
                      </w:rPr>
                      <w:t></w:t>
                    </w:r>
                    <w:r>
                      <w:rPr>
                        <w:lang w:eastAsia="lt-LT"/>
                      </w:rPr>
                      <w:t xml:space="preserve"> 06 Privati įmonė – didelė; </w:t>
                    </w:r>
                  </w:p>
                  <w:p>
                    <w:pPr>
                      <w:spacing w:line="312" w:lineRule="atLeast"/>
                    </w:pPr>
                    <w:r>
                      <w:rPr>
                        <w:rFonts w:ascii="Wingdings" w:eastAsia="Wingdings" w:hAnsi="Wingdings" w:cs="Wingdings"/>
                      </w:rPr>
                      <w:t></w:t>
                    </w:r>
                    <w:r>
                      <w:rPr>
                        <w:lang w:eastAsia="lt-LT"/>
                      </w:rPr>
                      <w:t xml:space="preserve"> 15 Fiziniai asmenys</w:t>
                    </w:r>
                  </w:p>
                </w:tc>
              </w:tr>
              <w:tr>
                <w:tc>
                  <w:tcPr>
                    <w:tcW w:w="71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
                      <w:t>3.5.</w:t>
                    </w:r>
                  </w:p>
                </w:tc>
                <w:tc>
                  <w:tcPr>
                    <w:tcW w:w="254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6"/>
                        <w:szCs w:val="6"/>
                      </w:rPr>
                    </w:pPr>
                    <w:r>
                      <w:rPr>
                        <w:lang w:eastAsia="lt-LT"/>
                      </w:rPr>
                      <w:t>Specialiosios projektų sąsajos</w:t>
                      <w:tab/>
                    </w:r>
                  </w:p>
                </w:tc>
                <w:tc>
                  <w:tcPr>
                    <w:tcW w:w="1219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
                      <w:rPr>
                        <w:lang w:eastAsia="lt-LT"/>
                      </w:rPr>
                      <w:t>31 Su klimato kaita susijęs veiksmas</w:t>
                    </w:r>
                  </w:p>
                </w:tc>
              </w:tr>
              <w:tr>
                <w:tc>
                  <w:tcPr>
                    <w:tcW w:w="71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
                      <w:t>3.6.</w:t>
                    </w:r>
                  </w:p>
                </w:tc>
                <w:tc>
                  <w:tcPr>
                    <w:tcW w:w="254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6"/>
                        <w:szCs w:val="6"/>
                      </w:rPr>
                    </w:pPr>
                    <w:r>
                      <w:rPr>
                        <w:lang w:eastAsia="lt-LT"/>
                      </w:rPr>
                      <w:t>Projektų rūšis</w:t>
                      <w:tab/>
                    </w:r>
                  </w:p>
                </w:tc>
                <w:tc>
                  <w:tcPr>
                    <w:tcW w:w="1219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
                      <w:rPr>
                        <w:lang w:eastAsia="lt-LT"/>
                      </w:rPr>
                      <w:t>01 Mažinti neigiamą poveikį ir (arba) prisidėti prie teigiamo poveikio aplinkai ir prisidėti prie geros aplinkos būklės</w:t>
                    </w:r>
                  </w:p>
                </w:tc>
              </w:tr>
              <w:tr>
                <w:tc>
                  <w:tcPr>
                    <w:tcW w:w="71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
                      <w:t>3.7.</w:t>
                    </w:r>
                  </w:p>
                </w:tc>
                <w:tc>
                  <w:tcPr>
                    <w:tcW w:w="254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6"/>
                        <w:szCs w:val="6"/>
                      </w:rPr>
                    </w:pPr>
                    <w:r>
                      <w:rPr>
                        <w:lang w:eastAsia="lt-LT"/>
                      </w:rPr>
                      <w:t>Intervencinių priemonių rūšis</w:t>
                    </w:r>
                  </w:p>
                </w:tc>
                <w:tc>
                  <w:tcPr>
                    <w:tcW w:w="1219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
                      <w:rPr>
                        <w:lang w:eastAsia="lt-LT"/>
                      </w:rPr>
                      <w:t>53 Maisto kokybė ir higiena</w:t>
                    </w:r>
                  </w:p>
                </w:tc>
              </w:tr>
              <w:tr>
                <w:tc>
                  <w:tcPr>
                    <w:tcW w:w="711"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
                      <w:t>3.8.</w:t>
                    </w:r>
                  </w:p>
                </w:tc>
                <w:tc>
                  <w:tcPr>
                    <w:tcW w:w="254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pPr>
                      <w:rPr>
                        <w:sz w:val="6"/>
                        <w:szCs w:val="6"/>
                      </w:rPr>
                    </w:pPr>
                    <w:r>
                      <w:rPr>
                        <w:lang w:eastAsia="lt-LT"/>
                      </w:rPr>
                      <w:t>Paramos formos kodas</w:t>
                    </w:r>
                  </w:p>
                </w:tc>
                <w:tc>
                  <w:tcPr>
                    <w:tcW w:w="12190"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r>
                      <w:rPr>
                        <w:lang w:eastAsia="lt-LT"/>
                      </w:rPr>
                      <w:t>01 Dotacijos</w:t>
                    </w:r>
                  </w:p>
                </w:tc>
              </w:tr>
            </w:tbl>
            <w:p>
              <w:pPr>
                <w:spacing w:line="276" w:lineRule="auto"/>
                <w:ind w:left="1296" w:firstLine="1296"/>
                <w:rPr>
                  <w:b/>
                  <w:bCs/>
                </w:rPr>
              </w:pPr>
            </w:p>
          </w:sdtContent>
        </w:sdt>
        <w:sdt>
          <w:sdtPr>
            <w:alias w:val="2 pr. 4 p."/>
            <w:tag w:val="part_2a72875b9e20404c844eef7195dfac41"/>
            <w:lock w:val="sdtLocked"/>
            <w:richText/>
          </w:sdtPr>
          <w:sdtContent>
            <w:p>
              <w:pPr>
                <w:keepNext/>
                <w:rPr>
                  <w:b/>
                  <w:i/>
                  <w:kern w:val="28"/>
                  <w:sz w:val="22"/>
                  <w:szCs w:val="22"/>
                </w:rPr>
              </w:pPr>
              <w:sdt>
                <w:sdtPr>
                  <w:alias w:val="Numeris"/>
                  <w:tag w:val="nr_2a72875b9e20404c844eef7195dfac41"/>
                  <w:lock w:val="sdtLocked"/>
                  <w:richText/>
                </w:sdtPr>
                <w:sdtContent>
                  <w:r>
                    <w:rPr>
                      <w:b/>
                      <w:kern w:val="28"/>
                      <w:sz w:val="22"/>
                    </w:rPr>
                    <w:t>4</w:t>
                  </w:r>
                </w:sdtContent>
              </w:sdt>
              <w:r>
                <w:rPr>
                  <w:b/>
                  <w:kern w:val="28"/>
                  <w:sz w:val="22"/>
                </w:rPr>
                <w:t xml:space="preserve">. </w:t>
              </w:r>
              <w:r>
                <w:rPr>
                  <w:b/>
                  <w:kern w:val="28"/>
                  <w:sz w:val="22"/>
                  <w:szCs w:val="22"/>
                </w:rPr>
                <w:t xml:space="preserve">Projekto aprašymas </w:t>
              </w:r>
            </w:p>
            <w:p>
              <w:pPr>
                <w:rPr>
                  <w:sz w:val="6"/>
                  <w:szCs w:val="6"/>
                </w:rPr>
              </w:pPr>
            </w:p>
            <w:p>
              <w:pPr>
                <w:widowControl w:val="0"/>
                <w:shd w:val="clear" w:color="auto" w:fill="FFFFFF"/>
                <w:jc w:val="both"/>
                <w:rPr>
                  <w:i/>
                  <w:color w:val="000000"/>
                  <w:sz w:val="22"/>
                  <w:szCs w:val="22"/>
                </w:rPr>
              </w:pPr>
              <w:r>
                <w:rPr>
                  <w:i/>
                  <w:color w:val="000000"/>
                  <w:sz w:val="22"/>
                  <w:szCs w:val="22"/>
                </w:rPr>
                <w:t xml:space="preserve">(Perkeliama informacija, nurodyta PSK II skyriaus „Projekto inicijavimas“ 2.1‒2.4 papunkčiuose) </w:t>
              </w:r>
            </w:p>
            <w:tbl>
              <w:tblPr>
                <w:tblW w:w="55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2512"/>
                <w:gridCol w:w="1134"/>
                <w:gridCol w:w="3226"/>
                <w:gridCol w:w="7903"/>
              </w:tblGrid>
              <w:tr>
                <w:tc>
                  <w:tcPr>
                    <w:tcW w:w="1054" w:type="pct"/>
                    <w:gridSpan w:val="2"/>
                    <w:shd w:val="clear" w:color="auto" w:fill="auto"/>
                  </w:tcPr>
                  <w:p>
                    <w:pPr>
                      <w:jc w:val="both"/>
                      <w:rPr>
                        <w:color w:val="000000"/>
                        <w:sz w:val="22"/>
                        <w:szCs w:val="22"/>
                      </w:rPr>
                    </w:pPr>
                    <w:r>
                      <w:rPr>
                        <w:color w:val="000000"/>
                        <w:sz w:val="22"/>
                        <w:szCs w:val="22"/>
                      </w:rPr>
                      <w:t xml:space="preserve">4.1. </w:t>
                    </w:r>
                    <w:r>
                      <w:rPr>
                        <w:sz w:val="22"/>
                        <w:szCs w:val="22"/>
                      </w:rPr>
                      <w:t>Projekto santrauka</w:t>
                    </w:r>
                  </w:p>
                </w:tc>
                <w:tc>
                  <w:tcPr>
                    <w:tcW w:w="3946" w:type="pct"/>
                    <w:gridSpan w:val="3"/>
                    <w:shd w:val="clear" w:color="auto" w:fill="auto"/>
                  </w:tcPr>
                  <w:p>
                    <w:pPr>
                      <w:rPr>
                        <w:sz w:val="22"/>
                        <w:szCs w:val="22"/>
                      </w:rPr>
                    </w:pPr>
                    <w:r>
                      <w:rPr>
                        <w:i/>
                        <w:iCs/>
                        <w:sz w:val="22"/>
                        <w:szCs w:val="22"/>
                      </w:rPr>
                      <w:t>Glaustai apibūdinami svarbiausi projekto aspektai (</w:t>
                    </w:r>
                    <w:r>
                      <w:rPr>
                        <w:i/>
                        <w:color w:val="000000"/>
                        <w:sz w:val="22"/>
                        <w:szCs w:val="22"/>
                      </w:rPr>
                      <w:t xml:space="preserve">PSK II skyriaus „Projekto inicijavimas“ </w:t>
                    </w:r>
                    <w:r>
                      <w:rPr>
                        <w:i/>
                        <w:iCs/>
                        <w:sz w:val="22"/>
                        <w:szCs w:val="22"/>
                      </w:rPr>
                      <w:t xml:space="preserve">2.1 papunkčio pagrindu). </w:t>
                    </w:r>
                  </w:p>
                </w:tc>
              </w:tr>
              <w:tr>
                <w:tc>
                  <w:tcPr>
                    <w:tcW w:w="1054" w:type="pct"/>
                    <w:gridSpan w:val="2"/>
                    <w:shd w:val="clear" w:color="auto" w:fill="auto"/>
                  </w:tcPr>
                  <w:p>
                    <w:pPr>
                      <w:jc w:val="both"/>
                      <w:rPr>
                        <w:rFonts w:eastAsia="Calibri"/>
                        <w:sz w:val="22"/>
                        <w:szCs w:val="22"/>
                      </w:rPr>
                    </w:pPr>
                    <w:r>
                      <w:rPr>
                        <w:rFonts w:eastAsia="Calibri"/>
                        <w:sz w:val="22"/>
                        <w:szCs w:val="22"/>
                      </w:rPr>
                      <w:t xml:space="preserve">4.2. Projektu sprendžiamos problemos </w:t>
                    </w:r>
                  </w:p>
                </w:tc>
                <w:tc>
                  <w:tcPr>
                    <w:tcW w:w="3946" w:type="pct"/>
                    <w:gridSpan w:val="3"/>
                    <w:shd w:val="clear" w:color="auto" w:fill="auto"/>
                  </w:tcPr>
                  <w:p>
                    <w:pPr>
                      <w:jc w:val="both"/>
                      <w:rPr>
                        <w:i/>
                        <w:sz w:val="20"/>
                      </w:rPr>
                    </w:pPr>
                    <w:r>
                      <w:rPr>
                        <w:i/>
                        <w:sz w:val="20"/>
                      </w:rPr>
                      <w:t xml:space="preserve">Aprašomos projektu planuojamos spręsti problemos, projekto priešistorė.  </w:t>
                    </w:r>
                  </w:p>
                  <w:p>
                    <w:pPr>
                      <w:jc w:val="both"/>
                      <w:rPr>
                        <w:i/>
                        <w:sz w:val="20"/>
                      </w:rPr>
                    </w:pPr>
                    <w:r>
                      <w:rPr>
                        <w:i/>
                        <w:iCs/>
                        <w:sz w:val="20"/>
                      </w:rPr>
                      <w:t>Įvardijama, kaip projektu prisidedama prie</w:t>
                    </w:r>
                    <w:r>
                      <w:rPr>
                        <w:rFonts w:cs="Arial"/>
                        <w:i/>
                        <w:iCs/>
                        <w:sz w:val="20"/>
                        <w:lang w:eastAsia="lt-LT"/>
                      </w:rPr>
                      <w:t xml:space="preserve"> Lietuvos </w:t>
                    </w:r>
                    <w:r>
                      <w:rPr>
                        <w:i/>
                        <w:iCs/>
                        <w:sz w:val="20"/>
                      </w:rPr>
                      <w:t>žuvininkystės sektoriaus 2021–2027</w:t>
                    </w:r>
                    <w:r>
                      <w:rPr>
                        <w:rFonts w:ascii="Segoe UI" w:hAnsi="Segoe UI" w:cs="Segoe UI"/>
                        <w:i/>
                        <w:iCs/>
                        <w:sz w:val="20"/>
                      </w:rPr>
                      <w:t xml:space="preserve"> </w:t>
                    </w:r>
                    <w:r>
                      <w:rPr>
                        <w:rFonts w:cs="Arial"/>
                        <w:i/>
                        <w:iCs/>
                        <w:sz w:val="20"/>
                        <w:lang w:eastAsia="lt-LT"/>
                      </w:rPr>
                      <w:t xml:space="preserve">programoje ir (arba) Lietuvos akvakultūros sektoriaus plėtros 2021–2030 metais plane (patvirtintame  Lietuvos Respublikos žemės ūkio ministro įsakymu Nr. 3D-89) nustatytų tikslų, nurodoma kaip prisidedama prie konkretaus tikslo (nurodytas PSK 1.6. papunktyje). Aprašoma, nuo kada pareiškėjas vykdo pagal Aprašą remiamas veiklas, ką ir kokia apimtimi numato vykdyti projekto įgyvendinimo laikotarpiu. Aprašant projektą  įvertinama jo įtaka ir atitiktis horizontaliesiems principams: darnaus vystymosi, įskaitant reikšmingos žalos nedarymo principą; lygių galimybių (ypač moterų ekonominio įgalinimo), nediskriminavimo (dėl lyties, rasės, tautybės, pilietybės, kalbos, kilmės, socialinės padėties, tikėjimo, įsitikinimų ar pažiūrų, amžiaus, lytinės orientacijos, etninės priklausomybės, religijos, negalios (judėjimo, regos, klausos ir kt.) ar kt.), įskaitant prieinamumo visiems (paslaugų, infrastruktūros, fizinės ar elektroninės aplinkos sprendimai, informacijos prieinamumo ir pan., atitinkantys projekto pobūdį) užtikrinimą.</w:t>
                    </w:r>
                  </w:p>
                  <w:p>
                    <w:pPr>
                      <w:jc w:val="both"/>
                      <w:rPr>
                        <w:i/>
                        <w:sz w:val="20"/>
                      </w:rPr>
                    </w:pPr>
                    <w:r>
                      <w:rPr>
                        <w:i/>
                        <w:sz w:val="20"/>
                      </w:rPr>
                      <w:t xml:space="preserve">Galimas simbolių skaičius – </w:t>
                    </w:r>
                    <w:r>
                      <w:rPr>
                        <w:rFonts w:eastAsia="Calibri"/>
                        <w:i/>
                        <w:iCs/>
                        <w:sz w:val="20"/>
                      </w:rPr>
                      <w:t>iki</w:t>
                    </w:r>
                    <w:r>
                      <w:rPr>
                        <w:i/>
                        <w:sz w:val="20"/>
                      </w:rPr>
                      <w:t xml:space="preserve"> 10 000.</w:t>
                    </w:r>
                  </w:p>
                  <w:p>
                    <w:pPr>
                      <w:jc w:val="both"/>
                      <w:rPr>
                        <w:i/>
                        <w:sz w:val="20"/>
                      </w:rPr>
                    </w:pPr>
                    <w:r>
                      <w:rPr>
                        <w:i/>
                        <w:sz w:val="20"/>
                      </w:rPr>
                      <w:t>Nurodyti privaloma.</w:t>
                    </w:r>
                  </w:p>
                </w:tc>
              </w:tr>
              <w:tr>
                <w:tc>
                  <w:tcPr>
                    <w:tcW w:w="1054" w:type="pct"/>
                    <w:gridSpan w:val="2"/>
                    <w:shd w:val="clear" w:color="auto" w:fill="auto"/>
                  </w:tcPr>
                  <w:p>
                    <w:pPr>
                      <w:jc w:val="both"/>
                      <w:rPr>
                        <w:rFonts w:eastAsia="Calibri"/>
                        <w:bCs/>
                        <w:sz w:val="22"/>
                        <w:szCs w:val="22"/>
                      </w:rPr>
                    </w:pPr>
                    <w:r>
                      <w:rPr>
                        <w:rFonts w:eastAsia="Calibri"/>
                        <w:bCs/>
                        <w:sz w:val="22"/>
                        <w:szCs w:val="22"/>
                      </w:rPr>
                      <w:t>4.3. Projekto veikla, kuriai prašoma skirti kompensaciją</w:t>
                    </w:r>
                  </w:p>
                </w:tc>
                <w:tc>
                  <w:tcPr>
                    <w:tcW w:w="3946" w:type="pct"/>
                    <w:gridSpan w:val="3"/>
                    <w:shd w:val="clear" w:color="auto" w:fill="auto"/>
                  </w:tcPr>
                  <w:p>
                    <w:pPr>
                      <w:spacing w:line="360" w:lineRule="auto"/>
                      <w:jc w:val="both"/>
                      <w:rPr>
                        <w:bCs/>
                        <w:sz w:val="22"/>
                        <w:szCs w:val="22"/>
                      </w:rPr>
                    </w:pPr>
                    <w:r>
                      <w:rPr>
                        <w:bCs/>
                        <w:sz w:val="22"/>
                        <w:szCs w:val="22"/>
                      </w:rPr>
                      <w:t> ekologiškų akvakultūros produktų gamyba;</w:t>
                    </w:r>
                  </w:p>
                  <w:p>
                    <w:pPr>
                      <w:spacing w:line="360" w:lineRule="auto"/>
                      <w:jc w:val="both"/>
                      <w:rPr>
                        <w:bCs/>
                        <w:i/>
                        <w:sz w:val="20"/>
                      </w:rPr>
                    </w:pPr>
                    <w:r>
                      <w:rPr>
                        <w:bCs/>
                        <w:i/>
                        <w:sz w:val="20"/>
                      </w:rPr>
                      <w:t>X pažymima veikla</w:t>
                    </w:r>
                  </w:p>
                  <w:p>
                    <w:pPr>
                      <w:jc w:val="both"/>
                      <w:rPr>
                        <w:bCs/>
                        <w:i/>
                        <w:sz w:val="22"/>
                        <w:szCs w:val="22"/>
                      </w:rPr>
                    </w:pPr>
                    <w:r>
                      <w:rPr>
                        <w:bCs/>
                        <w:i/>
                        <w:sz w:val="20"/>
                      </w:rPr>
                      <w:t>Nurodyti privaloma.</w:t>
                    </w:r>
                  </w:p>
                </w:tc>
              </w:tr>
              <w:tr>
                <w:tc>
                  <w:tcPr>
                    <w:tcW w:w="1054" w:type="pct"/>
                    <w:gridSpan w:val="2"/>
                    <w:shd w:val="clear" w:color="auto" w:fill="auto"/>
                  </w:tcPr>
                  <w:p>
                    <w:pPr>
                      <w:rPr>
                        <w:bCs/>
                        <w:sz w:val="22"/>
                        <w:szCs w:val="22"/>
                        <w:lang w:eastAsia="lt-LT"/>
                      </w:rPr>
                    </w:pPr>
                    <w:r>
                      <w:rPr>
                        <w:rFonts w:eastAsia="Calibri"/>
                        <w:bCs/>
                        <w:sz w:val="22"/>
                        <w:szCs w:val="22"/>
                      </w:rPr>
                      <w:t>4.4. Projektų bendrieji stebėsenos rodikliai</w:t>
                    </w:r>
                  </w:p>
                </w:tc>
                <w:tc>
                  <w:tcPr>
                    <w:tcW w:w="3946" w:type="pct"/>
                    <w:gridSpan w:val="3"/>
                    <w:shd w:val="clear" w:color="auto" w:fill="auto"/>
                  </w:tcPr>
                  <w:p>
                    <w:pPr>
                      <w:jc w:val="both"/>
                      <w:rPr>
                        <w:rFonts w:eastAsia="Calibri"/>
                        <w:i/>
                        <w:iCs/>
                        <w:sz w:val="20"/>
                      </w:rPr>
                    </w:pPr>
                    <w:r>
                      <w:rPr>
                        <w:rFonts w:eastAsia="Calibri"/>
                        <w:i/>
                        <w:iCs/>
                        <w:sz w:val="20"/>
                      </w:rPr>
                      <w:t>Nurodomas planuojamos vykdyti veiklos teisinis reglamentavimas, reikalavimai ir galimi apribojimai. Šioje dalyje nurodomi tik tie specifiniai teisiniai apribojimai, kurie aktualūs konkrečiam Paramos gavėjui ir planuojamai vykdyti veiklai, pvz., reikalingi gauti leidimai, poveikio aplinkai vertinimai, atlikti įregistravimai ir pan.</w:t>
                    </w:r>
                  </w:p>
                  <w:p>
                    <w:pPr>
                      <w:rPr>
                        <w:i/>
                        <w:sz w:val="20"/>
                      </w:rPr>
                    </w:pPr>
                    <w:r>
                      <w:rPr>
                        <w:i/>
                        <w:sz w:val="20"/>
                      </w:rPr>
                      <w:t>Nurodyti privaloma.</w:t>
                    </w:r>
                  </w:p>
                </w:tc>
              </w:tr>
              <w:tr>
                <w:trPr>
                  <w:trHeight w:val="615"/>
                </w:trPr>
                <w:tc>
                  <w:tcPr>
                    <w:tcW w:w="1054" w:type="pct"/>
                    <w:gridSpan w:val="2"/>
                    <w:tcBorders>
                      <w:top w:val="single" w:sz="4" w:space="0" w:color="auto"/>
                      <w:left w:val="single" w:sz="4" w:space="0" w:color="auto"/>
                      <w:bottom w:val="single" w:sz="4" w:space="0" w:color="auto"/>
                      <w:right w:val="single" w:sz="4" w:space="0" w:color="auto"/>
                    </w:tcBorders>
                    <w:shd w:val="clear" w:color="auto" w:fill="D9D9D9"/>
                    <w:tcMar>
                      <w:top w:w="0" w:type="dxa"/>
                      <w:left w:w="40" w:type="dxa"/>
                      <w:bottom w:w="0" w:type="dxa"/>
                      <w:right w:w="40" w:type="dxa"/>
                    </w:tcMar>
                    <w:vAlign w:val="center"/>
                    <w:hideMark/>
                  </w:tcPr>
                  <w:p>
                    <w:pPr>
                      <w:keepNext/>
                      <w:jc w:val="center"/>
                      <w:rPr>
                        <w:b/>
                        <w:bCs/>
                      </w:rPr>
                    </w:pPr>
                    <w:r>
                      <w:rPr>
                        <w:b/>
                        <w:bCs/>
                      </w:rPr>
                      <w:t>Stebėsenos rodiklio pavadinimas</w:t>
                    </w:r>
                  </w:p>
                </w:tc>
                <w:tc>
                  <w:tcPr>
                    <w:tcW w:w="320" w:type="pct"/>
                    <w:tcBorders>
                      <w:top w:val="single" w:sz="4" w:space="0" w:color="auto"/>
                      <w:left w:val="single" w:sz="4" w:space="0" w:color="auto"/>
                      <w:bottom w:val="single" w:sz="4" w:space="0" w:color="auto"/>
                      <w:right w:val="single" w:sz="4" w:space="0" w:color="auto"/>
                    </w:tcBorders>
                    <w:shd w:val="clear" w:color="auto" w:fill="D9D9D9"/>
                    <w:tcMar>
                      <w:top w:w="0" w:type="dxa"/>
                      <w:left w:w="40" w:type="dxa"/>
                      <w:bottom w:w="0" w:type="dxa"/>
                      <w:right w:w="40" w:type="dxa"/>
                    </w:tcMar>
                    <w:vAlign w:val="center"/>
                    <w:hideMark/>
                  </w:tcPr>
                  <w:p>
                    <w:pPr>
                      <w:keepNext/>
                      <w:jc w:val="center"/>
                      <w:rPr>
                        <w:b/>
                      </w:rPr>
                    </w:pPr>
                    <w:r>
                      <w:rPr>
                        <w:b/>
                      </w:rPr>
                      <w:t>Matavimo vienetas</w:t>
                    </w:r>
                  </w:p>
                </w:tc>
                <w:tc>
                  <w:tcPr>
                    <w:tcW w:w="1056" w:type="pct"/>
                    <w:tcBorders>
                      <w:top w:val="single" w:sz="4" w:space="0" w:color="auto"/>
                      <w:left w:val="single" w:sz="4" w:space="0" w:color="auto"/>
                      <w:bottom w:val="single" w:sz="4" w:space="0" w:color="auto"/>
                      <w:right w:val="single" w:sz="4" w:space="0" w:color="auto"/>
                    </w:tcBorders>
                    <w:shd w:val="clear" w:color="auto" w:fill="D9D9D9"/>
                    <w:tcMar>
                      <w:top w:w="0" w:type="dxa"/>
                      <w:left w:w="40" w:type="dxa"/>
                      <w:bottom w:w="0" w:type="dxa"/>
                      <w:right w:w="40" w:type="dxa"/>
                    </w:tcMar>
                    <w:vAlign w:val="center"/>
                    <w:hideMark/>
                  </w:tcPr>
                  <w:p>
                    <w:pPr>
                      <w:keepNext/>
                      <w:jc w:val="center"/>
                      <w:rPr>
                        <w:b/>
                      </w:rPr>
                    </w:pPr>
                    <w:r>
                      <w:rPr>
                        <w:b/>
                      </w:rPr>
                      <w:t>Siektina reikšmė</w:t>
                    </w:r>
                  </w:p>
                </w:tc>
                <w:tc>
                  <w:tcPr>
                    <w:tcW w:w="2570" w:type="pct"/>
                    <w:tcBorders>
                      <w:top w:val="single" w:sz="4" w:space="0" w:color="auto"/>
                      <w:left w:val="single" w:sz="4" w:space="0" w:color="auto"/>
                      <w:bottom w:val="single" w:sz="4" w:space="0" w:color="auto"/>
                      <w:right w:val="single" w:sz="4" w:space="0" w:color="auto"/>
                    </w:tcBorders>
                    <w:shd w:val="clear" w:color="auto" w:fill="D9D9D9"/>
                    <w:tcMar>
                      <w:top w:w="0" w:type="dxa"/>
                      <w:left w:w="40" w:type="dxa"/>
                      <w:bottom w:w="0" w:type="dxa"/>
                      <w:right w:w="40" w:type="dxa"/>
                    </w:tcMar>
                    <w:vAlign w:val="center"/>
                    <w:hideMark/>
                  </w:tcPr>
                  <w:p>
                    <w:pPr>
                      <w:keepNext/>
                      <w:jc w:val="center"/>
                      <w:rPr>
                        <w:b/>
                      </w:rPr>
                    </w:pPr>
                    <w:r>
                      <w:rPr>
                        <w:b/>
                      </w:rPr>
                      <w:t>Siektinos reikšmės pagrindimas</w:t>
                    </w:r>
                  </w:p>
                </w:tc>
              </w:tr>
              <w:tr>
                <w:trPr>
                  <w:trHeight w:val="70"/>
                </w:trPr>
                <w:tc>
                  <w:tcPr>
                    <w:tcW w:w="1054" w:type="pct"/>
                    <w:gridSpan w:val="2"/>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pPr>
                      <w:widowControl w:val="0"/>
                      <w:shd w:val="clear" w:color="auto" w:fill="FFFFFF"/>
                      <w:jc w:val="center"/>
                      <w:rPr>
                        <w:bCs/>
                      </w:rPr>
                    </w:pPr>
                    <w:r>
                      <w:rPr>
                        <w:bCs/>
                      </w:rPr>
                      <w:t>1</w:t>
                    </w:r>
                  </w:p>
                </w:tc>
                <w:tc>
                  <w:tcPr>
                    <w:tcW w:w="320" w:type="pct"/>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pPr>
                      <w:widowControl w:val="0"/>
                      <w:shd w:val="clear" w:color="auto" w:fill="FFFFFF"/>
                      <w:jc w:val="center"/>
                      <w:rPr>
                        <w:bCs/>
                      </w:rPr>
                    </w:pPr>
                    <w:r>
                      <w:rPr>
                        <w:bCs/>
                      </w:rPr>
                      <w:t>2</w:t>
                    </w:r>
                  </w:p>
                </w:tc>
                <w:tc>
                  <w:tcPr>
                    <w:tcW w:w="1056" w:type="pct"/>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pPr>
                      <w:jc w:val="center"/>
                      <w:rPr>
                        <w:bCs/>
                      </w:rPr>
                    </w:pPr>
                    <w:r>
                      <w:rPr>
                        <w:bCs/>
                      </w:rPr>
                      <w:t>3</w:t>
                    </w:r>
                  </w:p>
                </w:tc>
                <w:tc>
                  <w:tcPr>
                    <w:tcW w:w="2570" w:type="pct"/>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vAlign w:val="center"/>
                    <w:hideMark/>
                  </w:tcPr>
                  <w:p>
                    <w:pPr>
                      <w:widowControl w:val="0"/>
                      <w:shd w:val="clear" w:color="auto" w:fill="FFFFFF"/>
                      <w:jc w:val="center"/>
                      <w:rPr>
                        <w:bCs/>
                      </w:rPr>
                    </w:pPr>
                    <w:r>
                      <w:rPr>
                        <w:bCs/>
                      </w:rPr>
                      <w:t>4</w:t>
                    </w:r>
                  </w:p>
                </w:tc>
              </w:tr>
              <w:tr>
                <w:trPr>
                  <w:trHeight w:val="25"/>
                </w:trPr>
                <w:tc>
                  <w:tcPr>
                    <w:tcW w:w="1054" w:type="pct"/>
                    <w:gridSpan w:val="2"/>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pPr>
                      <w:jc w:val="center"/>
                      <w:rPr>
                        <w:iCs/>
                      </w:rPr>
                    </w:pPr>
                    <w:r>
                      <w:rPr>
                        <w:iCs/>
                      </w:rPr>
                      <w:t>CR 10. Veiksmai, kuriais prisidedama prie geros aplinkos būklės, įskaitant gamtos atkūrimą, išsaugojimą, ekosistemų apsaugą, biologinę įvairovę, gyvūnų sveikatą ir gerovę (veiksmų skaičius)</w:t>
                    </w:r>
                  </w:p>
                </w:tc>
                <w:tc>
                  <w:tcPr>
                    <w:tcW w:w="320" w:type="pct"/>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pPr>
                      <w:widowControl w:val="0"/>
                      <w:shd w:val="clear" w:color="auto" w:fill="FFFFFF"/>
                      <w:jc w:val="center"/>
                      <w:rPr>
                        <w:i/>
                        <w:sz w:val="20"/>
                      </w:rPr>
                    </w:pPr>
                    <w:r>
                      <w:rPr>
                        <w:i/>
                        <w:sz w:val="20"/>
                      </w:rPr>
                      <w:t>Vnt.</w:t>
                    </w:r>
                  </w:p>
                  <w:p>
                    <w:pPr>
                      <w:widowControl w:val="0"/>
                      <w:shd w:val="clear" w:color="auto" w:fill="FFFFFF"/>
                      <w:jc w:val="center"/>
                      <w:rPr>
                        <w:sz w:val="20"/>
                      </w:rPr>
                    </w:pPr>
                  </w:p>
                </w:tc>
                <w:tc>
                  <w:tcPr>
                    <w:tcW w:w="1056" w:type="pct"/>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pPr>
                      <w:widowControl w:val="0"/>
                      <w:shd w:val="clear" w:color="auto" w:fill="FFFFFF"/>
                      <w:jc w:val="center"/>
                      <w:rPr>
                        <w:i/>
                        <w:sz w:val="20"/>
                      </w:rPr>
                    </w:pPr>
                    <w:r>
                      <w:rPr>
                        <w:i/>
                        <w:sz w:val="20"/>
                      </w:rPr>
                      <w:t>Nurodoma siektina stebėsenos rodiklio reikšmė, kurią planuojama pasiekti po projekto įgyvendinimo.</w:t>
                    </w:r>
                  </w:p>
                  <w:p>
                    <w:pPr>
                      <w:widowControl w:val="0"/>
                      <w:shd w:val="clear" w:color="auto" w:fill="FFFFFF"/>
                      <w:jc w:val="center"/>
                      <w:rPr>
                        <w:i/>
                        <w:sz w:val="20"/>
                      </w:rPr>
                    </w:pPr>
                    <w:r>
                      <w:rPr>
                        <w:i/>
                        <w:sz w:val="20"/>
                      </w:rPr>
                      <w:t>Galima įvesti tik skaičių.</w:t>
                    </w:r>
                  </w:p>
                  <w:p>
                    <w:pPr>
                      <w:widowControl w:val="0"/>
                      <w:shd w:val="clear" w:color="auto" w:fill="FFFFFF"/>
                      <w:jc w:val="center"/>
                      <w:rPr>
                        <w:sz w:val="20"/>
                      </w:rPr>
                    </w:pPr>
                    <w:r>
                      <w:rPr>
                        <w:i/>
                        <w:sz w:val="20"/>
                      </w:rPr>
                      <w:t xml:space="preserve">Galimas simbolių skaičius – </w:t>
                    </w:r>
                    <w:r>
                      <w:rPr>
                        <w:rFonts w:eastAsia="Calibri"/>
                        <w:i/>
                        <w:iCs/>
                        <w:sz w:val="20"/>
                      </w:rPr>
                      <w:t>1</w:t>
                    </w:r>
                    <w:r>
                      <w:rPr>
                        <w:i/>
                        <w:sz w:val="20"/>
                      </w:rPr>
                      <w:t xml:space="preserve"> simbolis. Nurodyti  privaloma </w:t>
                    </w:r>
                  </w:p>
                </w:tc>
                <w:tc>
                  <w:tcPr>
                    <w:tcW w:w="2570" w:type="pct"/>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hideMark/>
                  </w:tcPr>
                  <w:p>
                    <w:pPr>
                      <w:widowControl w:val="0"/>
                      <w:shd w:val="clear" w:color="auto" w:fill="FFFFFF"/>
                      <w:jc w:val="center"/>
                      <w:rPr>
                        <w:i/>
                        <w:sz w:val="20"/>
                      </w:rPr>
                    </w:pPr>
                    <w:r>
                      <w:rPr>
                        <w:i/>
                        <w:sz w:val="20"/>
                      </w:rPr>
                      <w:t xml:space="preserve">Pateikiami siektinos reikšmės apskaičiavimo principai, kuriais remiantis būtų galima įsitikinti, kad siektina reikšmė reali ir bus pasiekta po projekto įgyvendinimo. Vieni metai vykdytos </w:t>
                    </w:r>
                    <w:r>
                      <w:rPr>
                        <w:i/>
                        <w:strike/>
                        <w:sz w:val="20"/>
                      </w:rPr>
                      <w:t>(-ų)</w:t>
                    </w:r>
                    <w:r>
                      <w:rPr>
                        <w:i/>
                        <w:sz w:val="20"/>
                      </w:rPr>
                      <w:t xml:space="preserve"> pagal Aprašą finansuojamos projekto veiklos </w:t>
                    </w:r>
                    <w:r>
                      <w:rPr>
                        <w:i/>
                        <w:strike/>
                        <w:sz w:val="20"/>
                      </w:rPr>
                      <w:t>(-ų)</w:t>
                    </w:r>
                    <w:r>
                      <w:rPr>
                        <w:i/>
                        <w:sz w:val="20"/>
                      </w:rPr>
                      <w:t xml:space="preserve"> atitinka vieną veiksmą.</w:t>
                    </w:r>
                  </w:p>
                  <w:p>
                    <w:pPr>
                      <w:widowControl w:val="0"/>
                      <w:shd w:val="clear" w:color="auto" w:fill="FFFFFF"/>
                      <w:jc w:val="center"/>
                      <w:rPr>
                        <w:i/>
                        <w:sz w:val="20"/>
                      </w:rPr>
                    </w:pPr>
                  </w:p>
                  <w:p>
                    <w:pPr>
                      <w:widowControl w:val="0"/>
                      <w:shd w:val="clear" w:color="auto" w:fill="FFFFFF"/>
                      <w:jc w:val="center"/>
                      <w:rPr>
                        <w:i/>
                        <w:sz w:val="20"/>
                      </w:rPr>
                    </w:pPr>
                    <w:r>
                      <w:rPr>
                        <w:i/>
                        <w:sz w:val="20"/>
                      </w:rPr>
                      <w:t xml:space="preserve">Galimas simbolių skaičius – </w:t>
                    </w:r>
                    <w:r>
                      <w:rPr>
                        <w:rFonts w:eastAsia="Calibri"/>
                        <w:i/>
                        <w:iCs/>
                        <w:sz w:val="20"/>
                      </w:rPr>
                      <w:t>iki</w:t>
                    </w:r>
                    <w:r>
                      <w:rPr>
                        <w:i/>
                        <w:sz w:val="20"/>
                      </w:rPr>
                      <w:t xml:space="preserve"> 2 000. Nurodyti privaloma</w:t>
                    </w:r>
                  </w:p>
                </w:tc>
              </w:tr>
              <w:tr>
                <w:trPr>
                  <w:trHeight w:val="25"/>
                </w:trPr>
                <w:tc>
                  <w:tcPr>
                    <w:tcW w:w="229" w:type="pct"/>
                    <w:tcBorders>
                      <w:top w:val="single" w:sz="4" w:space="0" w:color="auto"/>
                      <w:left w:val="single" w:sz="4" w:space="0" w:color="auto"/>
                      <w:bottom w:val="single" w:sz="4" w:space="0" w:color="auto"/>
                      <w:right w:val="single" w:sz="4" w:space="0" w:color="auto"/>
                    </w:tcBorders>
                    <w:shd w:val="clear" w:color="auto" w:fill="F2F2F2"/>
                    <w:tcMar>
                      <w:top w:w="0" w:type="dxa"/>
                      <w:left w:w="40" w:type="dxa"/>
                      <w:bottom w:w="0" w:type="dxa"/>
                      <w:right w:w="40" w:type="dxa"/>
                    </w:tcMar>
                  </w:tcPr>
                  <w:p>
                    <w:pPr>
                      <w:widowControl w:val="0"/>
                      <w:shd w:val="clear" w:color="auto" w:fill="FFFFFF"/>
                      <w:jc w:val="center"/>
                      <w:rPr>
                        <w:iCs/>
                        <w:sz w:val="22"/>
                        <w:szCs w:val="22"/>
                      </w:rPr>
                    </w:pPr>
                    <w:r>
                      <w:rPr>
                        <w:iCs/>
                        <w:sz w:val="22"/>
                        <w:szCs w:val="22"/>
                      </w:rPr>
                      <w:t xml:space="preserve">4.5. </w:t>
                    </w:r>
                  </w:p>
                </w:tc>
                <w:tc>
                  <w:tcPr>
                    <w:tcW w:w="4771" w:type="pct"/>
                    <w:gridSpan w:val="4"/>
                    <w:tcBorders>
                      <w:top w:val="single" w:sz="4" w:space="0" w:color="auto"/>
                      <w:left w:val="single" w:sz="4" w:space="0" w:color="auto"/>
                      <w:bottom w:val="single" w:sz="4" w:space="0" w:color="auto"/>
                      <w:right w:val="single" w:sz="4" w:space="0" w:color="auto"/>
                    </w:tcBorders>
                    <w:shd w:val="clear" w:color="auto" w:fill="F2F2F2"/>
                  </w:tcPr>
                  <w:p>
                    <w:pPr>
                      <w:widowControl w:val="0"/>
                      <w:shd w:val="clear" w:color="auto" w:fill="FFFFFF"/>
                      <w:rPr>
                        <w:iCs/>
                        <w:sz w:val="22"/>
                        <w:szCs w:val="22"/>
                      </w:rPr>
                    </w:pPr>
                    <w:r>
                      <w:rPr>
                        <w:iCs/>
                        <w:sz w:val="22"/>
                        <w:szCs w:val="22"/>
                      </w:rPr>
                      <w:t>Projekto atitiktis specialiesiems tinkamumo kriterijams</w:t>
                    </w:r>
                  </w:p>
                </w:tc>
              </w:tr>
              <w:tr>
                <w:trPr>
                  <w:trHeight w:val="488"/>
                </w:trPr>
                <w:tc>
                  <w:tcPr>
                    <w:tcW w:w="2430" w:type="pct"/>
                    <w:gridSpan w:val="4"/>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pPr>
                      <w:widowControl w:val="0"/>
                      <w:shd w:val="clear" w:color="auto" w:fill="FFFFFF"/>
                      <w:rPr>
                        <w:iCs/>
                        <w:sz w:val="22"/>
                        <w:szCs w:val="22"/>
                      </w:rPr>
                    </w:pPr>
                    <w:r>
                      <w:rPr>
                        <w:iCs/>
                        <w:sz w:val="22"/>
                        <w:szCs w:val="22"/>
                      </w:rPr>
                      <w:t>4.5.1. Paramos gavėjas yra pramoninis akvakultūros tvenkinių ūkis (kaip nustatyta Žuvininkystės įstatyme)</w:t>
                    </w:r>
                  </w:p>
                </w:tc>
                <w:tc>
                  <w:tcPr>
                    <w:tcW w:w="2570" w:type="pct"/>
                    <w:tcBorders>
                      <w:top w:val="single" w:sz="4" w:space="0" w:color="auto"/>
                      <w:left w:val="single" w:sz="4" w:space="0" w:color="auto"/>
                      <w:bottom w:val="single" w:sz="4" w:space="0" w:color="auto"/>
                      <w:right w:val="single" w:sz="4" w:space="0" w:color="auto"/>
                    </w:tcBorders>
                  </w:tcPr>
                  <w:p>
                    <w:pPr>
                      <w:spacing w:line="312" w:lineRule="atLeast"/>
                      <w:rPr>
                        <w:i/>
                        <w:iCs/>
                        <w:sz w:val="22"/>
                        <w:szCs w:val="22"/>
                        <w:lang w:eastAsia="lt-LT"/>
                      </w:rPr>
                    </w:pPr>
                    <w:r>
                      <w:rPr>
                        <w:sz w:val="22"/>
                        <w:szCs w:val="22"/>
                      </w:rPr>
                      <w:t></w:t>
                    </w:r>
                    <w:r>
                      <w:rPr>
                        <w:i/>
                        <w:iCs/>
                        <w:sz w:val="22"/>
                        <w:szCs w:val="22"/>
                        <w:lang w:eastAsia="lt-LT"/>
                      </w:rPr>
                      <w:t xml:space="preserve">Taip </w:t>
                    </w:r>
                  </w:p>
                  <w:p>
                    <w:pPr>
                      <w:rPr>
                        <w:sz w:val="6"/>
                        <w:szCs w:val="6"/>
                      </w:rPr>
                    </w:pPr>
                  </w:p>
                  <w:p>
                    <w:pPr>
                      <w:widowControl w:val="0"/>
                      <w:shd w:val="clear" w:color="auto" w:fill="FFFFFF"/>
                      <w:rPr>
                        <w:i/>
                        <w:sz w:val="20"/>
                      </w:rPr>
                    </w:pPr>
                    <w:r>
                      <w:rPr>
                        <w:sz w:val="22"/>
                        <w:szCs w:val="22"/>
                      </w:rPr>
                      <w:t></w:t>
                    </w:r>
                    <w:r>
                      <w:rPr>
                        <w:i/>
                        <w:iCs/>
                        <w:sz w:val="22"/>
                        <w:szCs w:val="22"/>
                        <w:lang w:eastAsia="lt-LT"/>
                      </w:rPr>
                      <w:t xml:space="preserve">Ne </w:t>
                    </w:r>
                  </w:p>
                </w:tc>
              </w:tr>
              <w:tr>
                <w:trPr>
                  <w:trHeight w:val="25"/>
                </w:trPr>
                <w:tc>
                  <w:tcPr>
                    <w:tcW w:w="2430" w:type="pct"/>
                    <w:gridSpan w:val="4"/>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pPr>
                      <w:widowControl w:val="0"/>
                      <w:shd w:val="clear" w:color="auto" w:fill="FFFFFF"/>
                      <w:rPr>
                        <w:iCs/>
                        <w:sz w:val="22"/>
                        <w:szCs w:val="22"/>
                      </w:rPr>
                    </w:pPr>
                    <w:r>
                      <w:rPr>
                        <w:iCs/>
                        <w:sz w:val="22"/>
                        <w:szCs w:val="22"/>
                      </w:rPr>
                      <w:t>4.5.2. Paramos gavėjas įsipareigoja pagal Priemonę ne trumpiau kaip penkerius metus vykdyti ekologinę akvakultūros gamybą, nemažinant sertifikuotų žuvininkystės tvenkinių plotų, naudojamų ekologiškiems produktams auginti</w:t>
                    </w:r>
                  </w:p>
                </w:tc>
                <w:tc>
                  <w:tcPr>
                    <w:tcW w:w="2570" w:type="pct"/>
                    <w:tcBorders>
                      <w:top w:val="single" w:sz="4" w:space="0" w:color="auto"/>
                      <w:left w:val="single" w:sz="4" w:space="0" w:color="auto"/>
                      <w:bottom w:val="single" w:sz="4" w:space="0" w:color="auto"/>
                      <w:right w:val="single" w:sz="4" w:space="0" w:color="auto"/>
                    </w:tcBorders>
                  </w:tcPr>
                  <w:p>
                    <w:pPr>
                      <w:spacing w:line="312" w:lineRule="atLeast"/>
                      <w:rPr>
                        <w:i/>
                        <w:iCs/>
                        <w:sz w:val="22"/>
                        <w:szCs w:val="22"/>
                        <w:lang w:eastAsia="lt-LT"/>
                      </w:rPr>
                    </w:pPr>
                    <w:r>
                      <w:rPr>
                        <w:sz w:val="22"/>
                        <w:szCs w:val="22"/>
                      </w:rPr>
                      <w:t></w:t>
                    </w:r>
                    <w:r>
                      <w:rPr>
                        <w:i/>
                        <w:iCs/>
                        <w:sz w:val="22"/>
                        <w:szCs w:val="22"/>
                        <w:lang w:eastAsia="lt-LT"/>
                      </w:rPr>
                      <w:t xml:space="preserve">Taip </w:t>
                    </w:r>
                  </w:p>
                  <w:p>
                    <w:pPr>
                      <w:rPr>
                        <w:sz w:val="6"/>
                        <w:szCs w:val="6"/>
                      </w:rPr>
                    </w:pPr>
                  </w:p>
                  <w:p>
                    <w:pPr>
                      <w:widowControl w:val="0"/>
                      <w:shd w:val="clear" w:color="auto" w:fill="FFFFFF"/>
                      <w:rPr>
                        <w:i/>
                        <w:sz w:val="20"/>
                      </w:rPr>
                    </w:pPr>
                    <w:r>
                      <w:rPr>
                        <w:sz w:val="22"/>
                        <w:szCs w:val="22"/>
                      </w:rPr>
                      <w:t></w:t>
                    </w:r>
                    <w:r>
                      <w:rPr>
                        <w:i/>
                        <w:iCs/>
                        <w:sz w:val="22"/>
                        <w:szCs w:val="22"/>
                        <w:lang w:eastAsia="lt-LT"/>
                      </w:rPr>
                      <w:t>Ne</w:t>
                    </w:r>
                  </w:p>
                </w:tc>
              </w:tr>
              <w:tr>
                <w:trPr>
                  <w:trHeight w:val="25"/>
                </w:trPr>
                <w:tc>
                  <w:tcPr>
                    <w:tcW w:w="2430" w:type="pct"/>
                    <w:gridSpan w:val="4"/>
                    <w:tcBorders>
                      <w:top w:val="single" w:sz="4" w:space="0" w:color="auto"/>
                      <w:left w:val="single" w:sz="4" w:space="0" w:color="auto"/>
                      <w:bottom w:val="single" w:sz="4" w:space="0" w:color="auto"/>
                      <w:right w:val="single" w:sz="4" w:space="0" w:color="auto"/>
                    </w:tcBorders>
                    <w:tcMar>
                      <w:top w:w="0" w:type="dxa"/>
                      <w:left w:w="40" w:type="dxa"/>
                      <w:bottom w:w="0" w:type="dxa"/>
                      <w:right w:w="40" w:type="dxa"/>
                    </w:tcMar>
                  </w:tcPr>
                  <w:p>
                    <w:pPr>
                      <w:widowControl w:val="0"/>
                      <w:shd w:val="clear" w:color="auto" w:fill="FFFFFF"/>
                      <w:rPr>
                        <w:iCs/>
                        <w:sz w:val="22"/>
                        <w:szCs w:val="22"/>
                      </w:rPr>
                    </w:pPr>
                    <w:r>
                      <w:rPr>
                        <w:iCs/>
                        <w:sz w:val="22"/>
                        <w:szCs w:val="22"/>
                      </w:rPr>
                      <w:t>4.5.3. Paramos gavėjas įsipareigoja užtikrinti ekologiškai pagamintos akvakultūros produkcijos atsekamumą</w:t>
                    </w:r>
                  </w:p>
                </w:tc>
                <w:tc>
                  <w:tcPr>
                    <w:tcW w:w="2570" w:type="pct"/>
                    <w:tcBorders>
                      <w:top w:val="single" w:sz="4" w:space="0" w:color="auto"/>
                      <w:left w:val="single" w:sz="4" w:space="0" w:color="auto"/>
                      <w:bottom w:val="single" w:sz="4" w:space="0" w:color="auto"/>
                      <w:right w:val="single" w:sz="4" w:space="0" w:color="auto"/>
                    </w:tcBorders>
                  </w:tcPr>
                  <w:p>
                    <w:pPr>
                      <w:spacing w:line="312" w:lineRule="atLeast"/>
                      <w:rPr>
                        <w:i/>
                        <w:iCs/>
                        <w:sz w:val="22"/>
                        <w:szCs w:val="22"/>
                        <w:lang w:eastAsia="lt-LT"/>
                      </w:rPr>
                    </w:pPr>
                    <w:r>
                      <w:rPr>
                        <w:sz w:val="22"/>
                        <w:szCs w:val="22"/>
                      </w:rPr>
                      <w:t></w:t>
                    </w:r>
                    <w:r>
                      <w:rPr>
                        <w:i/>
                        <w:iCs/>
                        <w:sz w:val="22"/>
                        <w:szCs w:val="22"/>
                        <w:lang w:eastAsia="lt-LT"/>
                      </w:rPr>
                      <w:t xml:space="preserve">Taip </w:t>
                    </w:r>
                  </w:p>
                  <w:p>
                    <w:pPr>
                      <w:rPr>
                        <w:sz w:val="6"/>
                        <w:szCs w:val="6"/>
                      </w:rPr>
                    </w:pPr>
                  </w:p>
                  <w:p>
                    <w:pPr>
                      <w:widowControl w:val="0"/>
                      <w:shd w:val="clear" w:color="auto" w:fill="FFFFFF"/>
                      <w:rPr>
                        <w:i/>
                        <w:sz w:val="20"/>
                      </w:rPr>
                    </w:pPr>
                    <w:r>
                      <w:rPr>
                        <w:sz w:val="22"/>
                        <w:szCs w:val="22"/>
                      </w:rPr>
                      <w:t></w:t>
                    </w:r>
                    <w:r>
                      <w:rPr>
                        <w:i/>
                        <w:iCs/>
                        <w:sz w:val="22"/>
                        <w:szCs w:val="22"/>
                        <w:lang w:eastAsia="lt-LT"/>
                      </w:rPr>
                      <w:t>Ne</w:t>
                    </w:r>
                  </w:p>
                </w:tc>
              </w:tr>
            </w:tbl>
            <w:p>
              <w:pPr>
                <w:spacing w:line="276" w:lineRule="auto"/>
                <w:rPr>
                  <w:b/>
                  <w:bCs/>
                </w:rPr>
              </w:pPr>
            </w:p>
          </w:sdtContent>
        </w:sdt>
        <w:sdt>
          <w:sdtPr>
            <w:alias w:val="2 pr. 5 p."/>
            <w:tag w:val="part_50d4c1c28d3e4d10bef9c137f753bae2"/>
            <w:lock w:val="sdtLocked"/>
            <w:richText/>
          </w:sdtPr>
          <w:sdtContent>
            <w:p>
              <w:pPr>
                <w:keepNext/>
                <w:rPr>
                  <w:b/>
                  <w:kern w:val="28"/>
                  <w:sz w:val="22"/>
                  <w:szCs w:val="22"/>
                </w:rPr>
              </w:pPr>
              <w:sdt>
                <w:sdtPr>
                  <w:alias w:val="Numeris"/>
                  <w:tag w:val="nr_50d4c1c28d3e4d10bef9c137f753bae2"/>
                  <w:lock w:val="sdtLocked"/>
                  <w:richText/>
                </w:sdtPr>
                <w:sdtContent>
                  <w:r>
                    <w:rPr>
                      <w:b/>
                      <w:kern w:val="28"/>
                      <w:sz w:val="22"/>
                      <w:szCs w:val="22"/>
                    </w:rPr>
                    <w:t>5</w:t>
                  </w:r>
                </w:sdtContent>
              </w:sdt>
              <w:r>
                <w:rPr>
                  <w:b/>
                  <w:kern w:val="28"/>
                  <w:sz w:val="22"/>
                  <w:szCs w:val="22"/>
                </w:rPr>
                <w:t xml:space="preserve">. Projekto įgyvendinimo detalizacija </w:t>
              </w:r>
            </w:p>
            <w:p>
              <w:pPr>
                <w:rPr>
                  <w:sz w:val="6"/>
                  <w:szCs w:val="6"/>
                </w:rPr>
              </w:pPr>
            </w:p>
            <w:p>
              <w:pPr>
                <w:widowControl w:val="0"/>
                <w:shd w:val="clear" w:color="auto" w:fill="FFFFFF"/>
                <w:jc w:val="both"/>
                <w:rPr>
                  <w:i/>
                  <w:color w:val="000000"/>
                  <w:sz w:val="22"/>
                  <w:szCs w:val="22"/>
                </w:rPr>
              </w:pPr>
              <w:r>
                <w:rPr>
                  <w:i/>
                  <w:color w:val="000000"/>
                  <w:sz w:val="22"/>
                  <w:szCs w:val="22"/>
                </w:rPr>
                <w:t>(Informacija pildoma pagal PSK III skyriaus „Projekto įgyvendinimo detalizacija“ informaciją)</w:t>
              </w:r>
            </w:p>
            <w:p>
              <w:pPr>
                <w:spacing w:line="276" w:lineRule="auto"/>
              </w:pPr>
            </w:p>
            <w:tbl>
              <w:tblPr>
                <w:tblW w:w="1445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2552"/>
                <w:gridCol w:w="1984"/>
                <w:gridCol w:w="5245"/>
                <w:gridCol w:w="2268"/>
              </w:tblGrid>
              <w:tr>
                <w:trPr>
                  <w:trHeight w:val="70"/>
                </w:trPr>
                <w:tc>
                  <w:tcPr>
                    <w:tcW w:w="2410"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jc w:val="center"/>
                      <w:rPr>
                        <w:b/>
                        <w:bCs/>
                        <w:sz w:val="22"/>
                        <w:szCs w:val="22"/>
                      </w:rPr>
                    </w:pPr>
                  </w:p>
                  <w:p>
                    <w:pPr>
                      <w:jc w:val="center"/>
                      <w:rPr>
                        <w:b/>
                        <w:sz w:val="22"/>
                        <w:szCs w:val="22"/>
                      </w:rPr>
                    </w:pPr>
                    <w:r>
                      <w:rPr>
                        <w:b/>
                        <w:bCs/>
                        <w:sz w:val="22"/>
                        <w:szCs w:val="22"/>
                      </w:rPr>
                      <w:t>Projekto veikla</w:t>
                    </w:r>
                  </w:p>
                </w:tc>
                <w:tc>
                  <w:tcPr>
                    <w:tcW w:w="255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pPr>
                      <w:jc w:val="center"/>
                      <w:rPr>
                        <w:b/>
                        <w:bCs/>
                        <w:sz w:val="22"/>
                        <w:szCs w:val="22"/>
                      </w:rPr>
                    </w:pPr>
                    <w:r>
                      <w:rPr>
                        <w:b/>
                        <w:sz w:val="22"/>
                        <w:szCs w:val="22"/>
                      </w:rPr>
                      <w:t>Projekto veiklo</w:t>
                    </w:r>
                    <w:r>
                      <w:rPr>
                        <w:b/>
                        <w:strike/>
                        <w:sz w:val="22"/>
                        <w:szCs w:val="22"/>
                      </w:rPr>
                      <w:t>s</w:t>
                    </w:r>
                    <w:r>
                      <w:rPr>
                        <w:b/>
                        <w:sz w:val="22"/>
                        <w:szCs w:val="22"/>
                      </w:rPr>
                      <w:t xml:space="preserve"> vykdymo pradžios metai </w:t>
                    </w:r>
                  </w:p>
                </w:tc>
                <w:tc>
                  <w:tcPr>
                    <w:tcW w:w="1984" w:type="dxa"/>
                    <w:tcBorders>
                      <w:top w:val="single" w:sz="4" w:space="0" w:color="auto"/>
                      <w:left w:val="single" w:sz="4" w:space="0" w:color="auto"/>
                      <w:bottom w:val="single" w:sz="4" w:space="0" w:color="auto"/>
                      <w:right w:val="single" w:sz="4" w:space="0" w:color="auto"/>
                    </w:tcBorders>
                    <w:vAlign w:val="center"/>
                  </w:tcPr>
                  <w:p>
                    <w:pPr>
                      <w:jc w:val="center"/>
                      <w:rPr>
                        <w:b/>
                        <w:bCs/>
                        <w:sz w:val="22"/>
                        <w:szCs w:val="22"/>
                      </w:rPr>
                    </w:pPr>
                    <w:r>
                      <w:rPr>
                        <w:b/>
                        <w:bCs/>
                        <w:sz w:val="22"/>
                        <w:szCs w:val="22"/>
                      </w:rPr>
                      <w:t xml:space="preserve">Projekto veiklos vykdymo pabaigos metai </w:t>
                    </w:r>
                  </w:p>
                </w:tc>
                <w:tc>
                  <w:tcPr>
                    <w:tcW w:w="5245" w:type="dxa"/>
                    <w:tcBorders>
                      <w:top w:val="single" w:sz="4" w:space="0" w:color="auto"/>
                      <w:left w:val="single" w:sz="4" w:space="0" w:color="auto"/>
                      <w:bottom w:val="single" w:sz="4" w:space="0" w:color="auto"/>
                      <w:right w:val="single" w:sz="4" w:space="0" w:color="auto"/>
                    </w:tcBorders>
                    <w:vAlign w:val="center"/>
                  </w:tcPr>
                  <w:p>
                    <w:pPr>
                      <w:jc w:val="center"/>
                      <w:rPr>
                        <w:b/>
                        <w:bCs/>
                        <w:sz w:val="22"/>
                        <w:szCs w:val="22"/>
                      </w:rPr>
                    </w:pPr>
                    <w:r>
                      <w:rPr>
                        <w:b/>
                        <w:bCs/>
                        <w:sz w:val="22"/>
                        <w:szCs w:val="22"/>
                      </w:rPr>
                      <w:t>Įsipareigojimo ne trumpiau kaip penkerius metus vykdyti ekologinę akvakultūros gamybą galiojimo pabaigos metai</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2"/>
                        <w:szCs w:val="22"/>
                      </w:rPr>
                    </w:pPr>
                    <w:r>
                      <w:rPr>
                        <w:b/>
                        <w:sz w:val="22"/>
                        <w:szCs w:val="22"/>
                      </w:rPr>
                      <w:t>Sertifikuotų tvenkinių plotas, kurio įsipareigojama nemažinti, ha</w:t>
                    </w:r>
                  </w:p>
                </w:tc>
              </w:tr>
              <w:tr>
                <w:trPr>
                  <w:trHeight w:val="344"/>
                </w:trPr>
                <w:tc>
                  <w:tcPr>
                    <w:tcW w:w="2410"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1</w:t>
                    </w:r>
                  </w:p>
                </w:tc>
                <w:tc>
                  <w:tcPr>
                    <w:tcW w:w="2552"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2</w:t>
                    </w:r>
                  </w:p>
                </w:tc>
                <w:tc>
                  <w:tcPr>
                    <w:tcW w:w="1984"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3</w:t>
                    </w:r>
                  </w:p>
                </w:tc>
                <w:tc>
                  <w:tcPr>
                    <w:tcW w:w="5245"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4</w:t>
                    </w:r>
                  </w:p>
                </w:tc>
                <w:tc>
                  <w:tcPr>
                    <w:tcW w:w="2268" w:type="dxa"/>
                    <w:tcBorders>
                      <w:top w:val="single" w:sz="4" w:space="0" w:color="auto"/>
                      <w:left w:val="single" w:sz="4" w:space="0" w:color="auto"/>
                      <w:bottom w:val="single" w:sz="4" w:space="0" w:color="auto"/>
                      <w:right w:val="single" w:sz="4" w:space="0" w:color="auto"/>
                    </w:tcBorders>
                    <w:vAlign w:val="center"/>
                    <w:hideMark/>
                  </w:tcPr>
                  <w:p>
                    <w:pPr>
                      <w:jc w:val="center"/>
                      <w:rPr>
                        <w:sz w:val="20"/>
                      </w:rPr>
                    </w:pPr>
                    <w:r>
                      <w:rPr>
                        <w:sz w:val="20"/>
                      </w:rPr>
                      <w:t>5</w:t>
                    </w:r>
                  </w:p>
                </w:tc>
              </w:tr>
              <w:tr>
                <w:trPr>
                  <w:trHeight w:val="698"/>
                </w:trPr>
                <w:tc>
                  <w:tcPr>
                    <w:tcW w:w="2410" w:type="dxa"/>
                    <w:tcBorders>
                      <w:top w:val="single" w:sz="4" w:space="0" w:color="auto"/>
                      <w:left w:val="single" w:sz="4" w:space="0" w:color="auto"/>
                      <w:bottom w:val="single" w:sz="4" w:space="0" w:color="auto"/>
                      <w:right w:val="single" w:sz="4" w:space="0" w:color="auto"/>
                    </w:tcBorders>
                  </w:tcPr>
                  <w:p>
                    <w:pPr>
                      <w:spacing w:line="360" w:lineRule="auto"/>
                      <w:jc w:val="both"/>
                      <w:rPr>
                        <w:sz w:val="22"/>
                        <w:szCs w:val="22"/>
                      </w:rPr>
                    </w:pPr>
                    <w:r>
                      <w:rPr>
                        <w:sz w:val="22"/>
                        <w:szCs w:val="22"/>
                      </w:rPr>
                      <w:t>Ekologiškų akvakultūros produktų gamyba</w:t>
                    </w:r>
                  </w:p>
                  <w:p>
                    <w:pPr>
                      <w:rPr>
                        <w:i/>
                        <w:strike/>
                        <w:sz w:val="20"/>
                      </w:rPr>
                    </w:pPr>
                  </w:p>
                </w:tc>
                <w:tc>
                  <w:tcPr>
                    <w:tcW w:w="2552" w:type="dxa"/>
                    <w:tcBorders>
                      <w:top w:val="single" w:sz="4" w:space="0" w:color="auto"/>
                      <w:left w:val="single" w:sz="4" w:space="0" w:color="auto"/>
                      <w:bottom w:val="single" w:sz="4" w:space="0" w:color="auto"/>
                      <w:right w:val="single" w:sz="4" w:space="0" w:color="auto"/>
                    </w:tcBorders>
                  </w:tcPr>
                  <w:p>
                    <w:pPr>
                      <w:rPr>
                        <w:i/>
                        <w:sz w:val="20"/>
                      </w:rPr>
                    </w:pPr>
                    <w:r>
                      <w:rPr>
                        <w:i/>
                        <w:iCs/>
                        <w:sz w:val="20"/>
                      </w:rPr>
                      <w:t>Nurodomi pirmieji projekto veiklų vykdymo metai, už kuriuos prašoma skirti kompensaciją</w:t>
                    </w:r>
                  </w:p>
                  <w:p>
                    <w:pPr>
                      <w:rPr>
                        <w:b/>
                        <w:bCs/>
                        <w:i/>
                        <w:sz w:val="20"/>
                      </w:rPr>
                    </w:pPr>
                  </w:p>
                </w:tc>
                <w:tc>
                  <w:tcPr>
                    <w:tcW w:w="1984" w:type="dxa"/>
                    <w:tcBorders>
                      <w:top w:val="single" w:sz="4" w:space="0" w:color="auto"/>
                      <w:left w:val="single" w:sz="4" w:space="0" w:color="auto"/>
                      <w:bottom w:val="single" w:sz="4" w:space="0" w:color="auto"/>
                      <w:right w:val="single" w:sz="4" w:space="0" w:color="auto"/>
                    </w:tcBorders>
                    <w:hideMark/>
                  </w:tcPr>
                  <w:p>
                    <w:pPr>
                      <w:rPr>
                        <w:i/>
                        <w:iCs/>
                        <w:sz w:val="20"/>
                      </w:rPr>
                    </w:pPr>
                    <w:r>
                      <w:rPr>
                        <w:i/>
                        <w:iCs/>
                        <w:sz w:val="20"/>
                      </w:rPr>
                      <w:t xml:space="preserve">Nurodomi paskutiniai projekto veiklų vykdymo metai, už kuriuos prašoma skirti kompensaciją </w:t>
                    </w:r>
                  </w:p>
                </w:tc>
                <w:tc>
                  <w:tcPr>
                    <w:tcW w:w="5245" w:type="dxa"/>
                    <w:tcBorders>
                      <w:top w:val="single" w:sz="4" w:space="0" w:color="auto"/>
                      <w:left w:val="single" w:sz="4" w:space="0" w:color="auto"/>
                      <w:bottom w:val="single" w:sz="4" w:space="0" w:color="auto"/>
                      <w:right w:val="single" w:sz="4" w:space="0" w:color="auto"/>
                    </w:tcBorders>
                  </w:tcPr>
                  <w:p>
                    <w:pPr>
                      <w:textAlignment w:val="baseline"/>
                      <w:rPr>
                        <w:sz w:val="18"/>
                        <w:szCs w:val="18"/>
                        <w:lang w:eastAsia="lt-LT"/>
                      </w:rPr>
                    </w:pPr>
                    <w:r>
                      <w:rPr>
                        <w:i/>
                        <w:iCs/>
                        <w:sz w:val="20"/>
                        <w:lang w:eastAsia="lt-LT"/>
                      </w:rPr>
                      <w:t xml:space="preserve">Nurodyti privaloma, jei PSK 2.5.2 papunktyje nurodyta Taip. </w:t>
                    </w:r>
                  </w:p>
                  <w:p>
                    <w:pPr>
                      <w:rPr>
                        <w:i/>
                        <w:sz w:val="20"/>
                      </w:rPr>
                    </w:pPr>
                    <w:r>
                      <w:rPr>
                        <w:i/>
                        <w:sz w:val="20"/>
                      </w:rPr>
                      <w:t xml:space="preserve">Jei pareiškėjas nepertraukiamai vykdė ekologinę akvakultūros gamybą, t. y. sertifikavo žuvininkystės tvenkinių plotą, naudojamą ekologiškiems produktams auginti, ne mažesniame plote iki laikotarpio, už kurį prašo paramos, ankstesnis nepertraukiamai vykdytos ekologinės gamybos laikotarpis gali būti įskaičiuojamas į bendrą reikalaujamą 5 metų įsipareigojimo laikotarpį. Pavyzdžiui, pareiškėjas 2020–2022 m. nepertraukiamai vykdė ekologinę akvakultūros gamybą (buvo sertifikuoti žuvininkystės tvenkinių plotai 200 ha) ir 2023 m. teikia PSK 2023–2027 m. laikotarpiui tam pačiam žuvininkystės tvenkinių plotui, jam užtenka įsipareigoti 2023–2024 m. Jei iki laikotarpio, už kurį PSK prašoma paramos, pareiškėjas jau sertifikavo atitinkamą žuvininkystės tvenkinių plotą nepertraukiamai 5 ir daugiau metų, tai jis turi įsipareigoti bent 1 kalendorinius metus vykdyti ekologinę akvakultūros gamybą. </w:t>
                    </w:r>
                  </w:p>
                </w:tc>
                <w:tc>
                  <w:tcPr>
                    <w:tcW w:w="2268" w:type="dxa"/>
                    <w:tcBorders>
                      <w:top w:val="single" w:sz="4" w:space="0" w:color="auto"/>
                      <w:left w:val="single" w:sz="4" w:space="0" w:color="auto"/>
                      <w:bottom w:val="single" w:sz="4" w:space="0" w:color="auto"/>
                      <w:right w:val="single" w:sz="4" w:space="0" w:color="auto"/>
                    </w:tcBorders>
                    <w:hideMark/>
                  </w:tcPr>
                  <w:p>
                    <w:pPr>
                      <w:textAlignment w:val="baseline"/>
                      <w:rPr>
                        <w:i/>
                        <w:sz w:val="20"/>
                      </w:rPr>
                    </w:pPr>
                    <w:r>
                      <w:rPr>
                        <w:i/>
                        <w:iCs/>
                        <w:sz w:val="20"/>
                        <w:lang w:eastAsia="lt-LT"/>
                      </w:rPr>
                      <w:t xml:space="preserve">Nurodyti privaloma, jei PSK 2.5.2 papunktyje nurodyta Taip. Nurodomas įsipareigojamas nemažinti </w:t>
                    </w:r>
                    <w:r>
                      <w:rPr>
                        <w:i/>
                        <w:iCs/>
                        <w:sz w:val="20"/>
                      </w:rPr>
                      <w:t xml:space="preserve">įveistų tvenkinių, kuriems išduotas ekologiškų akvakultūros produktų gamybos sertifikatas, plotas (toliau – EĮTP), kuris neturi būti mažesnis nei Projekto veiklų vykdymo pradžios metų EĮTP. </w:t>
                    </w:r>
                    <w:r>
                      <w:rPr>
                        <w:i/>
                        <w:sz w:val="20"/>
                      </w:rPr>
                      <w:t xml:space="preserve">Kompensacijų skyrimo sutartyje šis dydis gali būti tikslinamas pagal faktą. </w:t>
                    </w:r>
                  </w:p>
                </w:tc>
              </w:tr>
            </w:tbl>
            <w:p>
              <w:pPr>
                <w:widowControl w:val="0"/>
                <w:shd w:val="clear" w:color="auto" w:fill="FFFFFF"/>
                <w:jc w:val="center"/>
                <w:rPr>
                  <w:b/>
                  <w:color w:val="000000"/>
                  <w:sz w:val="22"/>
                  <w:szCs w:val="22"/>
                </w:rPr>
              </w:pPr>
            </w:p>
            <w:p>
              <w:pPr>
                <w:widowControl w:val="0"/>
                <w:shd w:val="clear" w:color="auto" w:fill="FFFFFF"/>
                <w:ind w:right="707"/>
                <w:rPr>
                  <w:b/>
                  <w:color w:val="000000"/>
                  <w:sz w:val="22"/>
                  <w:szCs w:val="22"/>
                </w:rPr>
                <w:sectPr>
                  <w:pgSz w:w="16838" w:h="11906" w:orient="landscape"/>
                  <w:pgMar w:top="1701" w:right="1701" w:bottom="567" w:left="1134" w:header="720" w:footer="720" w:gutter="0"/>
                  <w:pgNumType w:start="1"/>
                  <w:cols w:space="720"/>
                  <w:titlePg/>
                  <w:docGrid w:linePitch="360"/>
                </w:sectPr>
              </w:pPr>
            </w:p>
            <w:p>
              <w:pPr>
                <w:tabs>
                  <w:tab w:val="center" w:pos="4680"/>
                  <w:tab w:val="right" w:pos="9360"/>
                </w:tabs>
                <w:rPr>
                  <w:sz w:val="22"/>
                  <w:szCs w:val="22"/>
                  <w:lang w:eastAsia="lt-LT"/>
                </w:rPr>
              </w:pPr>
            </w:p>
          </w:sdtContent>
        </w:sdt>
      </w:sdtContent>
    </w:sdt>
    <w:sdt>
      <w:sdtPr>
        <w:alias w:val="3 pr."/>
        <w:tag w:val="part_9da477b8e0604eb68ddeb84a58552719"/>
        <w:lock w:val="sdtLocked"/>
        <w:richText/>
      </w:sdtPr>
      <w:sdtContent>
        <w:p>
          <w:pPr>
            <w:ind w:left="10065"/>
            <w:rPr>
              <w:b/>
              <w:bCs/>
              <w:sz w:val="20"/>
            </w:rPr>
          </w:pPr>
          <w:r>
            <w:rPr>
              <w:color w:val="000000"/>
              <w:sz w:val="20"/>
            </w:rPr>
            <w:t>Lietuvos žuvininkystės sektoriaus 2021</w:t>
          </w:r>
          <w:r>
            <w:rPr>
              <w:bCs/>
              <w:color w:val="000000"/>
              <w:sz w:val="20"/>
            </w:rPr>
            <w:t>–</w:t>
          </w:r>
          <w:r>
            <w:rPr>
              <w:color w:val="000000"/>
              <w:sz w:val="20"/>
            </w:rPr>
            <w:t>2027 m. programos antrojo prioriteto „Darnios akvakultūros veiklos skatinimas ir žvejybos bei akvakultūros produktų perdirbimas ir prekyba jais, taip prisidedant prie aprūpinimo maistu saugumo Sąjungoje“ priemonės „Ekologinė akvakultūros gamyba“ kompensacijų skyrimo sąlygų aprašo</w:t>
          </w:r>
        </w:p>
        <w:p>
          <w:pPr>
            <w:ind w:left="10065"/>
            <w:rPr>
              <w:sz w:val="20"/>
              <w:lang w:bidi="lo-LA"/>
            </w:rPr>
          </w:pPr>
          <w:sdt>
            <w:sdtPr>
              <w:alias w:val="Numeris"/>
              <w:tag w:val="nr_9da477b8e0604eb68ddeb84a58552719"/>
              <w:lock w:val="sdtLocked"/>
              <w:richText/>
            </w:sdtPr>
            <w:sdtContent>
              <w:r>
                <w:rPr>
                  <w:sz w:val="20"/>
                  <w:lang w:bidi="lo-LA"/>
                </w:rPr>
                <w:t>3</w:t>
              </w:r>
            </w:sdtContent>
          </w:sdt>
          <w:r>
            <w:rPr>
              <w:sz w:val="20"/>
              <w:lang w:bidi="lo-LA"/>
            </w:rPr>
            <w:t xml:space="preserve"> priedas</w:t>
          </w:r>
        </w:p>
        <w:p>
          <w:pPr>
            <w:rPr>
              <w:b/>
              <w:caps/>
              <w:szCs w:val="24"/>
            </w:rPr>
          </w:pPr>
        </w:p>
        <w:p>
          <w:pPr>
            <w:jc w:val="center"/>
            <w:rPr>
              <w:b/>
              <w:caps/>
              <w:szCs w:val="24"/>
            </w:rPr>
          </w:pPr>
        </w:p>
        <w:p>
          <w:pPr>
            <w:widowControl w:val="0"/>
            <w:shd w:val="clear" w:color="auto" w:fill="FFFFFF"/>
            <w:jc w:val="center"/>
            <w:rPr>
              <w:b/>
              <w:bCs/>
              <w:color w:val="000000"/>
              <w:sz w:val="22"/>
              <w:szCs w:val="22"/>
              <w:lang w:eastAsia="lt-LT"/>
            </w:rPr>
          </w:pPr>
          <w:sdt>
            <w:sdtPr>
              <w:alias w:val="Pavadinimas"/>
              <w:tag w:val="title_9da477b8e0604eb68ddeb84a58552719"/>
              <w:lock w:val="sdtLocked"/>
              <w:richText/>
            </w:sdtPr>
            <w:sdtContent>
              <w:r>
                <w:rPr>
                  <w:b/>
                  <w:bCs/>
                  <w:color w:val="000000"/>
                  <w:sz w:val="22"/>
                  <w:szCs w:val="22"/>
                  <w:lang w:eastAsia="lt-LT"/>
                </w:rPr>
                <w:t>(Veiklos ataskaitos forma)</w:t>
              </w:r>
            </w:sdtContent>
          </w:sdt>
        </w:p>
        <w:p>
          <w:pPr>
            <w:widowControl w:val="0"/>
            <w:shd w:val="clear" w:color="auto" w:fill="FFFFFF"/>
            <w:jc w:val="center"/>
            <w:rPr>
              <w:b/>
              <w:bCs/>
              <w:color w:val="000000"/>
              <w:sz w:val="22"/>
              <w:szCs w:val="22"/>
              <w:lang w:eastAsia="lt-LT"/>
            </w:rPr>
          </w:pPr>
        </w:p>
        <w:p>
          <w:pPr>
            <w:widowControl w:val="0"/>
            <w:shd w:val="clear" w:color="auto" w:fill="FFFFFF"/>
            <w:ind w:firstLine="114"/>
            <w:jc w:val="center"/>
            <w:rPr>
              <w:b/>
              <w:bCs/>
              <w:color w:val="000000"/>
              <w:sz w:val="22"/>
              <w:szCs w:val="22"/>
              <w:lang w:eastAsia="lt-LT"/>
            </w:rPr>
          </w:pPr>
          <w:r>
            <w:rPr>
              <w:b/>
              <w:color w:val="000000"/>
              <w:sz w:val="22"/>
              <w:szCs w:val="22"/>
              <w:lang w:val="en-US"/>
            </w:rPr>
            <w:drawing>
              <wp:inline distT="0" distB="0" distL="0" distR="0" wp14:anchorId="53A435DD" wp14:editId="5DB34E67">
                <wp:extent cx="3105150" cy="647700"/>
                <wp:effectExtent l="0" t="0" r="0" b="0"/>
                <wp:docPr id="1255150945" name="Paveikslėlis 1255150945" descr="Paveikslėlis, kuriame yra tekstas, Šriftas, baltas, ekrano kopija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5150945" name="Paveikslėlis 1255150945" descr="Paveikslėlis, kuriame yra tekstas, Šriftas, baltas, ekrano kopija  Automatiškai sugeneruotas aprašymas"/>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105150" cy="647700"/>
                        </a:xfrm>
                        <a:prstGeom prst="rect">
                          <a:avLst/>
                        </a:prstGeom>
                        <a:noFill/>
                        <a:ln>
                          <a:noFill/>
                        </a:ln>
                      </pic:spPr>
                    </pic:pic>
                  </a:graphicData>
                </a:graphic>
              </wp:inline>
            </w:drawing>
          </w:r>
        </w:p>
        <w:sdt>
          <w:sdtPr>
            <w:alias w:val="skirsnis"/>
            <w:tag w:val="part_a9142616b89647359154ae3ea361ce04"/>
            <w:lock w:val="sdtLocked"/>
            <w:richText/>
          </w:sdtPr>
          <w:sdtContent>
            <w:sdt>
              <w:sdtPr>
                <w:alias w:val="Pavadinimas"/>
                <w:tag w:val="title_a9142616b89647359154ae3ea361ce04"/>
                <w:lock w:val="sdtLocked"/>
                <w:richText/>
              </w:sdtPr>
              <w:sdtContent>
                <w:p>
                  <w:pPr>
                    <w:jc w:val="center"/>
                    <w:rPr>
                      <w:b/>
                      <w:caps/>
                      <w:szCs w:val="24"/>
                    </w:rPr>
                  </w:pPr>
                  <w:r>
                    <w:rPr>
                      <w:b/>
                      <w:caps/>
                      <w:szCs w:val="24"/>
                    </w:rPr>
                    <w:t>LIETUVOS ŽUVININKYSTĖS SEKTORIAUS 2021–2027 M. PROGRAMOS</w:t>
                  </w:r>
                </w:p>
                <w:p>
                  <w:pPr>
                    <w:ind w:firstLine="62"/>
                    <w:jc w:val="center"/>
                    <w:rPr>
                      <w:b/>
                      <w:caps/>
                      <w:szCs w:val="24"/>
                    </w:rPr>
                  </w:pPr>
                  <w:r>
                    <w:rPr>
                      <w:b/>
                      <w:caps/>
                      <w:szCs w:val="24"/>
                    </w:rPr>
                    <w:t>antrojo prioriteto „Darnios akvakultūros veiklos skatinimas ir žvejybos bei akvakultūros produktų perdirbimas ir prekyba jais, taip prisidedant prie aprūpinimo maistu saugumo sąjungoje“ priemonės „Ekologinė akvakultūros gamyba“</w:t>
                  </w:r>
                </w:p>
              </w:sdtContent>
            </w:sdt>
            <w:p>
              <w:pPr>
                <w:jc w:val="center"/>
                <w:rPr>
                  <w:b/>
                  <w:szCs w:val="24"/>
                </w:rPr>
              </w:pPr>
            </w:p>
            <w:p>
              <w:pPr>
                <w:rPr>
                  <w:sz w:val="10"/>
                  <w:szCs w:val="10"/>
                </w:rPr>
              </w:pPr>
            </w:p>
          </w:sdtContent>
        </w:sdt>
        <w:sdt>
          <w:sdtPr>
            <w:alias w:val="skirsnis"/>
            <w:tag w:val="part_ae2b06248b6c4bf38993edf48e52ad96"/>
            <w:lock w:val="sdtLocked"/>
            <w:richText/>
          </w:sdtPr>
          <w:sdtContent>
            <w:p>
              <w:pPr>
                <w:jc w:val="center"/>
                <w:rPr>
                  <w:b/>
                  <w:bCs/>
                  <w:caps/>
                  <w:szCs w:val="24"/>
                </w:rPr>
              </w:pPr>
              <w:sdt>
                <w:sdtPr>
                  <w:alias w:val="Pavadinimas"/>
                  <w:tag w:val="title_ae2b06248b6c4bf38993edf48e52ad96"/>
                  <w:lock w:val="sdtLocked"/>
                  <w:richText/>
                </w:sdtPr>
                <w:sdtContent>
                  <w:r>
                    <w:rPr>
                      <w:b/>
                      <w:szCs w:val="24"/>
                    </w:rPr>
                    <w:t xml:space="preserve">VEIKLOS ATASKAITA </w:t>
                  </w:r>
                </w:sdtContent>
              </w:sdt>
            </w:p>
            <w:p>
              <w:pPr>
                <w:rPr>
                  <w:sz w:val="10"/>
                  <w:szCs w:val="10"/>
                </w:rPr>
              </w:pPr>
            </w:p>
          </w:sdtContent>
        </w:sdt>
        <w:sdt>
          <w:sdtPr>
            <w:alias w:val="skirsnis"/>
            <w:tag w:val="part_830a307cc9414377be66ce3700956c2b"/>
            <w:lock w:val="sdtLocked"/>
            <w:richText/>
          </w:sdtPr>
          <w:sdtContent>
            <w:p>
              <w:pPr>
                <w:jc w:val="center"/>
                <w:rPr>
                  <w:b/>
                  <w:szCs w:val="24"/>
                </w:rPr>
              </w:pPr>
              <w:sdt>
                <w:sdtPr>
                  <w:alias w:val="Pavadinimas"/>
                  <w:tag w:val="title_830a307cc9414377be66ce3700956c2b"/>
                  <w:lock w:val="sdtLocked"/>
                  <w:richText/>
                </w:sdtPr>
                <w:sdtContent>
                  <w:r>
                    <w:rPr>
                      <w:rFonts w:eastAsia="MS Gothic"/>
                      <w:b/>
                      <w:szCs w:val="24"/>
                    </w:rPr>
                    <w:t>☐</w:t>
                  </w:r>
                  <w:r>
                    <w:rPr>
                      <w:b/>
                      <w:szCs w:val="24"/>
                    </w:rPr>
                    <w:t xml:space="preserve"> tarpinė, </w:t>
                  </w:r>
                  <w:r>
                    <w:rPr>
                      <w:rFonts w:ascii="MS Gothic" w:eastAsia="MS Gothic" w:hAnsi="MS Gothic"/>
                      <w:b/>
                      <w:szCs w:val="24"/>
                    </w:rPr>
                    <w:t>☐</w:t>
                  </w:r>
                  <w:r>
                    <w:rPr>
                      <w:b/>
                      <w:szCs w:val="24"/>
                    </w:rPr>
                    <w:t xml:space="preserve"> galutinė, </w:t>
                  </w:r>
                  <w:r>
                    <w:rPr>
                      <w:rFonts w:ascii="Segoe UI Symbol" w:hAnsi="Segoe UI Symbol" w:cs="Segoe UI Symbol"/>
                      <w:b/>
                      <w:szCs w:val="24"/>
                    </w:rPr>
                    <w:t>☐</w:t>
                  </w:r>
                  <w:r>
                    <w:rPr>
                      <w:b/>
                      <w:szCs w:val="24"/>
                    </w:rPr>
                    <w:t xml:space="preserve"> po projekto veiklos vykdymo pabaigos metų </w:t>
                  </w:r>
                </w:sdtContent>
              </w:sdt>
            </w:p>
            <w:p>
              <w:pPr>
                <w:widowControl w:val="0"/>
                <w:shd w:val="clear" w:color="auto" w:fill="FFFFFF"/>
                <w:ind w:firstLine="2394"/>
                <w:rPr>
                  <w:b/>
                  <w:bCs/>
                  <w:color w:val="000000"/>
                  <w:sz w:val="22"/>
                  <w:szCs w:val="22"/>
                  <w:lang w:eastAsia="lt-LT"/>
                </w:rPr>
              </w:pPr>
            </w:p>
            <w:p>
              <w:pPr>
                <w:widowControl w:val="0"/>
                <w:shd w:val="clear" w:color="auto" w:fill="FFFFFF"/>
                <w:rPr>
                  <w:b/>
                  <w:bCs/>
                  <w:color w:val="000000"/>
                  <w:sz w:val="22"/>
                  <w:szCs w:val="22"/>
                  <w:lang w:eastAsia="lt-LT"/>
                </w:rPr>
              </w:pPr>
            </w:p>
            <w:p>
              <w:pPr>
                <w:widowControl w:val="0"/>
                <w:jc w:val="center"/>
                <w:rPr>
                  <w:b/>
                  <w:bCs/>
                  <w:sz w:val="22"/>
                  <w:szCs w:val="22"/>
                </w:rPr>
              </w:pPr>
              <w:r>
                <w:rPr>
                  <w:b/>
                  <w:bCs/>
                  <w:sz w:val="22"/>
                  <w:szCs w:val="22"/>
                </w:rPr>
                <w:t>PROJEKTO (</w:t>
              </w:r>
              <w:r>
                <w:rPr>
                  <w:i/>
                  <w:iCs/>
                  <w:color w:val="000000"/>
                  <w:sz w:val="22"/>
                  <w:szCs w:val="22"/>
                  <w:u w:val="dotted"/>
                </w:rPr>
                <w:t xml:space="preserve">projekto pavadinimas, nurodytas </w:t>
              </w:r>
              <w:r>
                <w:rPr>
                  <w:i/>
                  <w:iCs/>
                  <w:color w:val="000000"/>
                  <w:sz w:val="22"/>
                  <w:szCs w:val="22"/>
                </w:rPr>
                <w:t>prašyme skirti kompensaciją (toliau – PSK)</w:t>
              </w:r>
              <w:r>
                <w:rPr>
                  <w:b/>
                  <w:bCs/>
                  <w:sz w:val="22"/>
                  <w:szCs w:val="22"/>
                </w:rPr>
                <w:t xml:space="preserve"> </w:t>
              </w:r>
            </w:p>
            <w:p>
              <w:pPr>
                <w:widowControl w:val="0"/>
                <w:jc w:val="center"/>
                <w:rPr>
                  <w:b/>
                  <w:bCs/>
                  <w:sz w:val="22"/>
                  <w:szCs w:val="22"/>
                </w:rPr>
              </w:pPr>
              <w:r>
                <w:rPr>
                  <w:b/>
                  <w:bCs/>
                  <w:sz w:val="22"/>
                  <w:szCs w:val="22"/>
                </w:rPr>
                <w:t xml:space="preserve">NR. </w:t>
              </w:r>
              <w:r>
                <w:rPr>
                  <w:i/>
                  <w:sz w:val="22"/>
                  <w:szCs w:val="22"/>
                </w:rPr>
                <w:t>(į</w:t>
              </w:r>
              <w:r>
                <w:rPr>
                  <w:i/>
                  <w:iCs/>
                  <w:color w:val="000000"/>
                  <w:sz w:val="22"/>
                  <w:szCs w:val="22"/>
                </w:rPr>
                <w:t>rašomas projekto kodas, suteiktas užregistravus PSK))</w:t>
              </w:r>
              <w:r>
                <w:rPr>
                  <w:sz w:val="22"/>
                  <w:szCs w:val="22"/>
                </w:rPr>
                <w:t xml:space="preserve"> </w:t>
              </w:r>
              <w:r>
                <w:rPr>
                  <w:b/>
                  <w:bCs/>
                  <w:sz w:val="22"/>
                  <w:szCs w:val="22"/>
                </w:rPr>
                <w:t>VEIKLOS ATASKAITA</w:t>
              </w:r>
            </w:p>
            <w:p>
              <w:pPr>
                <w:widowControl w:val="0"/>
                <w:jc w:val="center"/>
                <w:rPr>
                  <w:b/>
                  <w:bCs/>
                  <w:sz w:val="22"/>
                  <w:szCs w:val="22"/>
                </w:rPr>
              </w:pPr>
            </w:p>
            <w:p>
              <w:pPr>
                <w:widowControl w:val="0"/>
                <w:shd w:val="clear" w:color="auto" w:fill="FFFFFF"/>
                <w:jc w:val="center"/>
                <w:rPr>
                  <w:color w:val="000000"/>
                  <w:sz w:val="22"/>
                  <w:szCs w:val="22"/>
                  <w:lang w:eastAsia="lt-LT"/>
                </w:rPr>
              </w:pPr>
              <w:r>
                <w:rPr>
                  <w:color w:val="000000"/>
                  <w:sz w:val="22"/>
                  <w:szCs w:val="22"/>
                  <w:lang w:eastAsia="lt-LT"/>
                </w:rPr>
                <w:t>_______________________ Nr. ______________</w:t>
              </w:r>
            </w:p>
            <w:p>
              <w:pPr>
                <w:widowControl w:val="0"/>
                <w:shd w:val="clear" w:color="auto" w:fill="FFFFFF"/>
                <w:tabs>
                  <w:tab w:val="left" w:pos="1985"/>
                  <w:tab w:val="center" w:pos="4176"/>
                </w:tabs>
                <w:ind w:firstLine="6070"/>
                <w:rPr>
                  <w:color w:val="000000"/>
                  <w:sz w:val="22"/>
                  <w:szCs w:val="22"/>
                  <w:lang w:eastAsia="lt-LT"/>
                </w:rPr>
              </w:pPr>
              <w:r>
                <w:rPr>
                  <w:color w:val="000000"/>
                  <w:sz w:val="22"/>
                  <w:szCs w:val="22"/>
                  <w:lang w:eastAsia="lt-LT"/>
                </w:rPr>
                <w:t>(data)</w:t>
              </w:r>
            </w:p>
            <w:p>
              <w:pPr>
                <w:jc w:val="center"/>
                <w:rPr>
                  <w:color w:val="000000"/>
                  <w:sz w:val="22"/>
                  <w:szCs w:val="22"/>
                  <w:lang w:eastAsia="lt-LT"/>
                </w:rPr>
              </w:pPr>
              <w:r>
                <w:rPr>
                  <w:color w:val="000000"/>
                  <w:sz w:val="22"/>
                  <w:szCs w:val="22"/>
                  <w:lang w:eastAsia="lt-LT"/>
                </w:rPr>
                <w:t>___________________</w:t>
              </w:r>
            </w:p>
            <w:p>
              <w:pPr>
                <w:widowControl w:val="0"/>
                <w:shd w:val="clear" w:color="auto" w:fill="FFFFFF"/>
                <w:jc w:val="center"/>
                <w:rPr>
                  <w:color w:val="000000"/>
                  <w:sz w:val="22"/>
                  <w:szCs w:val="22"/>
                  <w:lang w:eastAsia="lt-LT"/>
                </w:rPr>
              </w:pPr>
              <w:r>
                <w:rPr>
                  <w:color w:val="000000"/>
                  <w:sz w:val="22"/>
                  <w:szCs w:val="22"/>
                  <w:lang w:eastAsia="lt-LT"/>
                </w:rPr>
                <w:t>(sudarymo vieta)</w:t>
              </w:r>
            </w:p>
            <w:p>
              <w:pPr>
                <w:widowControl w:val="0"/>
                <w:jc w:val="center"/>
                <w:rPr>
                  <w:b/>
                  <w:bCs/>
                  <w:sz w:val="22"/>
                  <w:szCs w:val="22"/>
                </w:rPr>
              </w:pPr>
            </w:p>
            <w:p>
              <w:pPr>
                <w:ind w:right="279"/>
                <w:rPr>
                  <w:sz w:val="22"/>
                  <w:szCs w:val="22"/>
                </w:rPr>
              </w:pPr>
            </w:p>
            <w:p>
              <w:pPr>
                <w:ind w:right="279"/>
                <w:rPr>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
                <w:gridCol w:w="3222"/>
                <w:gridCol w:w="536"/>
                <w:gridCol w:w="531"/>
                <w:gridCol w:w="1036"/>
                <w:gridCol w:w="766"/>
                <w:gridCol w:w="1493"/>
                <w:gridCol w:w="716"/>
                <w:gridCol w:w="366"/>
                <w:gridCol w:w="1633"/>
                <w:gridCol w:w="3360"/>
              </w:tblGrid>
              <w:tr>
                <w:trPr>
                  <w:trHeight w:val="282"/>
                </w:trPr>
                <w:tc>
                  <w:tcPr>
                    <w:tcW w:w="5000" w:type="pct"/>
                    <w:gridSpan w:val="11"/>
                    <w:shd w:val="clear" w:color="auto" w:fill="D5DCE4"/>
                  </w:tcPr>
                  <w:p>
                    <w:pPr>
                      <w:ind w:left="720" w:hanging="360"/>
                      <w:rPr>
                        <w:rFonts w:eastAsia="Calibri"/>
                        <w:b/>
                        <w:bCs/>
                        <w:sz w:val="22"/>
                        <w:szCs w:val="22"/>
                        <w:lang w:eastAsia="lt-LT"/>
                      </w:rPr>
                    </w:pPr>
                    <w:r>
                      <w:rPr>
                        <w:rFonts w:eastAsia="Calibri"/>
                        <w:b/>
                        <w:bCs/>
                        <w:sz w:val="22"/>
                        <w:szCs w:val="22"/>
                        <w:lang w:eastAsia="lt-LT"/>
                      </w:rPr>
                      <w:t>1.</w:t>
                      <w:tab/>
                      <w:t>Paramos gavėjas</w:t>
                    </w:r>
                  </w:p>
                </w:tc>
              </w:tr>
              <w:tr>
                <w:trPr>
                  <w:trHeight w:val="282"/>
                </w:trPr>
                <w:tc>
                  <w:tcPr>
                    <w:tcW w:w="1462" w:type="pct"/>
                    <w:gridSpan w:val="3"/>
                    <w:shd w:val="clear" w:color="auto" w:fill="E7E6E6"/>
                  </w:tcPr>
                  <w:p>
                    <w:pPr>
                      <w:rPr>
                        <w:sz w:val="22"/>
                        <w:szCs w:val="22"/>
                        <w:lang w:eastAsia="lt-LT"/>
                      </w:rPr>
                    </w:pPr>
                    <w:r>
                      <w:rPr>
                        <w:sz w:val="22"/>
                        <w:szCs w:val="22"/>
                        <w:lang w:eastAsia="lt-LT"/>
                      </w:rPr>
                      <w:t>Pavadinimas / vardas, pavardė</w:t>
                    </w:r>
                  </w:p>
                </w:tc>
                <w:tc>
                  <w:tcPr>
                    <w:tcW w:w="3538" w:type="pct"/>
                    <w:gridSpan w:val="8"/>
                    <w:shd w:val="clear" w:color="auto" w:fill="auto"/>
                  </w:tcPr>
                  <w:p>
                    <w:pPr>
                      <w:rPr>
                        <w:sz w:val="22"/>
                        <w:szCs w:val="22"/>
                        <w:lang w:eastAsia="lt-LT"/>
                      </w:rPr>
                    </w:pPr>
                    <w:r>
                      <w:rPr>
                        <w:sz w:val="22"/>
                        <w:szCs w:val="22"/>
                        <w:lang w:eastAsia="lt-LT"/>
                      </w:rPr>
                      <w:t>...</w:t>
                    </w:r>
                  </w:p>
                </w:tc>
              </w:tr>
              <w:tr>
                <w:trPr>
                  <w:trHeight w:val="282"/>
                </w:trPr>
                <w:tc>
                  <w:tcPr>
                    <w:tcW w:w="1462" w:type="pct"/>
                    <w:gridSpan w:val="3"/>
                    <w:shd w:val="clear" w:color="auto" w:fill="E7E6E6"/>
                  </w:tcPr>
                  <w:p>
                    <w:pPr>
                      <w:rPr>
                        <w:sz w:val="22"/>
                        <w:szCs w:val="22"/>
                        <w:lang w:eastAsia="lt-LT"/>
                      </w:rPr>
                    </w:pPr>
                    <w:r>
                      <w:rPr>
                        <w:sz w:val="22"/>
                        <w:szCs w:val="22"/>
                        <w:lang w:eastAsia="lt-LT"/>
                      </w:rPr>
                      <w:t>Kodas</w:t>
                    </w:r>
                  </w:p>
                </w:tc>
                <w:tc>
                  <w:tcPr>
                    <w:tcW w:w="3538" w:type="pct"/>
                    <w:gridSpan w:val="8"/>
                    <w:shd w:val="clear" w:color="auto" w:fill="auto"/>
                  </w:tcPr>
                  <w:p>
                    <w:pPr>
                      <w:rPr>
                        <w:sz w:val="22"/>
                        <w:szCs w:val="22"/>
                        <w:lang w:eastAsia="lt-LT"/>
                      </w:rPr>
                    </w:pPr>
                    <w:r>
                      <w:rPr>
                        <w:sz w:val="22"/>
                        <w:szCs w:val="22"/>
                        <w:lang w:eastAsia="lt-LT"/>
                      </w:rPr>
                      <w:t>...</w:t>
                    </w:r>
                  </w:p>
                </w:tc>
              </w:tr>
              <w:tr>
                <w:trPr>
                  <w:trHeight w:val="168"/>
                </w:trPr>
                <w:tc>
                  <w:tcPr>
                    <w:tcW w:w="1462" w:type="pct"/>
                    <w:gridSpan w:val="3"/>
                    <w:vMerge w:val="restart"/>
                    <w:shd w:val="clear" w:color="auto" w:fill="E7E6E6"/>
                  </w:tcPr>
                  <w:p>
                    <w:pPr>
                      <w:rPr>
                        <w:i/>
                        <w:iCs/>
                        <w:sz w:val="22"/>
                        <w:szCs w:val="22"/>
                        <w:lang w:eastAsia="lt-LT"/>
                      </w:rPr>
                    </w:pPr>
                    <w:r>
                      <w:rPr>
                        <w:sz w:val="22"/>
                        <w:szCs w:val="22"/>
                        <w:lang w:eastAsia="lt-LT"/>
                      </w:rPr>
                      <w:t xml:space="preserve">Adresas </w:t>
                    </w:r>
                  </w:p>
                </w:tc>
                <w:tc>
                  <w:tcPr>
                    <w:tcW w:w="1623" w:type="pct"/>
                    <w:gridSpan w:val="5"/>
                    <w:shd w:val="clear" w:color="auto" w:fill="E7E6E6"/>
                  </w:tcPr>
                  <w:p>
                    <w:pPr>
                      <w:rPr>
                        <w:sz w:val="22"/>
                        <w:szCs w:val="22"/>
                        <w:lang w:eastAsia="lt-LT"/>
                      </w:rPr>
                    </w:pPr>
                    <w:r>
                      <w:rPr>
                        <w:sz w:val="22"/>
                        <w:szCs w:val="22"/>
                        <w:lang w:eastAsia="lt-LT"/>
                      </w:rPr>
                      <w:t>gatvė</w:t>
                    </w:r>
                  </w:p>
                </w:tc>
                <w:tc>
                  <w:tcPr>
                    <w:tcW w:w="1915" w:type="pct"/>
                    <w:gridSpan w:val="3"/>
                    <w:shd w:val="clear" w:color="auto" w:fill="auto"/>
                  </w:tcPr>
                  <w:p>
                    <w:pPr>
                      <w:rPr>
                        <w:sz w:val="22"/>
                        <w:szCs w:val="22"/>
                        <w:lang w:eastAsia="lt-LT"/>
                      </w:rPr>
                    </w:pPr>
                    <w:r>
                      <w:rPr>
                        <w:sz w:val="22"/>
                        <w:szCs w:val="22"/>
                        <w:lang w:eastAsia="lt-LT"/>
                      </w:rPr>
                      <w:t>...</w:t>
                    </w:r>
                  </w:p>
                </w:tc>
              </w:tr>
              <w:tr>
                <w:trPr>
                  <w:trHeight w:val="165"/>
                </w:trPr>
                <w:tc>
                  <w:tcPr>
                    <w:tcW w:w="1462" w:type="pct"/>
                    <w:gridSpan w:val="3"/>
                    <w:vMerge/>
                    <w:shd w:val="clear" w:color="auto" w:fill="E7E6E6"/>
                  </w:tcPr>
                  <w:p>
                    <w:pPr>
                      <w:rPr>
                        <w:sz w:val="22"/>
                        <w:szCs w:val="22"/>
                        <w:lang w:eastAsia="lt-LT"/>
                      </w:rPr>
                    </w:pPr>
                  </w:p>
                </w:tc>
                <w:tc>
                  <w:tcPr>
                    <w:tcW w:w="1623" w:type="pct"/>
                    <w:gridSpan w:val="5"/>
                    <w:shd w:val="clear" w:color="auto" w:fill="E7E6E6"/>
                  </w:tcPr>
                  <w:p>
                    <w:pPr>
                      <w:rPr>
                        <w:sz w:val="22"/>
                        <w:szCs w:val="22"/>
                        <w:lang w:eastAsia="lt-LT"/>
                      </w:rPr>
                    </w:pPr>
                    <w:r>
                      <w:rPr>
                        <w:sz w:val="22"/>
                        <w:szCs w:val="22"/>
                        <w:lang w:eastAsia="lt-LT"/>
                      </w:rPr>
                      <w:t xml:space="preserve">namo numeris, buto numeris </w:t>
                    </w:r>
                    <w:r>
                      <w:rPr>
                        <w:i/>
                        <w:iCs/>
                        <w:sz w:val="22"/>
                        <w:szCs w:val="22"/>
                        <w:lang w:eastAsia="lt-LT"/>
                      </w:rPr>
                      <w:t>(jei numeris yra)</w:t>
                    </w:r>
                  </w:p>
                </w:tc>
                <w:tc>
                  <w:tcPr>
                    <w:tcW w:w="1915" w:type="pct"/>
                    <w:gridSpan w:val="3"/>
                    <w:shd w:val="clear" w:color="auto" w:fill="auto"/>
                  </w:tcPr>
                  <w:p>
                    <w:pPr>
                      <w:rPr>
                        <w:sz w:val="22"/>
                        <w:szCs w:val="22"/>
                        <w:lang w:eastAsia="lt-LT"/>
                      </w:rPr>
                    </w:pPr>
                    <w:r>
                      <w:rPr>
                        <w:sz w:val="22"/>
                        <w:szCs w:val="22"/>
                        <w:lang w:eastAsia="lt-LT"/>
                      </w:rPr>
                      <w:t>...</w:t>
                    </w:r>
                  </w:p>
                </w:tc>
              </w:tr>
              <w:tr>
                <w:trPr>
                  <w:trHeight w:val="165"/>
                </w:trPr>
                <w:tc>
                  <w:tcPr>
                    <w:tcW w:w="1462" w:type="pct"/>
                    <w:gridSpan w:val="3"/>
                    <w:vMerge/>
                    <w:shd w:val="clear" w:color="auto" w:fill="E7E6E6"/>
                  </w:tcPr>
                  <w:p>
                    <w:pPr>
                      <w:rPr>
                        <w:sz w:val="22"/>
                        <w:szCs w:val="22"/>
                        <w:lang w:eastAsia="lt-LT"/>
                      </w:rPr>
                    </w:pPr>
                  </w:p>
                </w:tc>
                <w:tc>
                  <w:tcPr>
                    <w:tcW w:w="1623" w:type="pct"/>
                    <w:gridSpan w:val="5"/>
                    <w:shd w:val="clear" w:color="auto" w:fill="E7E6E6"/>
                  </w:tcPr>
                  <w:p>
                    <w:pPr>
                      <w:rPr>
                        <w:sz w:val="22"/>
                        <w:szCs w:val="22"/>
                        <w:lang w:eastAsia="lt-LT"/>
                      </w:rPr>
                    </w:pPr>
                    <w:r>
                      <w:rPr>
                        <w:sz w:val="22"/>
                        <w:szCs w:val="22"/>
                        <w:lang w:eastAsia="lt-LT"/>
                      </w:rPr>
                      <w:t>pašto kodas</w:t>
                    </w:r>
                  </w:p>
                </w:tc>
                <w:tc>
                  <w:tcPr>
                    <w:tcW w:w="1915" w:type="pct"/>
                    <w:gridSpan w:val="3"/>
                    <w:shd w:val="clear" w:color="auto" w:fill="auto"/>
                  </w:tcPr>
                  <w:p>
                    <w:pPr>
                      <w:rPr>
                        <w:sz w:val="22"/>
                        <w:szCs w:val="22"/>
                        <w:lang w:eastAsia="lt-LT"/>
                      </w:rPr>
                    </w:pPr>
                    <w:r>
                      <w:rPr>
                        <w:sz w:val="22"/>
                        <w:szCs w:val="22"/>
                        <w:lang w:eastAsia="lt-LT"/>
                      </w:rPr>
                      <w:t>...</w:t>
                    </w:r>
                  </w:p>
                </w:tc>
              </w:tr>
              <w:tr>
                <w:trPr>
                  <w:trHeight w:val="165"/>
                </w:trPr>
                <w:tc>
                  <w:tcPr>
                    <w:tcW w:w="1462" w:type="pct"/>
                    <w:gridSpan w:val="3"/>
                    <w:vMerge/>
                    <w:shd w:val="clear" w:color="auto" w:fill="E7E6E6"/>
                  </w:tcPr>
                  <w:p>
                    <w:pPr>
                      <w:rPr>
                        <w:sz w:val="22"/>
                        <w:szCs w:val="22"/>
                        <w:lang w:eastAsia="lt-LT"/>
                      </w:rPr>
                    </w:pPr>
                  </w:p>
                </w:tc>
                <w:tc>
                  <w:tcPr>
                    <w:tcW w:w="1623" w:type="pct"/>
                    <w:gridSpan w:val="5"/>
                    <w:shd w:val="clear" w:color="auto" w:fill="E7E6E6"/>
                  </w:tcPr>
                  <w:p>
                    <w:pPr>
                      <w:rPr>
                        <w:sz w:val="22"/>
                        <w:szCs w:val="22"/>
                        <w:lang w:eastAsia="lt-LT"/>
                      </w:rPr>
                    </w:pPr>
                    <w:r>
                      <w:rPr>
                        <w:sz w:val="22"/>
                        <w:szCs w:val="22"/>
                        <w:lang w:eastAsia="lt-LT"/>
                      </w:rPr>
                      <w:t>miestas / rajonas</w:t>
                    </w:r>
                  </w:p>
                </w:tc>
                <w:tc>
                  <w:tcPr>
                    <w:tcW w:w="1915" w:type="pct"/>
                    <w:gridSpan w:val="3"/>
                    <w:tcBorders>
                      <w:bottom w:val="single" w:sz="4" w:space="0" w:color="auto"/>
                    </w:tcBorders>
                    <w:shd w:val="clear" w:color="auto" w:fill="auto"/>
                  </w:tcPr>
                  <w:p>
                    <w:pPr>
                      <w:rPr>
                        <w:sz w:val="22"/>
                        <w:szCs w:val="22"/>
                        <w:lang w:eastAsia="lt-LT"/>
                      </w:rPr>
                    </w:pPr>
                    <w:r>
                      <w:rPr>
                        <w:sz w:val="22"/>
                        <w:szCs w:val="22"/>
                        <w:lang w:eastAsia="lt-LT"/>
                      </w:rPr>
                      <w:t>...</w:t>
                    </w:r>
                  </w:p>
                </w:tc>
              </w:tr>
              <w:tr>
                <w:trPr>
                  <w:trHeight w:val="165"/>
                </w:trPr>
                <w:tc>
                  <w:tcPr>
                    <w:tcW w:w="1462" w:type="pct"/>
                    <w:gridSpan w:val="3"/>
                    <w:vMerge/>
                    <w:tcBorders>
                      <w:bottom w:val="double" w:sz="4" w:space="0" w:color="auto"/>
                    </w:tcBorders>
                    <w:shd w:val="clear" w:color="auto" w:fill="E7E6E6"/>
                  </w:tcPr>
                  <w:p>
                    <w:pPr>
                      <w:rPr>
                        <w:sz w:val="22"/>
                        <w:szCs w:val="22"/>
                        <w:lang w:eastAsia="lt-LT"/>
                      </w:rPr>
                    </w:pPr>
                  </w:p>
                </w:tc>
                <w:tc>
                  <w:tcPr>
                    <w:tcW w:w="1623" w:type="pct"/>
                    <w:gridSpan w:val="5"/>
                    <w:tcBorders>
                      <w:bottom w:val="double" w:sz="4" w:space="0" w:color="auto"/>
                    </w:tcBorders>
                    <w:shd w:val="clear" w:color="auto" w:fill="E7E6E6"/>
                  </w:tcPr>
                  <w:p>
                    <w:pPr>
                      <w:rPr>
                        <w:sz w:val="22"/>
                        <w:szCs w:val="22"/>
                        <w:lang w:eastAsia="lt-LT"/>
                      </w:rPr>
                    </w:pPr>
                    <w:r>
                      <w:rPr>
                        <w:sz w:val="22"/>
                        <w:szCs w:val="22"/>
                        <w:lang w:eastAsia="lt-LT"/>
                      </w:rPr>
                      <w:t>šalis</w:t>
                    </w:r>
                  </w:p>
                </w:tc>
                <w:tc>
                  <w:tcPr>
                    <w:tcW w:w="1915" w:type="pct"/>
                    <w:gridSpan w:val="3"/>
                    <w:tcBorders>
                      <w:bottom w:val="double" w:sz="4" w:space="0" w:color="auto"/>
                    </w:tcBorders>
                    <w:shd w:val="clear" w:color="auto" w:fill="auto"/>
                  </w:tcPr>
                  <w:p>
                    <w:pPr>
                      <w:rPr>
                        <w:sz w:val="22"/>
                        <w:szCs w:val="22"/>
                        <w:lang w:eastAsia="lt-LT"/>
                      </w:rPr>
                    </w:pPr>
                    <w:r>
                      <w:rPr>
                        <w:sz w:val="22"/>
                        <w:szCs w:val="22"/>
                        <w:lang w:eastAsia="lt-LT"/>
                      </w:rPr>
                      <w:t>...</w:t>
                    </w:r>
                  </w:p>
                </w:tc>
              </w:tr>
              <w:tr>
                <w:trPr>
                  <w:trHeight w:val="165"/>
                </w:trPr>
                <w:tc>
                  <w:tcPr>
                    <w:tcW w:w="5000" w:type="pct"/>
                    <w:gridSpan w:val="11"/>
                    <w:shd w:val="clear" w:color="auto" w:fill="D5DCE4"/>
                  </w:tcPr>
                  <w:p>
                    <w:pPr>
                      <w:ind w:left="720" w:hanging="360"/>
                      <w:rPr>
                        <w:rFonts w:eastAsia="Calibri"/>
                        <w:b/>
                        <w:bCs/>
                        <w:sz w:val="22"/>
                        <w:szCs w:val="22"/>
                        <w:lang w:eastAsia="lt-LT"/>
                      </w:rPr>
                    </w:pPr>
                    <w:r>
                      <w:rPr>
                        <w:rFonts w:eastAsia="Calibri"/>
                        <w:b/>
                        <w:bCs/>
                        <w:sz w:val="22"/>
                        <w:szCs w:val="22"/>
                        <w:lang w:eastAsia="lt-LT"/>
                      </w:rPr>
                      <w:t>2.</w:t>
                      <w:tab/>
                      <w:t>Duomenys apie projektą</w:t>
                    </w:r>
                  </w:p>
                </w:tc>
              </w:tr>
              <w:tr>
                <w:trPr>
                  <w:trHeight w:val="165"/>
                </w:trPr>
                <w:tc>
                  <w:tcPr>
                    <w:tcW w:w="1462" w:type="pct"/>
                    <w:gridSpan w:val="3"/>
                    <w:tcBorders>
                      <w:top w:val="nil"/>
                    </w:tcBorders>
                    <w:shd w:val="clear" w:color="auto" w:fill="E7E6E6"/>
                  </w:tcPr>
                  <w:p>
                    <w:pPr>
                      <w:rPr>
                        <w:sz w:val="22"/>
                        <w:szCs w:val="22"/>
                        <w:lang w:eastAsia="lt-LT"/>
                      </w:rPr>
                    </w:pPr>
                    <w:r>
                      <w:rPr>
                        <w:sz w:val="22"/>
                        <w:szCs w:val="22"/>
                        <w:lang w:eastAsia="lt-LT"/>
                      </w:rPr>
                      <w:t>Projekto pavadinimas</w:t>
                    </w:r>
                  </w:p>
                </w:tc>
                <w:tc>
                  <w:tcPr>
                    <w:tcW w:w="3538" w:type="pct"/>
                    <w:gridSpan w:val="8"/>
                    <w:shd w:val="clear" w:color="auto" w:fill="auto"/>
                  </w:tcPr>
                  <w:p>
                    <w:pPr>
                      <w:rPr>
                        <w:sz w:val="22"/>
                        <w:szCs w:val="22"/>
                        <w:lang w:eastAsia="lt-LT"/>
                      </w:rPr>
                    </w:pPr>
                  </w:p>
                </w:tc>
              </w:tr>
              <w:tr>
                <w:trPr>
                  <w:trHeight w:val="165"/>
                </w:trPr>
                <w:tc>
                  <w:tcPr>
                    <w:tcW w:w="1462" w:type="pct"/>
                    <w:gridSpan w:val="3"/>
                    <w:shd w:val="clear" w:color="auto" w:fill="E7E6E6"/>
                  </w:tcPr>
                  <w:p>
                    <w:pPr>
                      <w:tabs>
                        <w:tab w:val="left" w:pos="1350"/>
                      </w:tabs>
                      <w:rPr>
                        <w:sz w:val="22"/>
                        <w:szCs w:val="22"/>
                        <w:lang w:eastAsia="lt-LT"/>
                      </w:rPr>
                    </w:pPr>
                    <w:r>
                      <w:rPr>
                        <w:sz w:val="22"/>
                        <w:szCs w:val="22"/>
                        <w:lang w:eastAsia="lt-LT"/>
                      </w:rPr>
                      <w:t>Paramos sutarties / PSK numeris</w:t>
                    </w:r>
                  </w:p>
                </w:tc>
                <w:tc>
                  <w:tcPr>
                    <w:tcW w:w="3538" w:type="pct"/>
                    <w:gridSpan w:val="8"/>
                    <w:shd w:val="clear" w:color="auto" w:fill="auto"/>
                  </w:tcPr>
                  <w:p>
                    <w:pPr>
                      <w:rPr>
                        <w:sz w:val="22"/>
                        <w:szCs w:val="22"/>
                        <w:lang w:eastAsia="lt-LT"/>
                      </w:rPr>
                    </w:pPr>
                  </w:p>
                </w:tc>
              </w:tr>
              <w:tr>
                <w:trPr>
                  <w:trHeight w:val="165"/>
                </w:trPr>
                <w:tc>
                  <w:tcPr>
                    <w:tcW w:w="1462" w:type="pct"/>
                    <w:gridSpan w:val="3"/>
                    <w:shd w:val="clear" w:color="auto" w:fill="E7E6E6"/>
                  </w:tcPr>
                  <w:p>
                    <w:pPr>
                      <w:tabs>
                        <w:tab w:val="left" w:pos="1350"/>
                      </w:tabs>
                      <w:rPr>
                        <w:sz w:val="22"/>
                        <w:szCs w:val="22"/>
                        <w:lang w:eastAsia="lt-LT"/>
                      </w:rPr>
                    </w:pPr>
                    <w:r>
                      <w:rPr>
                        <w:sz w:val="22"/>
                        <w:szCs w:val="22"/>
                        <w:lang w:eastAsia="lt-LT"/>
                      </w:rPr>
                      <w:t>Projekto įgyvendinimo vieta</w:t>
                    </w:r>
                  </w:p>
                </w:tc>
                <w:tc>
                  <w:tcPr>
                    <w:tcW w:w="3538" w:type="pct"/>
                    <w:gridSpan w:val="8"/>
                    <w:shd w:val="clear" w:color="auto" w:fill="auto"/>
                  </w:tcPr>
                  <w:p>
                    <w:pPr>
                      <w:rPr>
                        <w:sz w:val="22"/>
                        <w:szCs w:val="22"/>
                        <w:lang w:eastAsia="lt-LT"/>
                      </w:rPr>
                    </w:pPr>
                  </w:p>
                </w:tc>
              </w:tr>
              <w:tr>
                <w:trPr>
                  <w:trHeight w:val="165"/>
                </w:trPr>
                <w:tc>
                  <w:tcPr>
                    <w:tcW w:w="1462" w:type="pct"/>
                    <w:gridSpan w:val="3"/>
                    <w:shd w:val="clear" w:color="auto" w:fill="E7E6E6"/>
                  </w:tcPr>
                  <w:p>
                    <w:pPr>
                      <w:rPr>
                        <w:sz w:val="22"/>
                        <w:szCs w:val="22"/>
                        <w:lang w:eastAsia="lt-LT"/>
                      </w:rPr>
                    </w:pPr>
                    <w:r>
                      <w:rPr>
                        <w:sz w:val="22"/>
                        <w:szCs w:val="22"/>
                        <w:lang w:eastAsia="lt-LT"/>
                      </w:rPr>
                      <w:t>Projekto veiklų vykdymo laikotarpis</w:t>
                    </w:r>
                  </w:p>
                </w:tc>
                <w:tc>
                  <w:tcPr>
                    <w:tcW w:w="1623" w:type="pct"/>
                    <w:gridSpan w:val="5"/>
                    <w:shd w:val="clear" w:color="auto" w:fill="E7E6E6"/>
                  </w:tcPr>
                  <w:p>
                    <w:pPr>
                      <w:jc w:val="both"/>
                      <w:rPr>
                        <w:i/>
                        <w:iCs/>
                        <w:sz w:val="22"/>
                        <w:szCs w:val="22"/>
                        <w:lang w:eastAsia="lt-LT"/>
                      </w:rPr>
                    </w:pPr>
                    <w:r>
                      <w:rPr>
                        <w:i/>
                        <w:iCs/>
                        <w:sz w:val="22"/>
                        <w:szCs w:val="22"/>
                        <w:lang w:eastAsia="lt-LT"/>
                      </w:rPr>
                      <w:t>Nurodomi pirmieji projekto veiklos vykdymo metai, už kuriuos prašoma skirti kompensaciją, ir paskutiniai projekto veiklos vykdymo metai, už kuriuos prašoma skirti kompensaciją pagal).</w:t>
                    </w:r>
                  </w:p>
                </w:tc>
                <w:tc>
                  <w:tcPr>
                    <w:tcW w:w="1915" w:type="pct"/>
                    <w:gridSpan w:val="3"/>
                    <w:shd w:val="clear" w:color="auto" w:fill="auto"/>
                  </w:tcPr>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647"/>
                      <w:gridCol w:w="1921"/>
                      <w:gridCol w:w="449"/>
                      <w:gridCol w:w="2116"/>
                    </w:tblGrid>
                    <w:tr>
                      <w:tc>
                        <w:tcPr>
                          <w:tcW w:w="668" w:type="dxa"/>
                        </w:tcPr>
                        <w:p>
                          <w:pPr>
                            <w:widowControl w:val="0"/>
                            <w:rPr>
                              <w:sz w:val="22"/>
                              <w:szCs w:val="22"/>
                              <w:lang w:eastAsia="lt-LT"/>
                            </w:rPr>
                          </w:pPr>
                          <w:r>
                            <w:rPr>
                              <w:sz w:val="22"/>
                              <w:szCs w:val="22"/>
                              <w:lang w:eastAsia="lt-LT"/>
                            </w:rPr>
                            <w:t>nuo</w:t>
                          </w:r>
                        </w:p>
                      </w:tc>
                      <w:tc>
                        <w:tcPr>
                          <w:tcW w:w="2118" w:type="dxa"/>
                          <w:tcBorders>
                            <w:bottom w:val="nil"/>
                          </w:tcBorders>
                        </w:tcPr>
                        <w:p>
                          <w:pPr>
                            <w:widowControl w:val="0"/>
                            <w:rPr>
                              <w:i/>
                              <w:iCs/>
                              <w:sz w:val="22"/>
                              <w:szCs w:val="22"/>
                              <w:lang w:eastAsia="lt-LT"/>
                            </w:rPr>
                          </w:pPr>
                          <w:r>
                            <w:rPr>
                              <w:i/>
                              <w:iCs/>
                              <w:sz w:val="22"/>
                              <w:szCs w:val="22"/>
                              <w:highlight w:val="lightGray"/>
                              <w:lang w:eastAsia="lt-LT"/>
                            </w:rPr>
                            <w:t>MMMM</w:t>
                          </w:r>
                        </w:p>
                      </w:tc>
                      <w:tc>
                        <w:tcPr>
                          <w:tcW w:w="434" w:type="dxa"/>
                        </w:tcPr>
                        <w:p>
                          <w:pPr>
                            <w:widowControl w:val="0"/>
                            <w:rPr>
                              <w:sz w:val="22"/>
                              <w:szCs w:val="22"/>
                              <w:lang w:eastAsia="lt-LT"/>
                            </w:rPr>
                          </w:pPr>
                          <w:r>
                            <w:rPr>
                              <w:sz w:val="22"/>
                              <w:szCs w:val="22"/>
                              <w:lang w:eastAsia="lt-LT"/>
                            </w:rPr>
                            <w:t>iki</w:t>
                          </w:r>
                        </w:p>
                      </w:tc>
                      <w:tc>
                        <w:tcPr>
                          <w:tcW w:w="2352" w:type="dxa"/>
                        </w:tcPr>
                        <w:p>
                          <w:pPr>
                            <w:widowControl w:val="0"/>
                            <w:rPr>
                              <w:i/>
                              <w:iCs/>
                              <w:sz w:val="22"/>
                              <w:szCs w:val="22"/>
                              <w:lang w:eastAsia="lt-LT"/>
                            </w:rPr>
                          </w:pPr>
                          <w:r>
                            <w:rPr>
                              <w:i/>
                              <w:iCs/>
                              <w:sz w:val="22"/>
                              <w:szCs w:val="22"/>
                              <w:highlight w:val="lightGray"/>
                              <w:lang w:eastAsia="lt-LT"/>
                            </w:rPr>
                            <w:t>MMMM</w:t>
                          </w:r>
                        </w:p>
                      </w:tc>
                    </w:tr>
                  </w:tbl>
                  <w:p>
                    <w:pPr>
                      <w:widowControl w:val="0"/>
                      <w:rPr>
                        <w:sz w:val="22"/>
                        <w:szCs w:val="22"/>
                        <w:lang w:eastAsia="lt-LT"/>
                      </w:rPr>
                    </w:pPr>
                  </w:p>
                </w:tc>
              </w:tr>
              <w:tr>
                <w:trPr>
                  <w:trHeight w:val="165"/>
                </w:trPr>
                <w:tc>
                  <w:tcPr>
                    <w:tcW w:w="1462" w:type="pct"/>
                    <w:gridSpan w:val="3"/>
                    <w:vMerge w:val="restart"/>
                    <w:shd w:val="clear" w:color="auto" w:fill="E7E6E6"/>
                  </w:tcPr>
                  <w:p>
                    <w:pPr>
                      <w:rPr>
                        <w:sz w:val="22"/>
                        <w:szCs w:val="22"/>
                        <w:lang w:eastAsia="lt-LT"/>
                      </w:rPr>
                    </w:pPr>
                    <w:r>
                      <w:rPr>
                        <w:sz w:val="22"/>
                        <w:szCs w:val="22"/>
                        <w:lang w:eastAsia="lt-LT"/>
                      </w:rPr>
                      <w:t>Atsakingas asmuo</w:t>
                    </w:r>
                  </w:p>
                </w:tc>
                <w:tc>
                  <w:tcPr>
                    <w:tcW w:w="1623" w:type="pct"/>
                    <w:gridSpan w:val="5"/>
                    <w:shd w:val="clear" w:color="auto" w:fill="E7E6E6"/>
                  </w:tcPr>
                  <w:p>
                    <w:pPr>
                      <w:rPr>
                        <w:sz w:val="22"/>
                        <w:szCs w:val="22"/>
                        <w:lang w:eastAsia="lt-LT"/>
                      </w:rPr>
                    </w:pPr>
                    <w:r>
                      <w:rPr>
                        <w:sz w:val="22"/>
                        <w:szCs w:val="22"/>
                        <w:lang w:eastAsia="lt-LT"/>
                      </w:rPr>
                      <w:t>Vardas, pavardė</w:t>
                    </w:r>
                  </w:p>
                </w:tc>
                <w:tc>
                  <w:tcPr>
                    <w:tcW w:w="1915" w:type="pct"/>
                    <w:gridSpan w:val="3"/>
                    <w:shd w:val="clear" w:color="auto" w:fill="auto"/>
                  </w:tcPr>
                  <w:p>
                    <w:pPr>
                      <w:rPr>
                        <w:sz w:val="22"/>
                        <w:szCs w:val="22"/>
                        <w:lang w:eastAsia="lt-LT"/>
                      </w:rPr>
                    </w:pPr>
                    <w:r>
                      <w:rPr>
                        <w:sz w:val="22"/>
                        <w:szCs w:val="22"/>
                        <w:lang w:eastAsia="lt-LT"/>
                      </w:rPr>
                      <w:t>...</w:t>
                    </w:r>
                  </w:p>
                </w:tc>
              </w:tr>
              <w:tr>
                <w:trPr>
                  <w:trHeight w:val="165"/>
                </w:trPr>
                <w:tc>
                  <w:tcPr>
                    <w:tcW w:w="1462" w:type="pct"/>
                    <w:gridSpan w:val="3"/>
                    <w:vMerge/>
                    <w:shd w:val="clear" w:color="auto" w:fill="E7E6E6"/>
                  </w:tcPr>
                  <w:p>
                    <w:pPr>
                      <w:rPr>
                        <w:sz w:val="22"/>
                        <w:szCs w:val="22"/>
                        <w:lang w:eastAsia="lt-LT"/>
                      </w:rPr>
                    </w:pPr>
                  </w:p>
                </w:tc>
                <w:tc>
                  <w:tcPr>
                    <w:tcW w:w="1623" w:type="pct"/>
                    <w:gridSpan w:val="5"/>
                    <w:shd w:val="clear" w:color="auto" w:fill="E7E6E6"/>
                  </w:tcPr>
                  <w:p>
                    <w:pPr>
                      <w:rPr>
                        <w:sz w:val="22"/>
                        <w:szCs w:val="22"/>
                        <w:lang w:eastAsia="lt-LT"/>
                      </w:rPr>
                    </w:pPr>
                    <w:r>
                      <w:rPr>
                        <w:sz w:val="22"/>
                        <w:szCs w:val="22"/>
                        <w:lang w:eastAsia="lt-LT"/>
                      </w:rPr>
                      <w:t>pareigos</w:t>
                    </w:r>
                  </w:p>
                </w:tc>
                <w:tc>
                  <w:tcPr>
                    <w:tcW w:w="1915" w:type="pct"/>
                    <w:gridSpan w:val="3"/>
                    <w:shd w:val="clear" w:color="auto" w:fill="auto"/>
                  </w:tcPr>
                  <w:p>
                    <w:pPr>
                      <w:rPr>
                        <w:sz w:val="22"/>
                        <w:szCs w:val="22"/>
                        <w:lang w:eastAsia="lt-LT"/>
                      </w:rPr>
                    </w:pPr>
                    <w:r>
                      <w:rPr>
                        <w:sz w:val="22"/>
                        <w:szCs w:val="22"/>
                        <w:lang w:eastAsia="lt-LT"/>
                      </w:rPr>
                      <w:t>...</w:t>
                    </w:r>
                  </w:p>
                </w:tc>
              </w:tr>
              <w:tr>
                <w:trPr>
                  <w:trHeight w:val="165"/>
                </w:trPr>
                <w:tc>
                  <w:tcPr>
                    <w:tcW w:w="1462" w:type="pct"/>
                    <w:gridSpan w:val="3"/>
                    <w:vMerge/>
                    <w:shd w:val="clear" w:color="auto" w:fill="E7E6E6"/>
                  </w:tcPr>
                  <w:p>
                    <w:pPr>
                      <w:rPr>
                        <w:sz w:val="22"/>
                        <w:szCs w:val="22"/>
                        <w:lang w:eastAsia="lt-LT"/>
                      </w:rPr>
                    </w:pPr>
                  </w:p>
                </w:tc>
                <w:tc>
                  <w:tcPr>
                    <w:tcW w:w="1623" w:type="pct"/>
                    <w:gridSpan w:val="5"/>
                    <w:shd w:val="clear" w:color="auto" w:fill="E7E6E6"/>
                  </w:tcPr>
                  <w:p>
                    <w:pPr>
                      <w:rPr>
                        <w:sz w:val="22"/>
                        <w:szCs w:val="22"/>
                        <w:lang w:eastAsia="lt-LT"/>
                      </w:rPr>
                    </w:pPr>
                    <w:r>
                      <w:rPr>
                        <w:sz w:val="22"/>
                        <w:szCs w:val="22"/>
                        <w:lang w:eastAsia="lt-LT"/>
                      </w:rPr>
                      <w:t>telefono numeris</w:t>
                    </w:r>
                  </w:p>
                </w:tc>
                <w:tc>
                  <w:tcPr>
                    <w:tcW w:w="1915" w:type="pct"/>
                    <w:gridSpan w:val="3"/>
                    <w:shd w:val="clear" w:color="auto" w:fill="auto"/>
                  </w:tcPr>
                  <w:p>
                    <w:pPr>
                      <w:rPr>
                        <w:sz w:val="22"/>
                        <w:szCs w:val="22"/>
                        <w:lang w:eastAsia="lt-LT"/>
                      </w:rPr>
                    </w:pPr>
                    <w:r>
                      <w:rPr>
                        <w:sz w:val="22"/>
                        <w:szCs w:val="22"/>
                        <w:lang w:eastAsia="lt-LT"/>
                      </w:rPr>
                      <w:t>...</w:t>
                    </w:r>
                  </w:p>
                </w:tc>
              </w:tr>
              <w:tr>
                <w:trPr>
                  <w:trHeight w:val="165"/>
                </w:trPr>
                <w:tc>
                  <w:tcPr>
                    <w:tcW w:w="1462" w:type="pct"/>
                    <w:gridSpan w:val="3"/>
                    <w:vMerge/>
                    <w:tcBorders>
                      <w:bottom w:val="double" w:sz="4" w:space="0" w:color="auto"/>
                    </w:tcBorders>
                    <w:shd w:val="clear" w:color="auto" w:fill="E7E6E6"/>
                  </w:tcPr>
                  <w:p>
                    <w:pPr>
                      <w:rPr>
                        <w:sz w:val="22"/>
                        <w:szCs w:val="22"/>
                        <w:lang w:eastAsia="lt-LT"/>
                      </w:rPr>
                    </w:pPr>
                  </w:p>
                </w:tc>
                <w:tc>
                  <w:tcPr>
                    <w:tcW w:w="1623" w:type="pct"/>
                    <w:gridSpan w:val="5"/>
                    <w:tcBorders>
                      <w:bottom w:val="double" w:sz="4" w:space="0" w:color="auto"/>
                    </w:tcBorders>
                    <w:shd w:val="clear" w:color="auto" w:fill="E7E6E6"/>
                  </w:tcPr>
                  <w:p>
                    <w:pPr>
                      <w:rPr>
                        <w:sz w:val="22"/>
                        <w:szCs w:val="22"/>
                        <w:lang w:eastAsia="lt-LT"/>
                      </w:rPr>
                    </w:pPr>
                    <w:r>
                      <w:rPr>
                        <w:sz w:val="22"/>
                        <w:szCs w:val="22"/>
                        <w:lang w:eastAsia="lt-LT"/>
                      </w:rPr>
                      <w:t>elektroninis paštas</w:t>
                    </w:r>
                  </w:p>
                </w:tc>
                <w:tc>
                  <w:tcPr>
                    <w:tcW w:w="1915" w:type="pct"/>
                    <w:gridSpan w:val="3"/>
                    <w:tcBorders>
                      <w:bottom w:val="double" w:sz="4" w:space="0" w:color="auto"/>
                    </w:tcBorders>
                    <w:shd w:val="clear" w:color="auto" w:fill="auto"/>
                  </w:tcPr>
                  <w:p>
                    <w:pPr>
                      <w:rPr>
                        <w:sz w:val="22"/>
                        <w:szCs w:val="22"/>
                        <w:lang w:eastAsia="lt-LT"/>
                      </w:rPr>
                    </w:pPr>
                    <w:r>
                      <w:rPr>
                        <w:sz w:val="22"/>
                        <w:szCs w:val="22"/>
                        <w:lang w:eastAsia="lt-LT"/>
                      </w:rPr>
                      <w:t>...</w:t>
                    </w:r>
                  </w:p>
                </w:tc>
              </w:tr>
              <w:tr>
                <w:tblPrEx>
                  <w:tblBorders>
                    <w:insideH w:val="single" w:sz="4" w:space="0" w:color="FFFFFF"/>
                    <w:insideV w:val="single" w:sz="4" w:space="0" w:color="FFFFFF"/>
                  </w:tblBorders>
                </w:tblPrEx>
                <w:tc>
                  <w:tcPr>
                    <w:tcW w:w="5000" w:type="pct"/>
                    <w:gridSpan w:val="11"/>
                    <w:tcBorders>
                      <w:top w:val="double" w:sz="4" w:space="0" w:color="auto"/>
                      <w:bottom w:val="dotted" w:sz="4" w:space="0" w:color="auto"/>
                    </w:tcBorders>
                    <w:shd w:val="clear" w:color="auto" w:fill="D5DCE4"/>
                    <w:vAlign w:val="center"/>
                  </w:tcPr>
                  <w:p>
                    <w:pPr>
                      <w:rPr>
                        <w:sz w:val="4"/>
                        <w:szCs w:val="4"/>
                      </w:rPr>
                    </w:pPr>
                  </w:p>
                  <w:p>
                    <w:pPr>
                      <w:tabs>
                        <w:tab w:val="left" w:pos="4608"/>
                        <w:tab w:val="left" w:pos="6569"/>
                      </w:tabs>
                      <w:ind w:left="720" w:hanging="360"/>
                      <w:rPr>
                        <w:rFonts w:eastAsia="Calibri"/>
                        <w:b/>
                        <w:bCs/>
                        <w:iCs/>
                        <w:sz w:val="22"/>
                        <w:szCs w:val="22"/>
                        <w:lang w:eastAsia="lt-LT"/>
                      </w:rPr>
                    </w:pPr>
                    <w:r>
                      <w:rPr>
                        <w:rFonts w:eastAsia="Calibri"/>
                        <w:b/>
                        <w:bCs/>
                        <w:iCs/>
                        <w:sz w:val="22"/>
                        <w:szCs w:val="22"/>
                        <w:lang w:eastAsia="lt-LT"/>
                      </w:rPr>
                      <w:t>3.</w:t>
                      <w:tab/>
                      <w:t xml:space="preserve">Projekto stebėsenos rodikliai </w:t>
                    </w:r>
                    <w:r>
                      <w:rPr>
                        <w:rFonts w:eastAsia="Calibri"/>
                        <w:i/>
                        <w:sz w:val="22"/>
                        <w:szCs w:val="22"/>
                        <w:lang w:eastAsia="lt-LT"/>
                      </w:rPr>
                      <w:t xml:space="preserve">(už laikotarpį nuo projekto veiklos vykdymo pradžios iki  ataskaitinio laikotarpio pabaigos)</w:t>
                    </w:r>
                  </w:p>
                </w:tc>
              </w:tr>
              <w:tr>
                <w:tblPrEx>
                  <w:tblCellMar>
                    <w:left w:w="0" w:type="dxa"/>
                    <w:right w:w="0" w:type="dxa"/>
                  </w:tblCellMar>
                </w:tblPrEx>
                <w:trPr>
                  <w:trHeight w:val="566"/>
                  <w:tblHeader/>
                </w:trPr>
                <w:tc>
                  <w:tcPr>
                    <w:tcW w:w="115" w:type="pct"/>
                    <w:vMerge w:val="restart"/>
                    <w:shd w:val="clear" w:color="auto" w:fill="E7E6E6"/>
                    <w:hideMark/>
                  </w:tcPr>
                  <w:p>
                    <w:pPr>
                      <w:rPr>
                        <w:sz w:val="10"/>
                        <w:szCs w:val="10"/>
                      </w:rPr>
                    </w:pPr>
                  </w:p>
                  <w:p>
                    <w:pPr>
                      <w:jc w:val="center"/>
                      <w:rPr>
                        <w:b/>
                        <w:bCs/>
                        <w:sz w:val="22"/>
                        <w:szCs w:val="22"/>
                      </w:rPr>
                    </w:pPr>
                    <w:r>
                      <w:rPr>
                        <w:b/>
                        <w:bCs/>
                        <w:sz w:val="22"/>
                        <w:szCs w:val="22"/>
                      </w:rPr>
                      <w:t>Eil.</w:t>
                    </w:r>
                  </w:p>
                  <w:p>
                    <w:pPr>
                      <w:rPr>
                        <w:sz w:val="10"/>
                        <w:szCs w:val="10"/>
                      </w:rPr>
                    </w:pPr>
                  </w:p>
                  <w:p>
                    <w:pPr>
                      <w:jc w:val="center"/>
                      <w:rPr>
                        <w:b/>
                        <w:bCs/>
                        <w:sz w:val="22"/>
                        <w:szCs w:val="22"/>
                      </w:rPr>
                    </w:pPr>
                    <w:r>
                      <w:rPr>
                        <w:b/>
                        <w:bCs/>
                        <w:sz w:val="22"/>
                        <w:szCs w:val="22"/>
                      </w:rPr>
                      <w:t>Nr.</w:t>
                    </w:r>
                  </w:p>
                </w:tc>
                <w:tc>
                  <w:tcPr>
                    <w:tcW w:w="1152" w:type="pct"/>
                    <w:vMerge w:val="restart"/>
                    <w:shd w:val="clear" w:color="auto" w:fill="E7E6E6"/>
                    <w:hideMark/>
                  </w:tcPr>
                  <w:p>
                    <w:pPr>
                      <w:rPr>
                        <w:sz w:val="10"/>
                        <w:szCs w:val="10"/>
                      </w:rPr>
                    </w:pPr>
                  </w:p>
                  <w:p>
                    <w:pPr>
                      <w:jc w:val="center"/>
                      <w:rPr>
                        <w:b/>
                        <w:bCs/>
                        <w:sz w:val="22"/>
                        <w:szCs w:val="22"/>
                      </w:rPr>
                    </w:pPr>
                    <w:r>
                      <w:rPr>
                        <w:b/>
                        <w:bCs/>
                        <w:sz w:val="22"/>
                        <w:szCs w:val="22"/>
                      </w:rPr>
                      <w:t>Rodiklio pavadinimas</w:t>
                    </w:r>
                  </w:p>
                </w:tc>
                <w:tc>
                  <w:tcPr>
                    <w:tcW w:w="382" w:type="pct"/>
                    <w:gridSpan w:val="2"/>
                    <w:vMerge w:val="restart"/>
                    <w:shd w:val="clear" w:color="auto" w:fill="E7E6E6"/>
                    <w:hideMark/>
                  </w:tcPr>
                  <w:p>
                    <w:pPr>
                      <w:rPr>
                        <w:sz w:val="10"/>
                        <w:szCs w:val="10"/>
                      </w:rPr>
                    </w:pPr>
                  </w:p>
                  <w:p>
                    <w:pPr>
                      <w:jc w:val="center"/>
                      <w:rPr>
                        <w:b/>
                        <w:bCs/>
                        <w:sz w:val="22"/>
                        <w:szCs w:val="22"/>
                      </w:rPr>
                    </w:pPr>
                    <w:r>
                      <w:rPr>
                        <w:b/>
                        <w:bCs/>
                        <w:sz w:val="22"/>
                        <w:szCs w:val="22"/>
                      </w:rPr>
                      <w:t xml:space="preserve">Stebėsenos rodiklio kodas </w:t>
                    </w:r>
                  </w:p>
                </w:tc>
                <w:tc>
                  <w:tcPr>
                    <w:tcW w:w="371" w:type="pct"/>
                    <w:vMerge w:val="restart"/>
                    <w:shd w:val="clear" w:color="auto" w:fill="E7E6E6"/>
                    <w:hideMark/>
                  </w:tcPr>
                  <w:p>
                    <w:pPr>
                      <w:rPr>
                        <w:sz w:val="10"/>
                        <w:szCs w:val="10"/>
                      </w:rPr>
                    </w:pPr>
                  </w:p>
                  <w:p>
                    <w:pPr>
                      <w:jc w:val="center"/>
                      <w:rPr>
                        <w:b/>
                        <w:bCs/>
                        <w:sz w:val="22"/>
                        <w:szCs w:val="22"/>
                      </w:rPr>
                    </w:pPr>
                    <w:r>
                      <w:rPr>
                        <w:b/>
                        <w:bCs/>
                        <w:sz w:val="22"/>
                        <w:szCs w:val="22"/>
                      </w:rPr>
                      <w:t>Matavimo</w:t>
                    </w:r>
                  </w:p>
                  <w:p>
                    <w:pPr>
                      <w:rPr>
                        <w:sz w:val="10"/>
                        <w:szCs w:val="10"/>
                      </w:rPr>
                    </w:pPr>
                  </w:p>
                  <w:p>
                    <w:pPr>
                      <w:jc w:val="center"/>
                      <w:rPr>
                        <w:b/>
                        <w:bCs/>
                        <w:sz w:val="22"/>
                        <w:szCs w:val="22"/>
                      </w:rPr>
                    </w:pPr>
                    <w:r>
                      <w:rPr>
                        <w:b/>
                        <w:bCs/>
                        <w:sz w:val="22"/>
                        <w:szCs w:val="22"/>
                      </w:rPr>
                      <w:t>vnt.</w:t>
                    </w:r>
                  </w:p>
                </w:tc>
                <w:tc>
                  <w:tcPr>
                    <w:tcW w:w="1779" w:type="pct"/>
                    <w:gridSpan w:val="5"/>
                    <w:shd w:val="clear" w:color="auto" w:fill="E7E6E6"/>
                  </w:tcPr>
                  <w:p>
                    <w:pPr>
                      <w:rPr>
                        <w:sz w:val="10"/>
                        <w:szCs w:val="10"/>
                      </w:rPr>
                    </w:pPr>
                  </w:p>
                  <w:p>
                    <w:pPr>
                      <w:jc w:val="center"/>
                      <w:rPr>
                        <w:b/>
                        <w:bCs/>
                        <w:sz w:val="22"/>
                        <w:szCs w:val="22"/>
                      </w:rPr>
                    </w:pPr>
                    <w:r>
                      <w:rPr>
                        <w:b/>
                        <w:bCs/>
                        <w:sz w:val="22"/>
                        <w:szCs w:val="22"/>
                      </w:rPr>
                      <w:t>Rodiklis</w:t>
                    </w:r>
                  </w:p>
                </w:tc>
                <w:tc>
                  <w:tcPr>
                    <w:tcW w:w="1202" w:type="pct"/>
                    <w:vMerge w:val="restart"/>
                    <w:shd w:val="clear" w:color="auto" w:fill="E7E6E6"/>
                  </w:tcPr>
                  <w:p>
                    <w:pPr>
                      <w:rPr>
                        <w:sz w:val="10"/>
                        <w:szCs w:val="10"/>
                      </w:rPr>
                    </w:pPr>
                  </w:p>
                  <w:p>
                    <w:pPr>
                      <w:jc w:val="center"/>
                      <w:rPr>
                        <w:b/>
                        <w:bCs/>
                        <w:sz w:val="22"/>
                        <w:szCs w:val="22"/>
                      </w:rPr>
                    </w:pPr>
                    <w:r>
                      <w:rPr>
                        <w:b/>
                        <w:bCs/>
                        <w:sz w:val="22"/>
                        <w:szCs w:val="22"/>
                      </w:rPr>
                      <w:t>Pastabos</w:t>
                    </w:r>
                  </w:p>
                </w:tc>
              </w:tr>
              <w:tr>
                <w:tblPrEx>
                  <w:tblCellMar>
                    <w:left w:w="0" w:type="dxa"/>
                    <w:right w:w="0" w:type="dxa"/>
                  </w:tblCellMar>
                </w:tblPrEx>
                <w:trPr>
                  <w:trHeight w:val="277"/>
                  <w:tblHeader/>
                </w:trPr>
                <w:tc>
                  <w:tcPr>
                    <w:tcW w:w="115" w:type="pct"/>
                    <w:vMerge/>
                    <w:shd w:val="clear" w:color="auto" w:fill="E7E6E6"/>
                    <w:vAlign w:val="center"/>
                  </w:tcPr>
                  <w:p>
                    <w:pPr>
                      <w:jc w:val="center"/>
                      <w:rPr>
                        <w:b/>
                        <w:bCs/>
                        <w:sz w:val="22"/>
                        <w:szCs w:val="22"/>
                      </w:rPr>
                    </w:pPr>
                  </w:p>
                </w:tc>
                <w:tc>
                  <w:tcPr>
                    <w:tcW w:w="1152" w:type="pct"/>
                    <w:vMerge/>
                    <w:shd w:val="clear" w:color="auto" w:fill="E7E6E6"/>
                    <w:vAlign w:val="center"/>
                  </w:tcPr>
                  <w:p>
                    <w:pPr>
                      <w:rPr>
                        <w:b/>
                        <w:bCs/>
                        <w:sz w:val="22"/>
                        <w:szCs w:val="22"/>
                      </w:rPr>
                    </w:pPr>
                  </w:p>
                </w:tc>
                <w:tc>
                  <w:tcPr>
                    <w:tcW w:w="382" w:type="pct"/>
                    <w:gridSpan w:val="2"/>
                    <w:vMerge/>
                    <w:shd w:val="clear" w:color="auto" w:fill="E7E6E6"/>
                    <w:vAlign w:val="center"/>
                  </w:tcPr>
                  <w:p>
                    <w:pPr>
                      <w:rPr>
                        <w:b/>
                        <w:bCs/>
                        <w:sz w:val="22"/>
                        <w:szCs w:val="22"/>
                      </w:rPr>
                    </w:pPr>
                  </w:p>
                </w:tc>
                <w:tc>
                  <w:tcPr>
                    <w:tcW w:w="371" w:type="pct"/>
                    <w:vMerge/>
                    <w:shd w:val="clear" w:color="auto" w:fill="E7E6E6"/>
                    <w:vAlign w:val="center"/>
                  </w:tcPr>
                  <w:p>
                    <w:pPr>
                      <w:rPr>
                        <w:b/>
                        <w:bCs/>
                        <w:sz w:val="22"/>
                        <w:szCs w:val="22"/>
                      </w:rPr>
                    </w:pPr>
                  </w:p>
                </w:tc>
                <w:tc>
                  <w:tcPr>
                    <w:tcW w:w="808" w:type="pct"/>
                    <w:gridSpan w:val="2"/>
                    <w:shd w:val="clear" w:color="auto" w:fill="E7E6E6"/>
                  </w:tcPr>
                  <w:p>
                    <w:pPr>
                      <w:jc w:val="center"/>
                      <w:rPr>
                        <w:b/>
                        <w:bCs/>
                        <w:sz w:val="22"/>
                        <w:szCs w:val="22"/>
                      </w:rPr>
                    </w:pPr>
                    <w:r>
                      <w:rPr>
                        <w:b/>
                        <w:bCs/>
                        <w:sz w:val="22"/>
                        <w:szCs w:val="22"/>
                      </w:rPr>
                      <w:t>Planuota PSK</w:t>
                    </w:r>
                  </w:p>
                </w:tc>
                <w:tc>
                  <w:tcPr>
                    <w:tcW w:w="971" w:type="pct"/>
                    <w:gridSpan w:val="3"/>
                    <w:shd w:val="clear" w:color="auto" w:fill="E7E6E6"/>
                    <w:vAlign w:val="center"/>
                  </w:tcPr>
                  <w:p>
                    <w:pPr>
                      <w:jc w:val="center"/>
                      <w:rPr>
                        <w:b/>
                        <w:bCs/>
                        <w:sz w:val="22"/>
                        <w:szCs w:val="22"/>
                      </w:rPr>
                    </w:pPr>
                    <w:r>
                      <w:rPr>
                        <w:b/>
                        <w:bCs/>
                        <w:sz w:val="22"/>
                        <w:szCs w:val="22"/>
                      </w:rPr>
                      <w:t>Pasiekta ataskaitiniu laikotarpiu</w:t>
                    </w:r>
                  </w:p>
                </w:tc>
                <w:tc>
                  <w:tcPr>
                    <w:tcW w:w="1202" w:type="pct"/>
                    <w:vMerge/>
                    <w:shd w:val="clear" w:color="auto" w:fill="E7E6E6"/>
                  </w:tcPr>
                  <w:p>
                    <w:pPr>
                      <w:jc w:val="center"/>
                      <w:rPr>
                        <w:b/>
                        <w:bCs/>
                        <w:sz w:val="22"/>
                        <w:szCs w:val="22"/>
                      </w:rPr>
                    </w:pPr>
                  </w:p>
                </w:tc>
              </w:tr>
              <w:tr>
                <w:tblPrEx>
                  <w:tblCellMar>
                    <w:left w:w="0" w:type="dxa"/>
                    <w:right w:w="0" w:type="dxa"/>
                  </w:tblCellMar>
                </w:tblPrEx>
                <w:trPr>
                  <w:trHeight w:val="277"/>
                  <w:tblHeader/>
                </w:trPr>
                <w:tc>
                  <w:tcPr>
                    <w:tcW w:w="115" w:type="pct"/>
                    <w:vMerge/>
                    <w:shd w:val="clear" w:color="auto" w:fill="E7E6E6"/>
                    <w:vAlign w:val="center"/>
                    <w:hideMark/>
                  </w:tcPr>
                  <w:p>
                    <w:pPr>
                      <w:jc w:val="center"/>
                      <w:rPr>
                        <w:b/>
                        <w:bCs/>
                        <w:sz w:val="22"/>
                        <w:szCs w:val="22"/>
                      </w:rPr>
                    </w:pPr>
                  </w:p>
                </w:tc>
                <w:tc>
                  <w:tcPr>
                    <w:tcW w:w="1152" w:type="pct"/>
                    <w:vMerge/>
                    <w:shd w:val="clear" w:color="auto" w:fill="E7E6E6"/>
                    <w:vAlign w:val="center"/>
                    <w:hideMark/>
                  </w:tcPr>
                  <w:p>
                    <w:pPr>
                      <w:rPr>
                        <w:b/>
                        <w:bCs/>
                        <w:sz w:val="22"/>
                        <w:szCs w:val="22"/>
                      </w:rPr>
                    </w:pPr>
                  </w:p>
                </w:tc>
                <w:tc>
                  <w:tcPr>
                    <w:tcW w:w="382" w:type="pct"/>
                    <w:gridSpan w:val="2"/>
                    <w:vMerge/>
                    <w:shd w:val="clear" w:color="auto" w:fill="E7E6E6"/>
                    <w:vAlign w:val="center"/>
                    <w:hideMark/>
                  </w:tcPr>
                  <w:p>
                    <w:pPr>
                      <w:rPr>
                        <w:b/>
                        <w:bCs/>
                        <w:sz w:val="22"/>
                        <w:szCs w:val="22"/>
                      </w:rPr>
                    </w:pPr>
                  </w:p>
                </w:tc>
                <w:tc>
                  <w:tcPr>
                    <w:tcW w:w="371" w:type="pct"/>
                    <w:vMerge/>
                    <w:shd w:val="clear" w:color="auto" w:fill="E7E6E6"/>
                    <w:vAlign w:val="center"/>
                    <w:hideMark/>
                  </w:tcPr>
                  <w:p>
                    <w:pPr>
                      <w:rPr>
                        <w:b/>
                        <w:bCs/>
                        <w:sz w:val="22"/>
                        <w:szCs w:val="22"/>
                      </w:rPr>
                    </w:pPr>
                  </w:p>
                </w:tc>
                <w:tc>
                  <w:tcPr>
                    <w:tcW w:w="274" w:type="pct"/>
                    <w:shd w:val="clear" w:color="auto" w:fill="E7E6E6"/>
                  </w:tcPr>
                  <w:p>
                    <w:pPr>
                      <w:jc w:val="center"/>
                      <w:rPr>
                        <w:b/>
                        <w:bCs/>
                        <w:sz w:val="22"/>
                        <w:szCs w:val="22"/>
                      </w:rPr>
                    </w:pPr>
                    <w:r>
                      <w:rPr>
                        <w:b/>
                        <w:bCs/>
                        <w:sz w:val="22"/>
                        <w:szCs w:val="22"/>
                      </w:rPr>
                      <w:t>reikšmė</w:t>
                    </w:r>
                  </w:p>
                </w:tc>
                <w:tc>
                  <w:tcPr>
                    <w:tcW w:w="534" w:type="pct"/>
                    <w:shd w:val="clear" w:color="auto" w:fill="E7E6E6"/>
                  </w:tcPr>
                  <w:p>
                    <w:pPr>
                      <w:rPr>
                        <w:b/>
                        <w:bCs/>
                        <w:sz w:val="22"/>
                        <w:szCs w:val="22"/>
                      </w:rPr>
                    </w:pPr>
                    <w:r>
                      <w:rPr>
                        <w:b/>
                        <w:bCs/>
                        <w:sz w:val="22"/>
                        <w:szCs w:val="22"/>
                      </w:rPr>
                      <w:t>Projekto veiklos įgyvendinimo metai</w:t>
                    </w:r>
                  </w:p>
                </w:tc>
                <w:tc>
                  <w:tcPr>
                    <w:tcW w:w="387" w:type="pct"/>
                    <w:gridSpan w:val="2"/>
                    <w:shd w:val="clear" w:color="auto" w:fill="E7E6E6"/>
                    <w:vAlign w:val="center"/>
                  </w:tcPr>
                  <w:p>
                    <w:pPr>
                      <w:jc w:val="center"/>
                      <w:rPr>
                        <w:b/>
                        <w:bCs/>
                        <w:sz w:val="22"/>
                        <w:szCs w:val="22"/>
                      </w:rPr>
                    </w:pPr>
                    <w:r>
                      <w:rPr>
                        <w:b/>
                        <w:bCs/>
                        <w:sz w:val="22"/>
                        <w:szCs w:val="22"/>
                      </w:rPr>
                      <w:t>reikšmė</w:t>
                    </w:r>
                  </w:p>
                </w:tc>
                <w:tc>
                  <w:tcPr>
                    <w:tcW w:w="583" w:type="pct"/>
                    <w:shd w:val="clear" w:color="auto" w:fill="E7E6E6"/>
                    <w:vAlign w:val="center"/>
                  </w:tcPr>
                  <w:p>
                    <w:pPr>
                      <w:jc w:val="center"/>
                      <w:rPr>
                        <w:b/>
                        <w:bCs/>
                        <w:sz w:val="22"/>
                        <w:szCs w:val="22"/>
                      </w:rPr>
                    </w:pPr>
                    <w:r>
                      <w:rPr>
                        <w:b/>
                        <w:bCs/>
                        <w:sz w:val="22"/>
                        <w:szCs w:val="22"/>
                      </w:rPr>
                      <w:t>Projekto veiklos įgyvendinimo metai</w:t>
                    </w:r>
                  </w:p>
                </w:tc>
                <w:tc>
                  <w:tcPr>
                    <w:tcW w:w="1202" w:type="pct"/>
                    <w:vMerge/>
                    <w:shd w:val="clear" w:color="auto" w:fill="E7E6E6"/>
                  </w:tcPr>
                  <w:p>
                    <w:pPr>
                      <w:jc w:val="center"/>
                      <w:rPr>
                        <w:b/>
                        <w:bCs/>
                        <w:sz w:val="22"/>
                        <w:szCs w:val="22"/>
                      </w:rPr>
                    </w:pPr>
                  </w:p>
                </w:tc>
              </w:tr>
              <w:tr>
                <w:tblPrEx>
                  <w:tblCellMar>
                    <w:left w:w="0" w:type="dxa"/>
                    <w:right w:w="0" w:type="dxa"/>
                  </w:tblCellMar>
                </w:tblPrEx>
                <w:trPr>
                  <w:trHeight w:val="277"/>
                  <w:tblHeader/>
                </w:trPr>
                <w:tc>
                  <w:tcPr>
                    <w:tcW w:w="115" w:type="pct"/>
                    <w:shd w:val="clear" w:color="auto" w:fill="E7E6E6"/>
                    <w:vAlign w:val="center"/>
                  </w:tcPr>
                  <w:p>
                    <w:pPr>
                      <w:jc w:val="center"/>
                      <w:rPr>
                        <w:sz w:val="22"/>
                        <w:szCs w:val="22"/>
                      </w:rPr>
                    </w:pPr>
                    <w:r>
                      <w:rPr>
                        <w:sz w:val="22"/>
                        <w:szCs w:val="22"/>
                      </w:rPr>
                      <w:t>1</w:t>
                    </w:r>
                  </w:p>
                </w:tc>
                <w:tc>
                  <w:tcPr>
                    <w:tcW w:w="1152" w:type="pct"/>
                    <w:shd w:val="clear" w:color="auto" w:fill="E7E6E6"/>
                    <w:vAlign w:val="center"/>
                  </w:tcPr>
                  <w:p>
                    <w:pPr>
                      <w:jc w:val="center"/>
                      <w:rPr>
                        <w:sz w:val="22"/>
                        <w:szCs w:val="22"/>
                      </w:rPr>
                    </w:pPr>
                    <w:r>
                      <w:rPr>
                        <w:sz w:val="22"/>
                        <w:szCs w:val="22"/>
                      </w:rPr>
                      <w:t>2</w:t>
                    </w:r>
                  </w:p>
                </w:tc>
                <w:tc>
                  <w:tcPr>
                    <w:tcW w:w="382" w:type="pct"/>
                    <w:gridSpan w:val="2"/>
                    <w:shd w:val="clear" w:color="auto" w:fill="E7E6E6"/>
                    <w:vAlign w:val="center"/>
                  </w:tcPr>
                  <w:p>
                    <w:pPr>
                      <w:jc w:val="center"/>
                      <w:rPr>
                        <w:sz w:val="22"/>
                        <w:szCs w:val="22"/>
                      </w:rPr>
                    </w:pPr>
                    <w:r>
                      <w:rPr>
                        <w:sz w:val="22"/>
                        <w:szCs w:val="22"/>
                      </w:rPr>
                      <w:t>3</w:t>
                    </w:r>
                  </w:p>
                </w:tc>
                <w:tc>
                  <w:tcPr>
                    <w:tcW w:w="371" w:type="pct"/>
                    <w:shd w:val="clear" w:color="auto" w:fill="E7E6E6"/>
                    <w:vAlign w:val="center"/>
                  </w:tcPr>
                  <w:p>
                    <w:pPr>
                      <w:jc w:val="center"/>
                      <w:rPr>
                        <w:sz w:val="22"/>
                        <w:szCs w:val="22"/>
                      </w:rPr>
                    </w:pPr>
                    <w:r>
                      <w:rPr>
                        <w:sz w:val="22"/>
                        <w:szCs w:val="22"/>
                      </w:rPr>
                      <w:t>4</w:t>
                    </w:r>
                  </w:p>
                </w:tc>
                <w:tc>
                  <w:tcPr>
                    <w:tcW w:w="274" w:type="pct"/>
                    <w:shd w:val="clear" w:color="auto" w:fill="E7E6E6"/>
                  </w:tcPr>
                  <w:p>
                    <w:pPr>
                      <w:jc w:val="center"/>
                      <w:rPr>
                        <w:sz w:val="22"/>
                        <w:szCs w:val="22"/>
                      </w:rPr>
                    </w:pPr>
                    <w:r>
                      <w:rPr>
                        <w:sz w:val="22"/>
                        <w:szCs w:val="22"/>
                      </w:rPr>
                      <w:t>5</w:t>
                    </w:r>
                  </w:p>
                </w:tc>
                <w:tc>
                  <w:tcPr>
                    <w:tcW w:w="534" w:type="pct"/>
                    <w:shd w:val="clear" w:color="auto" w:fill="E7E6E6"/>
                  </w:tcPr>
                  <w:p>
                    <w:pPr>
                      <w:jc w:val="center"/>
                      <w:rPr>
                        <w:sz w:val="22"/>
                        <w:szCs w:val="22"/>
                      </w:rPr>
                    </w:pPr>
                    <w:r>
                      <w:rPr>
                        <w:sz w:val="22"/>
                        <w:szCs w:val="22"/>
                      </w:rPr>
                      <w:t>6</w:t>
                    </w:r>
                  </w:p>
                </w:tc>
                <w:tc>
                  <w:tcPr>
                    <w:tcW w:w="387" w:type="pct"/>
                    <w:gridSpan w:val="2"/>
                    <w:shd w:val="clear" w:color="auto" w:fill="E7E6E6"/>
                    <w:vAlign w:val="center"/>
                  </w:tcPr>
                  <w:p>
                    <w:pPr>
                      <w:jc w:val="center"/>
                      <w:rPr>
                        <w:sz w:val="22"/>
                        <w:szCs w:val="22"/>
                      </w:rPr>
                    </w:pPr>
                    <w:r>
                      <w:rPr>
                        <w:sz w:val="22"/>
                        <w:szCs w:val="22"/>
                      </w:rPr>
                      <w:t>7</w:t>
                    </w:r>
                  </w:p>
                </w:tc>
                <w:tc>
                  <w:tcPr>
                    <w:tcW w:w="583" w:type="pct"/>
                    <w:shd w:val="clear" w:color="auto" w:fill="E7E6E6"/>
                    <w:vAlign w:val="center"/>
                  </w:tcPr>
                  <w:p>
                    <w:pPr>
                      <w:jc w:val="center"/>
                      <w:rPr>
                        <w:sz w:val="22"/>
                        <w:szCs w:val="22"/>
                      </w:rPr>
                    </w:pPr>
                    <w:r>
                      <w:rPr>
                        <w:sz w:val="22"/>
                        <w:szCs w:val="22"/>
                      </w:rPr>
                      <w:t>8</w:t>
                    </w:r>
                  </w:p>
                </w:tc>
                <w:tc>
                  <w:tcPr>
                    <w:tcW w:w="1202" w:type="pct"/>
                    <w:shd w:val="clear" w:color="auto" w:fill="E7E6E6"/>
                  </w:tcPr>
                  <w:p>
                    <w:pPr>
                      <w:jc w:val="center"/>
                      <w:rPr>
                        <w:sz w:val="22"/>
                        <w:szCs w:val="22"/>
                      </w:rPr>
                    </w:pPr>
                    <w:r>
                      <w:rPr>
                        <w:sz w:val="22"/>
                        <w:szCs w:val="22"/>
                      </w:rPr>
                      <w:t>9</w:t>
                    </w:r>
                  </w:p>
                </w:tc>
              </w:tr>
              <w:tr>
                <w:tblPrEx>
                  <w:tblCellMar>
                    <w:left w:w="0" w:type="dxa"/>
                    <w:right w:w="0" w:type="dxa"/>
                  </w:tblCellMar>
                </w:tblPrEx>
                <w:trPr>
                  <w:trHeight w:val="283"/>
                  <w:tblHeader/>
                </w:trPr>
                <w:tc>
                  <w:tcPr>
                    <w:tcW w:w="115" w:type="pct"/>
                    <w:vAlign w:val="center"/>
                    <w:hideMark/>
                  </w:tcPr>
                  <w:p>
                    <w:pPr>
                      <w:jc w:val="center"/>
                      <w:rPr>
                        <w:sz w:val="22"/>
                        <w:szCs w:val="22"/>
                      </w:rPr>
                    </w:pPr>
                    <w:r>
                      <w:rPr>
                        <w:sz w:val="22"/>
                        <w:szCs w:val="22"/>
                      </w:rPr>
                      <w:t>1.</w:t>
                    </w:r>
                  </w:p>
                </w:tc>
                <w:tc>
                  <w:tcPr>
                    <w:tcW w:w="1152" w:type="pct"/>
                    <w:vMerge w:val="restart"/>
                    <w:vAlign w:val="center"/>
                  </w:tcPr>
                  <w:p>
                    <w:pPr>
                      <w:rPr>
                        <w:sz w:val="22"/>
                        <w:szCs w:val="22"/>
                      </w:rPr>
                    </w:pPr>
                    <w:r>
                      <w:rPr>
                        <w:sz w:val="22"/>
                        <w:szCs w:val="22"/>
                      </w:rPr>
                      <w:t>Veiksmai, kuriais prisidedama prie geros aplinkos būklės, įskaitant gamtos atkūrimą, išsaugojimą, ekosistemų apsaugą, biologinę įvairovę, gyvūnų sveikatą ir gerovę (veiksmų skaičius)</w:t>
                    </w:r>
                  </w:p>
                </w:tc>
                <w:tc>
                  <w:tcPr>
                    <w:tcW w:w="382" w:type="pct"/>
                    <w:gridSpan w:val="2"/>
                    <w:vMerge w:val="restart"/>
                    <w:vAlign w:val="center"/>
                  </w:tcPr>
                  <w:p>
                    <w:pPr>
                      <w:rPr>
                        <w:sz w:val="22"/>
                        <w:szCs w:val="22"/>
                      </w:rPr>
                    </w:pPr>
                    <w:r>
                      <w:rPr>
                        <w:sz w:val="22"/>
                        <w:szCs w:val="22"/>
                      </w:rPr>
                      <w:t>CR 10</w:t>
                    </w:r>
                  </w:p>
                </w:tc>
                <w:tc>
                  <w:tcPr>
                    <w:tcW w:w="371" w:type="pct"/>
                    <w:vMerge w:val="restart"/>
                    <w:vAlign w:val="center"/>
                    <w:hideMark/>
                  </w:tcPr>
                  <w:p>
                    <w:pPr>
                      <w:rPr>
                        <w:sz w:val="22"/>
                        <w:szCs w:val="22"/>
                      </w:rPr>
                    </w:pPr>
                    <w:r>
                      <w:rPr>
                        <w:sz w:val="22"/>
                        <w:szCs w:val="22"/>
                      </w:rPr>
                      <w:t>Vnt.</w:t>
                    </w:r>
                  </w:p>
                </w:tc>
                <w:tc>
                  <w:tcPr>
                    <w:tcW w:w="274" w:type="pct"/>
                  </w:tcPr>
                  <w:p>
                    <w:pPr>
                      <w:rPr>
                        <w:sz w:val="22"/>
                        <w:szCs w:val="22"/>
                      </w:rPr>
                    </w:pPr>
                  </w:p>
                </w:tc>
                <w:tc>
                  <w:tcPr>
                    <w:tcW w:w="534" w:type="pct"/>
                  </w:tcPr>
                  <w:p>
                    <w:pPr>
                      <w:rPr>
                        <w:sz w:val="22"/>
                        <w:szCs w:val="22"/>
                      </w:rPr>
                    </w:pPr>
                  </w:p>
                </w:tc>
                <w:tc>
                  <w:tcPr>
                    <w:tcW w:w="387" w:type="pct"/>
                    <w:gridSpan w:val="2"/>
                    <w:vAlign w:val="center"/>
                  </w:tcPr>
                  <w:p>
                    <w:pPr>
                      <w:rPr>
                        <w:sz w:val="22"/>
                        <w:szCs w:val="22"/>
                      </w:rPr>
                    </w:pPr>
                  </w:p>
                </w:tc>
                <w:tc>
                  <w:tcPr>
                    <w:tcW w:w="583" w:type="pct"/>
                    <w:vAlign w:val="center"/>
                  </w:tcPr>
                  <w:p>
                    <w:pPr>
                      <w:rPr>
                        <w:sz w:val="22"/>
                        <w:szCs w:val="22"/>
                      </w:rPr>
                    </w:pPr>
                  </w:p>
                </w:tc>
                <w:tc>
                  <w:tcPr>
                    <w:tcW w:w="1202" w:type="pct"/>
                  </w:tcPr>
                  <w:p>
                    <w:pPr>
                      <w:rPr>
                        <w:sz w:val="22"/>
                        <w:szCs w:val="22"/>
                      </w:rPr>
                    </w:pPr>
                  </w:p>
                </w:tc>
              </w:tr>
              <w:tr>
                <w:tblPrEx>
                  <w:tblCellMar>
                    <w:left w:w="0" w:type="dxa"/>
                    <w:right w:w="0" w:type="dxa"/>
                  </w:tblCellMar>
                </w:tblPrEx>
                <w:trPr>
                  <w:trHeight w:val="283"/>
                  <w:tblHeader/>
                </w:trPr>
                <w:tc>
                  <w:tcPr>
                    <w:tcW w:w="115" w:type="pct"/>
                    <w:vAlign w:val="center"/>
                  </w:tcPr>
                  <w:p>
                    <w:pPr>
                      <w:jc w:val="center"/>
                      <w:rPr>
                        <w:sz w:val="22"/>
                        <w:szCs w:val="22"/>
                      </w:rPr>
                    </w:pPr>
                    <w:r>
                      <w:rPr>
                        <w:sz w:val="22"/>
                        <w:szCs w:val="22"/>
                      </w:rPr>
                      <w:t>2.</w:t>
                    </w:r>
                  </w:p>
                </w:tc>
                <w:tc>
                  <w:tcPr>
                    <w:tcW w:w="1152" w:type="pct"/>
                    <w:vMerge/>
                    <w:vAlign w:val="center"/>
                  </w:tcPr>
                  <w:p>
                    <w:pPr>
                      <w:rPr>
                        <w:sz w:val="22"/>
                        <w:szCs w:val="22"/>
                      </w:rPr>
                    </w:pPr>
                  </w:p>
                </w:tc>
                <w:tc>
                  <w:tcPr>
                    <w:tcW w:w="382" w:type="pct"/>
                    <w:gridSpan w:val="2"/>
                    <w:vMerge/>
                    <w:vAlign w:val="center"/>
                  </w:tcPr>
                  <w:p>
                    <w:pPr>
                      <w:rPr>
                        <w:sz w:val="22"/>
                        <w:szCs w:val="22"/>
                      </w:rPr>
                    </w:pPr>
                  </w:p>
                </w:tc>
                <w:tc>
                  <w:tcPr>
                    <w:tcW w:w="371" w:type="pct"/>
                    <w:vMerge/>
                    <w:vAlign w:val="center"/>
                    <w:hideMark/>
                  </w:tcPr>
                  <w:p>
                    <w:pPr>
                      <w:rPr>
                        <w:sz w:val="22"/>
                        <w:szCs w:val="22"/>
                      </w:rPr>
                    </w:pPr>
                  </w:p>
                </w:tc>
                <w:tc>
                  <w:tcPr>
                    <w:tcW w:w="274" w:type="pct"/>
                  </w:tcPr>
                  <w:p>
                    <w:pPr>
                      <w:rPr>
                        <w:sz w:val="22"/>
                        <w:szCs w:val="22"/>
                      </w:rPr>
                    </w:pPr>
                  </w:p>
                </w:tc>
                <w:tc>
                  <w:tcPr>
                    <w:tcW w:w="534" w:type="pct"/>
                  </w:tcPr>
                  <w:p>
                    <w:pPr>
                      <w:rPr>
                        <w:sz w:val="22"/>
                        <w:szCs w:val="22"/>
                      </w:rPr>
                    </w:pPr>
                  </w:p>
                </w:tc>
                <w:tc>
                  <w:tcPr>
                    <w:tcW w:w="387" w:type="pct"/>
                    <w:gridSpan w:val="2"/>
                    <w:vAlign w:val="center"/>
                  </w:tcPr>
                  <w:p>
                    <w:pPr>
                      <w:rPr>
                        <w:sz w:val="22"/>
                        <w:szCs w:val="22"/>
                      </w:rPr>
                    </w:pPr>
                  </w:p>
                </w:tc>
                <w:tc>
                  <w:tcPr>
                    <w:tcW w:w="583" w:type="pct"/>
                    <w:vAlign w:val="center"/>
                  </w:tcPr>
                  <w:p>
                    <w:pPr>
                      <w:rPr>
                        <w:sz w:val="22"/>
                        <w:szCs w:val="22"/>
                      </w:rPr>
                    </w:pPr>
                  </w:p>
                </w:tc>
                <w:tc>
                  <w:tcPr>
                    <w:tcW w:w="1202" w:type="pct"/>
                  </w:tcPr>
                  <w:p>
                    <w:pPr>
                      <w:rPr>
                        <w:sz w:val="22"/>
                        <w:szCs w:val="22"/>
                      </w:rPr>
                    </w:pPr>
                  </w:p>
                </w:tc>
              </w:tr>
              <w:tr>
                <w:tblPrEx>
                  <w:tblCellMar>
                    <w:left w:w="0" w:type="dxa"/>
                    <w:right w:w="0" w:type="dxa"/>
                  </w:tblCellMar>
                </w:tblPrEx>
                <w:trPr>
                  <w:trHeight w:val="283"/>
                  <w:tblHeader/>
                </w:trPr>
                <w:tc>
                  <w:tcPr>
                    <w:tcW w:w="115" w:type="pct"/>
                    <w:vAlign w:val="center"/>
                  </w:tcPr>
                  <w:p>
                    <w:pPr>
                      <w:jc w:val="center"/>
                      <w:rPr>
                        <w:sz w:val="22"/>
                        <w:szCs w:val="22"/>
                      </w:rPr>
                    </w:pPr>
                    <w:r>
                      <w:rPr>
                        <w:sz w:val="22"/>
                        <w:szCs w:val="22"/>
                      </w:rPr>
                      <w:t>3.</w:t>
                    </w:r>
                  </w:p>
                </w:tc>
                <w:tc>
                  <w:tcPr>
                    <w:tcW w:w="1152" w:type="pct"/>
                    <w:vMerge/>
                    <w:vAlign w:val="center"/>
                  </w:tcPr>
                  <w:p>
                    <w:pPr>
                      <w:rPr>
                        <w:sz w:val="22"/>
                        <w:szCs w:val="22"/>
                      </w:rPr>
                    </w:pPr>
                  </w:p>
                </w:tc>
                <w:tc>
                  <w:tcPr>
                    <w:tcW w:w="382" w:type="pct"/>
                    <w:gridSpan w:val="2"/>
                    <w:vMerge/>
                    <w:vAlign w:val="center"/>
                  </w:tcPr>
                  <w:p>
                    <w:pPr>
                      <w:rPr>
                        <w:sz w:val="22"/>
                        <w:szCs w:val="22"/>
                      </w:rPr>
                    </w:pPr>
                  </w:p>
                </w:tc>
                <w:tc>
                  <w:tcPr>
                    <w:tcW w:w="371" w:type="pct"/>
                    <w:vMerge/>
                    <w:vAlign w:val="center"/>
                    <w:hideMark/>
                  </w:tcPr>
                  <w:p>
                    <w:pPr>
                      <w:rPr>
                        <w:sz w:val="22"/>
                        <w:szCs w:val="22"/>
                      </w:rPr>
                    </w:pPr>
                  </w:p>
                </w:tc>
                <w:tc>
                  <w:tcPr>
                    <w:tcW w:w="274" w:type="pct"/>
                  </w:tcPr>
                  <w:p>
                    <w:pPr>
                      <w:rPr>
                        <w:sz w:val="22"/>
                        <w:szCs w:val="22"/>
                      </w:rPr>
                    </w:pPr>
                  </w:p>
                </w:tc>
                <w:tc>
                  <w:tcPr>
                    <w:tcW w:w="534" w:type="pct"/>
                  </w:tcPr>
                  <w:p>
                    <w:pPr>
                      <w:rPr>
                        <w:sz w:val="22"/>
                        <w:szCs w:val="22"/>
                      </w:rPr>
                    </w:pPr>
                  </w:p>
                </w:tc>
                <w:tc>
                  <w:tcPr>
                    <w:tcW w:w="387" w:type="pct"/>
                    <w:gridSpan w:val="2"/>
                    <w:vAlign w:val="center"/>
                  </w:tcPr>
                  <w:p>
                    <w:pPr>
                      <w:rPr>
                        <w:sz w:val="22"/>
                        <w:szCs w:val="22"/>
                      </w:rPr>
                    </w:pPr>
                  </w:p>
                </w:tc>
                <w:tc>
                  <w:tcPr>
                    <w:tcW w:w="583" w:type="pct"/>
                    <w:vAlign w:val="center"/>
                  </w:tcPr>
                  <w:p>
                    <w:pPr>
                      <w:rPr>
                        <w:sz w:val="22"/>
                        <w:szCs w:val="22"/>
                      </w:rPr>
                    </w:pPr>
                  </w:p>
                </w:tc>
                <w:tc>
                  <w:tcPr>
                    <w:tcW w:w="1202" w:type="pct"/>
                  </w:tcPr>
                  <w:p>
                    <w:pPr>
                      <w:rPr>
                        <w:sz w:val="22"/>
                        <w:szCs w:val="22"/>
                      </w:rPr>
                    </w:pPr>
                  </w:p>
                </w:tc>
              </w:tr>
              <w:tr>
                <w:tblPrEx>
                  <w:tblCellMar>
                    <w:left w:w="0" w:type="dxa"/>
                    <w:right w:w="0" w:type="dxa"/>
                  </w:tblCellMar>
                </w:tblPrEx>
                <w:trPr>
                  <w:trHeight w:val="283"/>
                  <w:tblHeader/>
                </w:trPr>
                <w:tc>
                  <w:tcPr>
                    <w:tcW w:w="115" w:type="pct"/>
                    <w:vAlign w:val="center"/>
                    <w:hideMark/>
                  </w:tcPr>
                  <w:p>
                    <w:pPr>
                      <w:jc w:val="center"/>
                      <w:rPr>
                        <w:sz w:val="22"/>
                        <w:szCs w:val="22"/>
                      </w:rPr>
                    </w:pPr>
                    <w:r>
                      <w:rPr>
                        <w:sz w:val="22"/>
                        <w:szCs w:val="22"/>
                      </w:rPr>
                      <w:t>4.</w:t>
                    </w:r>
                  </w:p>
                </w:tc>
                <w:tc>
                  <w:tcPr>
                    <w:tcW w:w="1152" w:type="pct"/>
                    <w:vMerge/>
                    <w:vAlign w:val="center"/>
                    <w:hideMark/>
                  </w:tcPr>
                  <w:p>
                    <w:pPr>
                      <w:rPr>
                        <w:sz w:val="22"/>
                        <w:szCs w:val="22"/>
                      </w:rPr>
                    </w:pPr>
                  </w:p>
                </w:tc>
                <w:tc>
                  <w:tcPr>
                    <w:tcW w:w="382" w:type="pct"/>
                    <w:gridSpan w:val="2"/>
                    <w:vMerge/>
                    <w:vAlign w:val="center"/>
                    <w:hideMark/>
                  </w:tcPr>
                  <w:p>
                    <w:pPr>
                      <w:rPr>
                        <w:sz w:val="22"/>
                        <w:szCs w:val="22"/>
                      </w:rPr>
                    </w:pPr>
                  </w:p>
                </w:tc>
                <w:tc>
                  <w:tcPr>
                    <w:tcW w:w="371" w:type="pct"/>
                    <w:vMerge/>
                    <w:vAlign w:val="center"/>
                    <w:hideMark/>
                  </w:tcPr>
                  <w:p>
                    <w:pPr>
                      <w:rPr>
                        <w:sz w:val="22"/>
                        <w:szCs w:val="22"/>
                      </w:rPr>
                    </w:pPr>
                  </w:p>
                </w:tc>
                <w:tc>
                  <w:tcPr>
                    <w:tcW w:w="274" w:type="pct"/>
                  </w:tcPr>
                  <w:p>
                    <w:pPr>
                      <w:rPr>
                        <w:sz w:val="22"/>
                        <w:szCs w:val="22"/>
                      </w:rPr>
                    </w:pPr>
                  </w:p>
                </w:tc>
                <w:tc>
                  <w:tcPr>
                    <w:tcW w:w="534" w:type="pct"/>
                  </w:tcPr>
                  <w:p>
                    <w:pPr>
                      <w:rPr>
                        <w:sz w:val="22"/>
                        <w:szCs w:val="22"/>
                      </w:rPr>
                    </w:pPr>
                  </w:p>
                </w:tc>
                <w:tc>
                  <w:tcPr>
                    <w:tcW w:w="387" w:type="pct"/>
                    <w:gridSpan w:val="2"/>
                    <w:vAlign w:val="center"/>
                  </w:tcPr>
                  <w:p>
                    <w:pPr>
                      <w:rPr>
                        <w:sz w:val="22"/>
                        <w:szCs w:val="22"/>
                      </w:rPr>
                    </w:pPr>
                  </w:p>
                </w:tc>
                <w:tc>
                  <w:tcPr>
                    <w:tcW w:w="583" w:type="pct"/>
                    <w:vAlign w:val="center"/>
                  </w:tcPr>
                  <w:p>
                    <w:pPr>
                      <w:rPr>
                        <w:sz w:val="22"/>
                        <w:szCs w:val="22"/>
                      </w:rPr>
                    </w:pPr>
                  </w:p>
                </w:tc>
                <w:tc>
                  <w:tcPr>
                    <w:tcW w:w="1202" w:type="pct"/>
                  </w:tcPr>
                  <w:p>
                    <w:pPr>
                      <w:rPr>
                        <w:sz w:val="22"/>
                        <w:szCs w:val="22"/>
                      </w:rPr>
                    </w:pPr>
                  </w:p>
                </w:tc>
              </w:tr>
              <w:tr>
                <w:tblPrEx>
                  <w:tblCellMar>
                    <w:left w:w="0" w:type="dxa"/>
                    <w:right w:w="0" w:type="dxa"/>
                  </w:tblCellMar>
                </w:tblPrEx>
                <w:trPr>
                  <w:trHeight w:val="283"/>
                  <w:tblHeader/>
                </w:trPr>
                <w:tc>
                  <w:tcPr>
                    <w:tcW w:w="115" w:type="pct"/>
                    <w:vAlign w:val="center"/>
                  </w:tcPr>
                  <w:p>
                    <w:pPr>
                      <w:jc w:val="center"/>
                      <w:rPr>
                        <w:sz w:val="22"/>
                        <w:szCs w:val="22"/>
                      </w:rPr>
                    </w:pPr>
                    <w:r>
                      <w:rPr>
                        <w:sz w:val="22"/>
                        <w:szCs w:val="22"/>
                      </w:rPr>
                      <w:t>5.</w:t>
                    </w:r>
                  </w:p>
                </w:tc>
                <w:tc>
                  <w:tcPr>
                    <w:tcW w:w="1152" w:type="pct"/>
                    <w:vMerge/>
                    <w:vAlign w:val="center"/>
                  </w:tcPr>
                  <w:p>
                    <w:pPr>
                      <w:rPr>
                        <w:sz w:val="22"/>
                        <w:szCs w:val="22"/>
                      </w:rPr>
                    </w:pPr>
                  </w:p>
                </w:tc>
                <w:tc>
                  <w:tcPr>
                    <w:tcW w:w="382" w:type="pct"/>
                    <w:gridSpan w:val="2"/>
                    <w:vMerge/>
                    <w:vAlign w:val="center"/>
                  </w:tcPr>
                  <w:p>
                    <w:pPr>
                      <w:rPr>
                        <w:sz w:val="22"/>
                        <w:szCs w:val="22"/>
                      </w:rPr>
                    </w:pPr>
                  </w:p>
                </w:tc>
                <w:tc>
                  <w:tcPr>
                    <w:tcW w:w="371" w:type="pct"/>
                    <w:vMerge/>
                    <w:vAlign w:val="center"/>
                  </w:tcPr>
                  <w:p>
                    <w:pPr>
                      <w:rPr>
                        <w:sz w:val="22"/>
                        <w:szCs w:val="22"/>
                      </w:rPr>
                    </w:pPr>
                  </w:p>
                </w:tc>
                <w:tc>
                  <w:tcPr>
                    <w:tcW w:w="274" w:type="pct"/>
                  </w:tcPr>
                  <w:p>
                    <w:pPr>
                      <w:rPr>
                        <w:sz w:val="22"/>
                        <w:szCs w:val="22"/>
                      </w:rPr>
                    </w:pPr>
                  </w:p>
                </w:tc>
                <w:tc>
                  <w:tcPr>
                    <w:tcW w:w="534" w:type="pct"/>
                  </w:tcPr>
                  <w:p>
                    <w:pPr>
                      <w:rPr>
                        <w:sz w:val="22"/>
                        <w:szCs w:val="22"/>
                      </w:rPr>
                    </w:pPr>
                  </w:p>
                </w:tc>
                <w:tc>
                  <w:tcPr>
                    <w:tcW w:w="387" w:type="pct"/>
                    <w:gridSpan w:val="2"/>
                    <w:vAlign w:val="center"/>
                  </w:tcPr>
                  <w:p>
                    <w:pPr>
                      <w:rPr>
                        <w:sz w:val="22"/>
                        <w:szCs w:val="22"/>
                      </w:rPr>
                    </w:pPr>
                  </w:p>
                </w:tc>
                <w:tc>
                  <w:tcPr>
                    <w:tcW w:w="583" w:type="pct"/>
                    <w:vAlign w:val="center"/>
                  </w:tcPr>
                  <w:p>
                    <w:pPr>
                      <w:rPr>
                        <w:sz w:val="22"/>
                        <w:szCs w:val="22"/>
                      </w:rPr>
                    </w:pPr>
                  </w:p>
                </w:tc>
                <w:tc>
                  <w:tcPr>
                    <w:tcW w:w="1202" w:type="pct"/>
                  </w:tcPr>
                  <w:p>
                    <w:pPr>
                      <w:rPr>
                        <w:sz w:val="22"/>
                        <w:szCs w:val="22"/>
                      </w:rPr>
                    </w:pPr>
                  </w:p>
                </w:tc>
              </w:tr>
            </w:tbl>
            <w:p>
              <w:pPr>
                <w:rPr>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0"/>
                <w:gridCol w:w="6151"/>
                <w:gridCol w:w="1181"/>
                <w:gridCol w:w="6011"/>
              </w:tblGrid>
              <w:tr>
                <w:tc>
                  <w:tcPr>
                    <w:tcW w:w="5000" w:type="pct"/>
                    <w:gridSpan w:val="4"/>
                    <w:tcBorders>
                      <w:top w:val="double" w:sz="4" w:space="0" w:color="auto"/>
                      <w:bottom w:val="double" w:sz="4" w:space="0" w:color="auto"/>
                    </w:tcBorders>
                    <w:shd w:val="clear" w:color="auto" w:fill="D5DCE4"/>
                  </w:tcPr>
                  <w:p>
                    <w:pPr>
                      <w:rPr>
                        <w:sz w:val="4"/>
                        <w:szCs w:val="4"/>
                      </w:rPr>
                    </w:pPr>
                  </w:p>
                  <w:p>
                    <w:pPr>
                      <w:tabs>
                        <w:tab w:val="left" w:pos="4608"/>
                        <w:tab w:val="left" w:pos="6569"/>
                      </w:tabs>
                      <w:ind w:left="720" w:hanging="360"/>
                      <w:rPr>
                        <w:rFonts w:eastAsia="Calibri"/>
                        <w:b/>
                        <w:bCs/>
                        <w:iCs/>
                        <w:sz w:val="22"/>
                        <w:szCs w:val="22"/>
                        <w:lang w:eastAsia="lt-LT"/>
                      </w:rPr>
                    </w:pPr>
                    <w:r>
                      <w:rPr>
                        <w:rFonts w:eastAsia="Calibri"/>
                        <w:b/>
                        <w:bCs/>
                        <w:iCs/>
                        <w:sz w:val="22"/>
                        <w:szCs w:val="22"/>
                        <w:lang w:eastAsia="lt-LT"/>
                      </w:rPr>
                      <w:t>4.</w:t>
                      <w:tab/>
                      <w:t>Projekto atitiktis horizontaliesiems principams (toliau – HP)</w:t>
                    </w:r>
                  </w:p>
                </w:tc>
              </w:tr>
              <w:tr>
                <w:tc>
                  <w:tcPr>
                    <w:tcW w:w="232" w:type="pct"/>
                    <w:tcBorders>
                      <w:top w:val="single" w:sz="4" w:space="0" w:color="auto"/>
                    </w:tcBorders>
                    <w:shd w:val="clear" w:color="auto" w:fill="E7E6E6"/>
                  </w:tcPr>
                  <w:p>
                    <w:pPr>
                      <w:rPr>
                        <w:sz w:val="4"/>
                        <w:szCs w:val="4"/>
                      </w:rPr>
                    </w:pPr>
                  </w:p>
                  <w:p>
                    <w:pPr>
                      <w:tabs>
                        <w:tab w:val="left" w:pos="4608"/>
                        <w:tab w:val="left" w:pos="6569"/>
                      </w:tabs>
                      <w:rPr>
                        <w:rFonts w:eastAsia="Calibri"/>
                        <w:b/>
                        <w:bCs/>
                        <w:iCs/>
                        <w:sz w:val="22"/>
                        <w:szCs w:val="22"/>
                        <w:lang w:eastAsia="lt-LT"/>
                      </w:rPr>
                    </w:pPr>
                    <w:r>
                      <w:rPr>
                        <w:rFonts w:eastAsia="Calibri"/>
                        <w:b/>
                        <w:bCs/>
                        <w:iCs/>
                        <w:sz w:val="22"/>
                        <w:szCs w:val="22"/>
                        <w:lang w:eastAsia="lt-LT"/>
                      </w:rPr>
                      <w:t>4.1.</w:t>
                    </w:r>
                  </w:p>
                </w:tc>
                <w:tc>
                  <w:tcPr>
                    <w:tcW w:w="2198" w:type="pct"/>
                    <w:tcBorders>
                      <w:top w:val="single" w:sz="4" w:space="0" w:color="auto"/>
                    </w:tcBorders>
                    <w:shd w:val="clear" w:color="auto" w:fill="E7E6E6"/>
                  </w:tcPr>
                  <w:p>
                    <w:pPr>
                      <w:tabs>
                        <w:tab w:val="left" w:pos="4608"/>
                        <w:tab w:val="left" w:pos="6569"/>
                      </w:tabs>
                      <w:jc w:val="both"/>
                      <w:rPr>
                        <w:i/>
                        <w:sz w:val="22"/>
                        <w:szCs w:val="22"/>
                        <w:lang w:eastAsia="lt-LT"/>
                      </w:rPr>
                    </w:pPr>
                    <w:r>
                      <w:rPr>
                        <w:b/>
                        <w:bCs/>
                        <w:iCs/>
                        <w:sz w:val="22"/>
                        <w:szCs w:val="22"/>
                        <w:lang w:eastAsia="lt-LT"/>
                      </w:rPr>
                      <w:t xml:space="preserve">Ar patvirtinate, kad projekto įgyvendinimo metu nebuvo  pažeidžiamos Chartijoje nustatytų pagrindinių teisių nuostatos: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w:t>
                    </w:r>
                  </w:p>
                </w:tc>
                <w:tc>
                  <w:tcPr>
                    <w:tcW w:w="422" w:type="pct"/>
                    <w:tcBorders>
                      <w:top w:val="single" w:sz="4" w:space="0" w:color="auto"/>
                    </w:tcBorders>
                  </w:tcPr>
                  <w:p>
                    <w:pPr>
                      <w:tabs>
                        <w:tab w:val="left" w:pos="4608"/>
                        <w:tab w:val="left" w:pos="6569"/>
                      </w:tabs>
                      <w:spacing w:line="276" w:lineRule="auto"/>
                      <w:jc w:val="both"/>
                      <w:rPr>
                        <w:bCs/>
                        <w:sz w:val="22"/>
                        <w:szCs w:val="22"/>
                        <w:lang w:eastAsia="lt-LT"/>
                      </w:rPr>
                    </w:pPr>
                    <w:r>
                      <w:rPr>
                        <w:rFonts w:ascii="Segoe UI Symbol" w:eastAsia="MS Gothic" w:hAnsi="Segoe UI Symbol" w:cs="Segoe UI Symbol"/>
                        <w:bCs/>
                        <w:sz w:val="22"/>
                        <w:szCs w:val="22"/>
                        <w:lang w:eastAsia="lt-LT"/>
                      </w:rPr>
                      <w:t>☐</w:t>
                    </w:r>
                    <w:r>
                      <w:rPr>
                        <w:bCs/>
                        <w:sz w:val="22"/>
                        <w:szCs w:val="22"/>
                        <w:lang w:eastAsia="lt-LT"/>
                      </w:rPr>
                      <w:t xml:space="preserve"> Taip</w:t>
                    </w:r>
                  </w:p>
                  <w:p>
                    <w:pPr>
                      <w:tabs>
                        <w:tab w:val="left" w:pos="4608"/>
                        <w:tab w:val="left" w:pos="6569"/>
                      </w:tabs>
                      <w:spacing w:line="276" w:lineRule="auto"/>
                      <w:jc w:val="both"/>
                      <w:rPr>
                        <w:bCs/>
                        <w:sz w:val="22"/>
                        <w:szCs w:val="22"/>
                        <w:lang w:eastAsia="lt-LT"/>
                      </w:rPr>
                    </w:pPr>
                    <w:r>
                      <w:rPr>
                        <w:rFonts w:ascii="Segoe UI Symbol" w:eastAsia="MS Gothic" w:hAnsi="Segoe UI Symbol" w:cs="Segoe UI Symbol"/>
                        <w:bCs/>
                        <w:sz w:val="22"/>
                        <w:szCs w:val="22"/>
                        <w:lang w:eastAsia="lt-LT"/>
                      </w:rPr>
                      <w:t>☐</w:t>
                    </w:r>
                    <w:r>
                      <w:rPr>
                        <w:bCs/>
                        <w:sz w:val="22"/>
                        <w:szCs w:val="22"/>
                        <w:lang w:eastAsia="lt-LT"/>
                      </w:rPr>
                      <w:t xml:space="preserve"> Ne </w:t>
                    </w:r>
                  </w:p>
                  <w:p>
                    <w:pPr>
                      <w:rPr>
                        <w:sz w:val="4"/>
                        <w:szCs w:val="4"/>
                      </w:rPr>
                    </w:pPr>
                  </w:p>
                  <w:p>
                    <w:pPr>
                      <w:tabs>
                        <w:tab w:val="left" w:pos="4608"/>
                        <w:tab w:val="left" w:pos="6569"/>
                      </w:tabs>
                      <w:ind w:left="720"/>
                      <w:jc w:val="both"/>
                      <w:rPr>
                        <w:rFonts w:eastAsia="Calibri"/>
                        <w:b/>
                        <w:bCs/>
                        <w:iCs/>
                        <w:sz w:val="22"/>
                        <w:szCs w:val="22"/>
                        <w:lang w:eastAsia="lt-LT"/>
                      </w:rPr>
                    </w:pPr>
                  </w:p>
                </w:tc>
                <w:tc>
                  <w:tcPr>
                    <w:tcW w:w="2149" w:type="pct"/>
                    <w:tcBorders>
                      <w:top w:val="single" w:sz="4" w:space="0" w:color="auto"/>
                    </w:tcBorders>
                    <w:shd w:val="clear" w:color="auto" w:fill="auto"/>
                  </w:tcPr>
                  <w:p>
                    <w:pPr>
                      <w:rPr>
                        <w:sz w:val="4"/>
                        <w:szCs w:val="4"/>
                      </w:rPr>
                    </w:pPr>
                  </w:p>
                  <w:p>
                    <w:pPr>
                      <w:tabs>
                        <w:tab w:val="left" w:pos="4608"/>
                        <w:tab w:val="left" w:pos="6569"/>
                      </w:tabs>
                      <w:jc w:val="both"/>
                      <w:rPr>
                        <w:rFonts w:eastAsia="Calibri"/>
                        <w:iCs/>
                        <w:sz w:val="22"/>
                        <w:szCs w:val="22"/>
                        <w:lang w:eastAsia="lt-LT"/>
                      </w:rPr>
                    </w:pPr>
                    <w:r>
                      <w:rPr>
                        <w:rFonts w:eastAsia="Calibri"/>
                        <w:iCs/>
                        <w:sz w:val="22"/>
                        <w:szCs w:val="22"/>
                        <w:lang w:eastAsia="lt-LT"/>
                      </w:rPr>
                      <w:t xml:space="preserve">... </w:t>
                    </w:r>
                  </w:p>
                </w:tc>
              </w:tr>
              <w:tr>
                <w:tc>
                  <w:tcPr>
                    <w:tcW w:w="232" w:type="pct"/>
                    <w:shd w:val="clear" w:color="auto" w:fill="E7E6E6"/>
                  </w:tcPr>
                  <w:p>
                    <w:pPr>
                      <w:rPr>
                        <w:sz w:val="4"/>
                        <w:szCs w:val="4"/>
                      </w:rPr>
                    </w:pPr>
                  </w:p>
                  <w:p>
                    <w:pPr>
                      <w:tabs>
                        <w:tab w:val="left" w:pos="4608"/>
                        <w:tab w:val="left" w:pos="6569"/>
                      </w:tabs>
                      <w:rPr>
                        <w:rFonts w:eastAsia="Calibri"/>
                        <w:b/>
                        <w:bCs/>
                        <w:iCs/>
                        <w:sz w:val="22"/>
                        <w:szCs w:val="22"/>
                        <w:lang w:eastAsia="lt-LT"/>
                      </w:rPr>
                    </w:pPr>
                    <w:r>
                      <w:rPr>
                        <w:rFonts w:eastAsia="Calibri"/>
                        <w:b/>
                        <w:bCs/>
                        <w:iCs/>
                        <w:sz w:val="22"/>
                        <w:szCs w:val="22"/>
                        <w:lang w:eastAsia="lt-LT"/>
                      </w:rPr>
                      <w:t>4.2.</w:t>
                    </w:r>
                  </w:p>
                </w:tc>
                <w:tc>
                  <w:tcPr>
                    <w:tcW w:w="2198" w:type="pct"/>
                    <w:shd w:val="clear" w:color="auto" w:fill="E7E6E6"/>
                  </w:tcPr>
                  <w:p>
                    <w:pPr>
                      <w:rPr>
                        <w:sz w:val="4"/>
                        <w:szCs w:val="4"/>
                      </w:rPr>
                    </w:pPr>
                  </w:p>
                  <w:p>
                    <w:pPr>
                      <w:tabs>
                        <w:tab w:val="left" w:pos="4608"/>
                        <w:tab w:val="left" w:pos="6569"/>
                      </w:tabs>
                      <w:jc w:val="both"/>
                      <w:rPr>
                        <w:b/>
                        <w:bCs/>
                        <w:iCs/>
                        <w:sz w:val="22"/>
                        <w:szCs w:val="22"/>
                        <w:lang w:eastAsia="lt-LT"/>
                      </w:rPr>
                    </w:pPr>
                    <w:r>
                      <w:rPr>
                        <w:b/>
                        <w:bCs/>
                        <w:iCs/>
                        <w:sz w:val="22"/>
                        <w:szCs w:val="22"/>
                        <w:lang w:eastAsia="lt-LT"/>
                      </w:rPr>
                      <w:t xml:space="preserve">Ar patvirtinate, kad projekto įgyvendinimo metu nebuvo  pažeidžiami HP, įskaitant prieinamumo visiems reikalavimo užtikrinimą?</w:t>
                    </w:r>
                  </w:p>
                  <w:p>
                    <w:pPr>
                      <w:rPr>
                        <w:sz w:val="4"/>
                        <w:szCs w:val="4"/>
                      </w:rPr>
                    </w:pPr>
                  </w:p>
                  <w:p>
                    <w:pPr>
                      <w:tabs>
                        <w:tab w:val="left" w:pos="4608"/>
                        <w:tab w:val="left" w:pos="6569"/>
                      </w:tabs>
                      <w:jc w:val="both"/>
                      <w:rPr>
                        <w:b/>
                        <w:bCs/>
                        <w:iCs/>
                        <w:sz w:val="22"/>
                        <w:szCs w:val="22"/>
                        <w:lang w:eastAsia="lt-LT"/>
                      </w:rPr>
                    </w:pPr>
                    <w:r>
                      <w:rPr>
                        <w:i/>
                        <w:sz w:val="22"/>
                        <w:szCs w:val="22"/>
                        <w:lang w:eastAsia="lt-LT"/>
                      </w:rPr>
                      <w:t>(HP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w:t>
                    </w:r>
                  </w:p>
                </w:tc>
                <w:tc>
                  <w:tcPr>
                    <w:tcW w:w="422" w:type="pct"/>
                  </w:tcPr>
                  <w:p>
                    <w:pPr>
                      <w:tabs>
                        <w:tab w:val="left" w:pos="4608"/>
                        <w:tab w:val="left" w:pos="6569"/>
                      </w:tabs>
                      <w:spacing w:line="276" w:lineRule="auto"/>
                      <w:rPr>
                        <w:bCs/>
                        <w:sz w:val="22"/>
                        <w:szCs w:val="22"/>
                        <w:lang w:eastAsia="lt-LT"/>
                      </w:rPr>
                    </w:pPr>
                    <w:r>
                      <w:rPr>
                        <w:rFonts w:ascii="Segoe UI Symbol" w:eastAsia="MS Gothic" w:hAnsi="Segoe UI Symbol" w:cs="Segoe UI Symbol"/>
                        <w:bCs/>
                        <w:sz w:val="22"/>
                        <w:szCs w:val="22"/>
                        <w:lang w:eastAsia="lt-LT"/>
                      </w:rPr>
                      <w:t>☐</w:t>
                    </w:r>
                    <w:r>
                      <w:rPr>
                        <w:bCs/>
                        <w:sz w:val="22"/>
                        <w:szCs w:val="22"/>
                        <w:lang w:eastAsia="lt-LT"/>
                      </w:rPr>
                      <w:t xml:space="preserve"> Taip</w:t>
                    </w:r>
                  </w:p>
                  <w:p>
                    <w:pPr>
                      <w:tabs>
                        <w:tab w:val="left" w:pos="4608"/>
                        <w:tab w:val="left" w:pos="6569"/>
                      </w:tabs>
                      <w:spacing w:line="276" w:lineRule="auto"/>
                      <w:rPr>
                        <w:bCs/>
                        <w:sz w:val="22"/>
                        <w:szCs w:val="22"/>
                        <w:lang w:eastAsia="lt-LT"/>
                      </w:rPr>
                    </w:pPr>
                    <w:r>
                      <w:rPr>
                        <w:rFonts w:ascii="Segoe UI Symbol" w:eastAsia="MS Gothic" w:hAnsi="Segoe UI Symbol" w:cs="Segoe UI Symbol"/>
                        <w:bCs/>
                        <w:sz w:val="22"/>
                        <w:szCs w:val="22"/>
                        <w:lang w:eastAsia="lt-LT"/>
                      </w:rPr>
                      <w:t>☐</w:t>
                    </w:r>
                    <w:r>
                      <w:rPr>
                        <w:bCs/>
                        <w:sz w:val="22"/>
                        <w:szCs w:val="22"/>
                        <w:lang w:eastAsia="lt-LT"/>
                      </w:rPr>
                      <w:t xml:space="preserve"> Ne </w:t>
                    </w:r>
                  </w:p>
                </w:tc>
                <w:tc>
                  <w:tcPr>
                    <w:tcW w:w="2149" w:type="pct"/>
                    <w:shd w:val="clear" w:color="auto" w:fill="auto"/>
                  </w:tcPr>
                  <w:p>
                    <w:pPr>
                      <w:rPr>
                        <w:sz w:val="4"/>
                        <w:szCs w:val="4"/>
                      </w:rPr>
                    </w:pPr>
                  </w:p>
                  <w:p>
                    <w:pPr>
                      <w:tabs>
                        <w:tab w:val="left" w:pos="4608"/>
                        <w:tab w:val="left" w:pos="6569"/>
                      </w:tabs>
                      <w:jc w:val="both"/>
                      <w:rPr>
                        <w:rFonts w:eastAsia="Calibri"/>
                        <w:iCs/>
                        <w:sz w:val="22"/>
                        <w:szCs w:val="22"/>
                        <w:lang w:eastAsia="lt-LT"/>
                      </w:rPr>
                    </w:pPr>
                  </w:p>
                </w:tc>
              </w:tr>
            </w:tbl>
            <w:p>
              <w:pPr>
                <w:rPr>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0"/>
                <w:gridCol w:w="6151"/>
                <w:gridCol w:w="1181"/>
                <w:gridCol w:w="6011"/>
              </w:tblGrid>
              <w:tr>
                <w:tc>
                  <w:tcPr>
                    <w:tcW w:w="5000" w:type="pct"/>
                    <w:gridSpan w:val="4"/>
                    <w:tcBorders>
                      <w:bottom w:val="double" w:sz="4" w:space="0" w:color="auto"/>
                    </w:tcBorders>
                    <w:shd w:val="clear" w:color="auto" w:fill="D5DCE4"/>
                  </w:tcPr>
                  <w:p>
                    <w:pPr>
                      <w:tabs>
                        <w:tab w:val="left" w:pos="4608"/>
                        <w:tab w:val="left" w:pos="6569"/>
                      </w:tabs>
                      <w:ind w:left="720" w:hanging="360"/>
                      <w:rPr>
                        <w:rFonts w:eastAsia="Calibri"/>
                        <w:b/>
                        <w:bCs/>
                        <w:iCs/>
                        <w:sz w:val="20"/>
                        <w:lang w:eastAsia="lt-LT"/>
                      </w:rPr>
                    </w:pPr>
                    <w:r>
                      <w:rPr>
                        <w:rFonts w:eastAsia="Calibri"/>
                        <w:b/>
                        <w:bCs/>
                        <w:iCs/>
                        <w:kern w:val="2"/>
                        <w:sz w:val="22"/>
                        <w:szCs w:val="22"/>
                        <w:lang w:eastAsia="lt-LT"/>
                        <w14:ligatures w14:val="standardContextual"/>
                      </w:rPr>
                      <w:t>5.</w:t>
                      <w:tab/>
                    </w:r>
                    <w:r>
                      <w:rPr>
                        <w:rFonts w:eastAsia="Calibri"/>
                        <w:b/>
                        <w:bCs/>
                        <w:iCs/>
                        <w:sz w:val="20"/>
                        <w:lang w:eastAsia="lt-LT"/>
                      </w:rPr>
                      <w:t>Projekto matomumas ir informavimas apie projektą</w:t>
                    </w:r>
                  </w:p>
                  <w:p>
                    <w:pPr>
                      <w:rPr>
                        <w:sz w:val="4"/>
                        <w:szCs w:val="4"/>
                      </w:rPr>
                    </w:pPr>
                  </w:p>
                  <w:p>
                    <w:pPr>
                      <w:tabs>
                        <w:tab w:val="left" w:pos="4608"/>
                        <w:tab w:val="left" w:pos="6569"/>
                      </w:tabs>
                      <w:ind w:left="540"/>
                      <w:rPr>
                        <w:rFonts w:eastAsia="Calibri"/>
                        <w:i/>
                        <w:sz w:val="22"/>
                        <w:szCs w:val="22"/>
                        <w:lang w:eastAsia="lt-LT"/>
                      </w:rPr>
                    </w:pPr>
                    <w:r>
                      <w:rPr>
                        <w:rFonts w:eastAsia="Calibri"/>
                        <w:i/>
                        <w:sz w:val="22"/>
                        <w:szCs w:val="22"/>
                        <w:lang w:eastAsia="lt-LT"/>
                      </w:rPr>
                      <w:t>(Vadovaujamasi sutartyje nurodyta informacija. Jeigu sutartyje matomumo ir informavimo priemonė netaikoma, žymima „N/a“.)</w:t>
                    </w:r>
                  </w:p>
                </w:tc>
              </w:tr>
              <w:tr>
                <w:tc>
                  <w:tcPr>
                    <w:tcW w:w="232" w:type="pct"/>
                    <w:tcBorders>
                      <w:top w:val="double" w:sz="4" w:space="0" w:color="auto"/>
                    </w:tcBorders>
                  </w:tcPr>
                  <w:p>
                    <w:pPr>
                      <w:rPr>
                        <w:sz w:val="4"/>
                        <w:szCs w:val="4"/>
                      </w:rPr>
                    </w:pPr>
                  </w:p>
                  <w:p>
                    <w:pPr>
                      <w:tabs>
                        <w:tab w:val="left" w:pos="4608"/>
                        <w:tab w:val="left" w:pos="6569"/>
                      </w:tabs>
                      <w:rPr>
                        <w:rFonts w:eastAsia="Calibri"/>
                        <w:b/>
                        <w:bCs/>
                        <w:iCs/>
                        <w:sz w:val="22"/>
                        <w:szCs w:val="22"/>
                        <w:lang w:eastAsia="lt-LT"/>
                      </w:rPr>
                    </w:pPr>
                    <w:r>
                      <w:rPr>
                        <w:rFonts w:eastAsia="Calibri"/>
                        <w:b/>
                        <w:bCs/>
                        <w:iCs/>
                        <w:sz w:val="22"/>
                        <w:szCs w:val="22"/>
                        <w:lang w:eastAsia="lt-LT"/>
                      </w:rPr>
                      <w:t>5.1.</w:t>
                    </w:r>
                  </w:p>
                </w:tc>
                <w:tc>
                  <w:tcPr>
                    <w:tcW w:w="2198" w:type="pct"/>
                    <w:tcBorders>
                      <w:top w:val="double" w:sz="4" w:space="0" w:color="auto"/>
                    </w:tcBorders>
                    <w:shd w:val="clear" w:color="auto" w:fill="E7E6E6"/>
                  </w:tcPr>
                  <w:p>
                    <w:pPr>
                      <w:tabs>
                        <w:tab w:val="left" w:pos="4608"/>
                        <w:tab w:val="left" w:pos="6569"/>
                      </w:tabs>
                      <w:jc w:val="both"/>
                      <w:rPr>
                        <w:b/>
                        <w:bCs/>
                        <w:iCs/>
                        <w:sz w:val="22"/>
                        <w:szCs w:val="22"/>
                        <w:lang w:eastAsia="lt-LT"/>
                      </w:rPr>
                    </w:pPr>
                    <w:r>
                      <w:rPr>
                        <w:b/>
                        <w:bCs/>
                        <w:iCs/>
                        <w:sz w:val="22"/>
                        <w:szCs w:val="22"/>
                        <w:lang w:eastAsia="lt-LT"/>
                      </w:rPr>
                      <w:t>Ar yra projekto aprašymas interneto svetainėje (jeigu tokia yra) ir bent viename socialiniame tinkle (pvz.: facebook, instagram, twitter, youtube ir pan.)?</w:t>
                    </w:r>
                  </w:p>
                  <w:p>
                    <w:pPr>
                      <w:tabs>
                        <w:tab w:val="left" w:pos="4608"/>
                        <w:tab w:val="left" w:pos="6569"/>
                      </w:tabs>
                      <w:jc w:val="both"/>
                      <w:rPr>
                        <w:i/>
                        <w:iCs/>
                        <w:sz w:val="22"/>
                        <w:szCs w:val="22"/>
                        <w:lang w:eastAsia="lt-LT"/>
                      </w:rPr>
                    </w:pPr>
                    <w:r>
                      <w:rPr>
                        <w:iCs/>
                        <w:sz w:val="22"/>
                        <w:szCs w:val="22"/>
                        <w:lang w:eastAsia="lt-LT"/>
                      </w:rPr>
                      <w:t>(</w:t>
                    </w:r>
                    <w:r>
                      <w:rPr>
                        <w:i/>
                        <w:sz w:val="22"/>
                        <w:szCs w:val="22"/>
                        <w:lang w:eastAsia="lt-LT"/>
                      </w:rPr>
                      <w:t>Jeigu</w:t>
                    </w:r>
                    <w:r>
                      <w:rPr>
                        <w:iCs/>
                        <w:sz w:val="22"/>
                        <w:szCs w:val="22"/>
                        <w:lang w:eastAsia="lt-LT"/>
                      </w:rPr>
                      <w:t xml:space="preserve"> ž</w:t>
                    </w:r>
                    <w:r>
                      <w:rPr>
                        <w:i/>
                        <w:sz w:val="22"/>
                        <w:szCs w:val="22"/>
                        <w:lang w:eastAsia="lt-LT"/>
                      </w:rPr>
                      <w:t xml:space="preserve">ymima „Taip“, </w:t>
                    </w:r>
                    <w:r>
                      <w:rPr>
                        <w:i/>
                        <w:iCs/>
                        <w:sz w:val="22"/>
                        <w:szCs w:val="22"/>
                        <w:lang w:eastAsia="lt-LT"/>
                      </w:rPr>
                      <w:t>nurodomas interneto svetainės (jeigu tokia yra) ar konkretaus tinklalapio adresas (nuoroda) ir trumpas šios projekto matomumo ir informavimo apie projektą priemonės aprašymas; nurodoma atlikimo data ir terminas, per kurį buvo atlikta.)</w:t>
                    </w:r>
                  </w:p>
                </w:tc>
                <w:tc>
                  <w:tcPr>
                    <w:tcW w:w="422" w:type="pct"/>
                    <w:tcBorders>
                      <w:top w:val="double" w:sz="4" w:space="0" w:color="auto"/>
                    </w:tcBorders>
                  </w:tcPr>
                  <w:p>
                    <w:pPr>
                      <w:tabs>
                        <w:tab w:val="left" w:pos="4608"/>
                        <w:tab w:val="left" w:pos="6569"/>
                      </w:tabs>
                      <w:rPr>
                        <w:bCs/>
                        <w:sz w:val="22"/>
                        <w:szCs w:val="22"/>
                        <w:lang w:eastAsia="lt-LT"/>
                      </w:rPr>
                    </w:pPr>
                    <w:r>
                      <w:rPr>
                        <w:rFonts w:ascii="Segoe UI Symbol" w:eastAsia="MS Gothic" w:hAnsi="Segoe UI Symbol" w:cs="Segoe UI Symbol"/>
                        <w:bCs/>
                        <w:sz w:val="22"/>
                        <w:szCs w:val="22"/>
                        <w:lang w:eastAsia="lt-LT"/>
                      </w:rPr>
                      <w:t>☐</w:t>
                    </w:r>
                    <w:r>
                      <w:rPr>
                        <w:bCs/>
                        <w:sz w:val="22"/>
                        <w:szCs w:val="22"/>
                        <w:lang w:eastAsia="lt-LT"/>
                      </w:rPr>
                      <w:t xml:space="preserve"> Taip</w:t>
                    </w:r>
                  </w:p>
                  <w:p>
                    <w:pPr>
                      <w:tabs>
                        <w:tab w:val="left" w:pos="4608"/>
                        <w:tab w:val="left" w:pos="6569"/>
                      </w:tabs>
                      <w:rPr>
                        <w:bCs/>
                        <w:sz w:val="22"/>
                        <w:szCs w:val="22"/>
                        <w:lang w:eastAsia="lt-LT"/>
                      </w:rPr>
                    </w:pPr>
                    <w:r>
                      <w:rPr>
                        <w:rFonts w:ascii="Segoe UI Symbol" w:eastAsia="MS Gothic" w:hAnsi="Segoe UI Symbol" w:cs="Segoe UI Symbol"/>
                        <w:bCs/>
                        <w:sz w:val="22"/>
                        <w:szCs w:val="22"/>
                        <w:lang w:eastAsia="lt-LT"/>
                      </w:rPr>
                      <w:t>☐</w:t>
                    </w:r>
                    <w:r>
                      <w:rPr>
                        <w:bCs/>
                        <w:sz w:val="22"/>
                        <w:szCs w:val="22"/>
                        <w:lang w:eastAsia="lt-LT"/>
                      </w:rPr>
                      <w:t xml:space="preserve"> Ne </w:t>
                    </w:r>
                  </w:p>
                  <w:p>
                    <w:pPr>
                      <w:tabs>
                        <w:tab w:val="left" w:pos="4608"/>
                        <w:tab w:val="left" w:pos="6569"/>
                      </w:tabs>
                      <w:rPr>
                        <w:bCs/>
                        <w:sz w:val="22"/>
                        <w:szCs w:val="22"/>
                        <w:lang w:eastAsia="lt-LT"/>
                      </w:rPr>
                    </w:pPr>
                    <w:r>
                      <w:rPr>
                        <w:rFonts w:ascii="Segoe UI Symbol" w:eastAsia="MS Gothic" w:hAnsi="Segoe UI Symbol" w:cs="Segoe UI Symbol"/>
                        <w:bCs/>
                        <w:sz w:val="22"/>
                        <w:szCs w:val="22"/>
                        <w:lang w:eastAsia="lt-LT"/>
                      </w:rPr>
                      <w:t>☐</w:t>
                    </w:r>
                    <w:r>
                      <w:rPr>
                        <w:bCs/>
                        <w:sz w:val="22"/>
                        <w:szCs w:val="22"/>
                        <w:lang w:eastAsia="lt-LT"/>
                      </w:rPr>
                      <w:t xml:space="preserve"> N/a</w:t>
                    </w:r>
                  </w:p>
                  <w:p>
                    <w:pPr>
                      <w:tabs>
                        <w:tab w:val="left" w:pos="4608"/>
                        <w:tab w:val="left" w:pos="6569"/>
                      </w:tabs>
                      <w:rPr>
                        <w:bCs/>
                        <w:sz w:val="22"/>
                        <w:szCs w:val="22"/>
                        <w:lang w:eastAsia="lt-LT"/>
                      </w:rPr>
                    </w:pPr>
                  </w:p>
                  <w:p>
                    <w:pPr>
                      <w:tabs>
                        <w:tab w:val="left" w:pos="4608"/>
                        <w:tab w:val="left" w:pos="6569"/>
                      </w:tabs>
                      <w:ind w:left="720"/>
                      <w:rPr>
                        <w:rFonts w:eastAsia="Calibri"/>
                        <w:b/>
                        <w:bCs/>
                        <w:iCs/>
                        <w:sz w:val="22"/>
                        <w:szCs w:val="22"/>
                        <w:lang w:eastAsia="lt-LT"/>
                      </w:rPr>
                    </w:pPr>
                  </w:p>
                </w:tc>
                <w:tc>
                  <w:tcPr>
                    <w:tcW w:w="2149" w:type="pct"/>
                    <w:tcBorders>
                      <w:top w:val="double" w:sz="4" w:space="0" w:color="auto"/>
                    </w:tcBorders>
                  </w:tcPr>
                  <w:p>
                    <w:pPr>
                      <w:tabs>
                        <w:tab w:val="left" w:pos="4608"/>
                        <w:tab w:val="left" w:pos="6569"/>
                      </w:tabs>
                      <w:rPr>
                        <w:rFonts w:eastAsia="Calibri"/>
                        <w:iCs/>
                        <w:sz w:val="22"/>
                        <w:szCs w:val="22"/>
                        <w:lang w:eastAsia="lt-LT"/>
                      </w:rPr>
                    </w:pPr>
                    <w:r>
                      <w:rPr>
                        <w:rFonts w:eastAsia="Calibri"/>
                        <w:iCs/>
                        <w:sz w:val="22"/>
                        <w:szCs w:val="22"/>
                        <w:lang w:eastAsia="lt-LT"/>
                      </w:rPr>
                      <w:t xml:space="preserve">... </w:t>
                    </w:r>
                  </w:p>
                  <w:p>
                    <w:pPr>
                      <w:tabs>
                        <w:tab w:val="left" w:pos="4608"/>
                        <w:tab w:val="left" w:pos="6569"/>
                      </w:tabs>
                      <w:rPr>
                        <w:rFonts w:eastAsia="Calibri"/>
                        <w:iCs/>
                        <w:sz w:val="22"/>
                        <w:szCs w:val="22"/>
                        <w:lang w:eastAsia="lt-LT"/>
                      </w:rPr>
                    </w:pPr>
                  </w:p>
                </w:tc>
              </w:tr>
              <w:tr>
                <w:trPr>
                  <w:trHeight w:val="1250"/>
                </w:trPr>
                <w:tc>
                  <w:tcPr>
                    <w:tcW w:w="232" w:type="pct"/>
                  </w:tcPr>
                  <w:p>
                    <w:pPr>
                      <w:rPr>
                        <w:sz w:val="4"/>
                        <w:szCs w:val="4"/>
                      </w:rPr>
                    </w:pPr>
                  </w:p>
                  <w:p>
                    <w:pPr>
                      <w:tabs>
                        <w:tab w:val="left" w:pos="4608"/>
                        <w:tab w:val="left" w:pos="6569"/>
                      </w:tabs>
                      <w:rPr>
                        <w:rFonts w:eastAsia="Calibri"/>
                        <w:b/>
                        <w:bCs/>
                        <w:iCs/>
                        <w:sz w:val="22"/>
                        <w:szCs w:val="22"/>
                        <w:lang w:eastAsia="lt-LT"/>
                      </w:rPr>
                    </w:pPr>
                    <w:r>
                      <w:rPr>
                        <w:rFonts w:eastAsia="Calibri"/>
                        <w:b/>
                        <w:bCs/>
                        <w:iCs/>
                        <w:sz w:val="22"/>
                        <w:szCs w:val="22"/>
                        <w:lang w:eastAsia="lt-LT"/>
                      </w:rPr>
                      <w:t>5.2.</w:t>
                    </w:r>
                  </w:p>
                </w:tc>
                <w:tc>
                  <w:tcPr>
                    <w:tcW w:w="2198" w:type="pct"/>
                    <w:shd w:val="clear" w:color="auto" w:fill="E7E6E6"/>
                  </w:tcPr>
                  <w:p>
                    <w:pPr>
                      <w:tabs>
                        <w:tab w:val="left" w:pos="4608"/>
                        <w:tab w:val="left" w:pos="6569"/>
                      </w:tabs>
                      <w:jc w:val="both"/>
                      <w:rPr>
                        <w:sz w:val="22"/>
                        <w:szCs w:val="22"/>
                        <w:lang w:eastAsia="lt-LT"/>
                      </w:rPr>
                    </w:pPr>
                    <w:r>
                      <w:rPr>
                        <w:b/>
                        <w:bCs/>
                        <w:iCs/>
                        <w:sz w:val="22"/>
                        <w:szCs w:val="22"/>
                        <w:lang w:eastAsia="lt-LT"/>
                      </w:rPr>
                      <w:t>Ar p</w:t>
                    </w:r>
                    <w:r>
                      <w:rPr>
                        <w:b/>
                        <w:bCs/>
                        <w:sz w:val="22"/>
                        <w:szCs w:val="22"/>
                        <w:lang w:eastAsia="lt-LT"/>
                      </w:rPr>
                      <w:t>rojektas viešinamas visuomenei ar projekto dalyviams skirtuose dokumentuose, vaizdinio poveikio ar informacinėje medžiagoje ir priemonėse</w:t>
                    </w:r>
                    <w:r>
                      <w:rPr>
                        <w:sz w:val="22"/>
                        <w:szCs w:val="22"/>
                        <w:lang w:eastAsia="lt-LT"/>
                      </w:rPr>
                      <w:t xml:space="preserve">? </w:t>
                    </w:r>
                  </w:p>
                  <w:p>
                    <w:pPr>
                      <w:tabs>
                        <w:tab w:val="left" w:pos="4608"/>
                        <w:tab w:val="left" w:pos="6569"/>
                      </w:tabs>
                      <w:jc w:val="both"/>
                      <w:rPr>
                        <w:b/>
                        <w:bCs/>
                        <w:iCs/>
                        <w:sz w:val="22"/>
                        <w:szCs w:val="22"/>
                        <w:lang w:eastAsia="lt-LT"/>
                      </w:rPr>
                    </w:pPr>
                    <w:r>
                      <w:rPr>
                        <w:i/>
                        <w:iCs/>
                        <w:sz w:val="22"/>
                        <w:szCs w:val="22"/>
                        <w:lang w:eastAsia="lt-LT"/>
                      </w:rPr>
                      <w:t>(Jeigu žymima „Taip“, reikalinga nurodyti viešinimo būdus ir priemones</w:t>
                    </w:r>
                    <w:r>
                      <w:rPr>
                        <w:sz w:val="22"/>
                        <w:szCs w:val="22"/>
                        <w:lang w:eastAsia="lt-LT"/>
                      </w:rPr>
                      <w:t>.</w:t>
                    </w:r>
                    <w:r>
                      <w:rPr>
                        <w:i/>
                        <w:iCs/>
                        <w:sz w:val="22"/>
                        <w:szCs w:val="22"/>
                        <w:lang w:eastAsia="lt-LT"/>
                      </w:rPr>
                      <w:t>)</w:t>
                    </w:r>
                  </w:p>
                </w:tc>
                <w:tc>
                  <w:tcPr>
                    <w:tcW w:w="422" w:type="pct"/>
                  </w:tcPr>
                  <w:p>
                    <w:pPr>
                      <w:tabs>
                        <w:tab w:val="left" w:pos="4608"/>
                        <w:tab w:val="left" w:pos="6569"/>
                      </w:tabs>
                      <w:rPr>
                        <w:bCs/>
                        <w:sz w:val="22"/>
                        <w:szCs w:val="22"/>
                        <w:lang w:eastAsia="lt-LT"/>
                      </w:rPr>
                    </w:pPr>
                    <w:r>
                      <w:rPr>
                        <w:rFonts w:ascii="Segoe UI Symbol" w:eastAsia="MS Gothic" w:hAnsi="Segoe UI Symbol" w:cs="Segoe UI Symbol"/>
                        <w:bCs/>
                        <w:sz w:val="22"/>
                        <w:szCs w:val="22"/>
                        <w:lang w:eastAsia="lt-LT"/>
                      </w:rPr>
                      <w:t>☐</w:t>
                    </w:r>
                    <w:r>
                      <w:rPr>
                        <w:bCs/>
                        <w:sz w:val="22"/>
                        <w:szCs w:val="22"/>
                        <w:lang w:eastAsia="lt-LT"/>
                      </w:rPr>
                      <w:t xml:space="preserve"> Taip</w:t>
                    </w:r>
                  </w:p>
                  <w:p>
                    <w:pPr>
                      <w:tabs>
                        <w:tab w:val="left" w:pos="4608"/>
                        <w:tab w:val="left" w:pos="6569"/>
                      </w:tabs>
                      <w:rPr>
                        <w:bCs/>
                        <w:sz w:val="22"/>
                        <w:szCs w:val="22"/>
                        <w:lang w:eastAsia="lt-LT"/>
                      </w:rPr>
                    </w:pPr>
                    <w:r>
                      <w:rPr>
                        <w:rFonts w:ascii="Segoe UI Symbol" w:eastAsia="MS Gothic" w:hAnsi="Segoe UI Symbol" w:cs="Segoe UI Symbol"/>
                        <w:bCs/>
                        <w:sz w:val="22"/>
                        <w:szCs w:val="22"/>
                        <w:lang w:eastAsia="lt-LT"/>
                      </w:rPr>
                      <w:t>☐</w:t>
                    </w:r>
                    <w:r>
                      <w:rPr>
                        <w:bCs/>
                        <w:sz w:val="22"/>
                        <w:szCs w:val="22"/>
                        <w:lang w:eastAsia="lt-LT"/>
                      </w:rPr>
                      <w:t xml:space="preserve"> Ne </w:t>
                    </w:r>
                  </w:p>
                  <w:p>
                    <w:pPr>
                      <w:tabs>
                        <w:tab w:val="left" w:pos="4608"/>
                        <w:tab w:val="left" w:pos="6569"/>
                      </w:tabs>
                      <w:rPr>
                        <w:bCs/>
                        <w:sz w:val="22"/>
                        <w:szCs w:val="22"/>
                        <w:lang w:eastAsia="lt-LT"/>
                      </w:rPr>
                    </w:pPr>
                    <w:r>
                      <w:rPr>
                        <w:rFonts w:ascii="Segoe UI Symbol" w:eastAsia="MS Gothic" w:hAnsi="Segoe UI Symbol" w:cs="Segoe UI Symbol"/>
                        <w:bCs/>
                        <w:sz w:val="22"/>
                        <w:szCs w:val="22"/>
                        <w:lang w:eastAsia="lt-LT"/>
                      </w:rPr>
                      <w:t>☐</w:t>
                    </w:r>
                    <w:r>
                      <w:rPr>
                        <w:bCs/>
                        <w:sz w:val="22"/>
                        <w:szCs w:val="22"/>
                        <w:lang w:eastAsia="lt-LT"/>
                      </w:rPr>
                      <w:t xml:space="preserve"> N/a</w:t>
                    </w:r>
                  </w:p>
                  <w:p>
                    <w:pPr>
                      <w:tabs>
                        <w:tab w:val="left" w:pos="4608"/>
                        <w:tab w:val="left" w:pos="6569"/>
                      </w:tabs>
                      <w:rPr>
                        <w:bCs/>
                        <w:sz w:val="22"/>
                        <w:szCs w:val="22"/>
                        <w:lang w:eastAsia="lt-LT"/>
                      </w:rPr>
                    </w:pPr>
                  </w:p>
                </w:tc>
                <w:tc>
                  <w:tcPr>
                    <w:tcW w:w="2149" w:type="pct"/>
                  </w:tcPr>
                  <w:p>
                    <w:pPr>
                      <w:tabs>
                        <w:tab w:val="left" w:pos="4608"/>
                        <w:tab w:val="left" w:pos="6569"/>
                      </w:tabs>
                      <w:rPr>
                        <w:rFonts w:eastAsia="Calibri"/>
                        <w:iCs/>
                        <w:sz w:val="22"/>
                        <w:szCs w:val="22"/>
                        <w:lang w:eastAsia="lt-LT"/>
                      </w:rPr>
                    </w:pPr>
                    <w:r>
                      <w:rPr>
                        <w:rFonts w:eastAsia="Calibri"/>
                        <w:iCs/>
                        <w:sz w:val="22"/>
                        <w:szCs w:val="22"/>
                        <w:lang w:eastAsia="lt-LT"/>
                      </w:rPr>
                      <w:t>...</w:t>
                    </w:r>
                  </w:p>
                </w:tc>
              </w:tr>
              <w:tr>
                <w:trPr>
                  <w:trHeight w:val="1250"/>
                </w:trPr>
                <w:tc>
                  <w:tcPr>
                    <w:tcW w:w="232" w:type="pct"/>
                  </w:tcPr>
                  <w:p>
                    <w:pPr>
                      <w:rPr>
                        <w:sz w:val="4"/>
                        <w:szCs w:val="4"/>
                      </w:rPr>
                    </w:pPr>
                  </w:p>
                  <w:p>
                    <w:pPr>
                      <w:tabs>
                        <w:tab w:val="left" w:pos="4608"/>
                        <w:tab w:val="left" w:pos="6569"/>
                      </w:tabs>
                      <w:rPr>
                        <w:rFonts w:eastAsia="Calibri"/>
                        <w:b/>
                        <w:bCs/>
                        <w:iCs/>
                        <w:sz w:val="22"/>
                        <w:szCs w:val="22"/>
                        <w:lang w:eastAsia="lt-LT"/>
                      </w:rPr>
                    </w:pPr>
                    <w:r>
                      <w:rPr>
                        <w:rFonts w:eastAsia="Calibri"/>
                        <w:b/>
                        <w:bCs/>
                        <w:iCs/>
                        <w:sz w:val="22"/>
                        <w:szCs w:val="22"/>
                        <w:lang w:eastAsia="lt-LT"/>
                      </w:rPr>
                      <w:t>5.3.</w:t>
                    </w:r>
                  </w:p>
                </w:tc>
                <w:tc>
                  <w:tcPr>
                    <w:tcW w:w="2198" w:type="pct"/>
                    <w:shd w:val="clear" w:color="auto" w:fill="E7E6E6"/>
                  </w:tcPr>
                  <w:p>
                    <w:pPr>
                      <w:tabs>
                        <w:tab w:val="left" w:pos="4608"/>
                        <w:tab w:val="left" w:pos="6569"/>
                      </w:tabs>
                      <w:jc w:val="both"/>
                      <w:rPr>
                        <w:b/>
                        <w:bCs/>
                        <w:iCs/>
                        <w:sz w:val="22"/>
                        <w:szCs w:val="22"/>
                        <w:lang w:eastAsia="lt-LT"/>
                      </w:rPr>
                    </w:pPr>
                    <w:r>
                      <w:rPr>
                        <w:b/>
                        <w:bCs/>
                        <w:iCs/>
                        <w:sz w:val="22"/>
                        <w:szCs w:val="22"/>
                        <w:lang w:eastAsia="lt-LT"/>
                      </w:rPr>
                      <w:t>Ar iškabinta projekto nuolatinė informacinė lentelė arba nuolatinis informacinis stendas pagal sutartyje nustatytus reikalavimus?</w:t>
                    </w:r>
                  </w:p>
                  <w:p>
                    <w:pPr>
                      <w:tabs>
                        <w:tab w:val="left" w:pos="4608"/>
                        <w:tab w:val="left" w:pos="6569"/>
                      </w:tabs>
                      <w:jc w:val="both"/>
                      <w:rPr>
                        <w:i/>
                        <w:sz w:val="22"/>
                        <w:szCs w:val="22"/>
                        <w:lang w:eastAsia="lt-LT"/>
                      </w:rPr>
                    </w:pPr>
                    <w:r>
                      <w:rPr>
                        <w:i/>
                        <w:sz w:val="22"/>
                        <w:szCs w:val="22"/>
                        <w:lang w:eastAsia="lt-LT"/>
                      </w:rPr>
                      <w:t>(Aprašoma, kas atlikta.)</w:t>
                    </w:r>
                  </w:p>
                </w:tc>
                <w:tc>
                  <w:tcPr>
                    <w:tcW w:w="422" w:type="pct"/>
                  </w:tcPr>
                  <w:p>
                    <w:pPr>
                      <w:tabs>
                        <w:tab w:val="left" w:pos="4608"/>
                        <w:tab w:val="left" w:pos="6569"/>
                      </w:tabs>
                      <w:rPr>
                        <w:bCs/>
                        <w:sz w:val="22"/>
                        <w:szCs w:val="22"/>
                        <w:lang w:eastAsia="lt-LT"/>
                      </w:rPr>
                    </w:pPr>
                    <w:r>
                      <w:rPr>
                        <w:rFonts w:ascii="Segoe UI Symbol" w:eastAsia="MS Gothic" w:hAnsi="Segoe UI Symbol" w:cs="Segoe UI Symbol"/>
                        <w:bCs/>
                        <w:sz w:val="22"/>
                        <w:szCs w:val="22"/>
                        <w:lang w:eastAsia="lt-LT"/>
                      </w:rPr>
                      <w:t>☐</w:t>
                    </w:r>
                    <w:r>
                      <w:rPr>
                        <w:bCs/>
                        <w:sz w:val="22"/>
                        <w:szCs w:val="22"/>
                        <w:lang w:eastAsia="lt-LT"/>
                      </w:rPr>
                      <w:t xml:space="preserve"> Taip</w:t>
                    </w:r>
                  </w:p>
                  <w:p>
                    <w:pPr>
                      <w:tabs>
                        <w:tab w:val="left" w:pos="4608"/>
                        <w:tab w:val="left" w:pos="6569"/>
                      </w:tabs>
                      <w:rPr>
                        <w:bCs/>
                        <w:sz w:val="22"/>
                        <w:szCs w:val="22"/>
                        <w:lang w:eastAsia="lt-LT"/>
                      </w:rPr>
                    </w:pPr>
                    <w:r>
                      <w:rPr>
                        <w:rFonts w:ascii="Segoe UI Symbol" w:eastAsia="MS Gothic" w:hAnsi="Segoe UI Symbol" w:cs="Segoe UI Symbol"/>
                        <w:bCs/>
                        <w:sz w:val="22"/>
                        <w:szCs w:val="22"/>
                        <w:lang w:eastAsia="lt-LT"/>
                      </w:rPr>
                      <w:t>☐</w:t>
                    </w:r>
                    <w:r>
                      <w:rPr>
                        <w:bCs/>
                        <w:sz w:val="22"/>
                        <w:szCs w:val="22"/>
                        <w:lang w:eastAsia="lt-LT"/>
                      </w:rPr>
                      <w:t xml:space="preserve"> Ne </w:t>
                    </w:r>
                  </w:p>
                  <w:p>
                    <w:pPr>
                      <w:tabs>
                        <w:tab w:val="left" w:pos="4608"/>
                        <w:tab w:val="left" w:pos="6569"/>
                      </w:tabs>
                      <w:rPr>
                        <w:bCs/>
                        <w:sz w:val="22"/>
                        <w:szCs w:val="22"/>
                        <w:lang w:eastAsia="lt-LT"/>
                      </w:rPr>
                    </w:pPr>
                    <w:r>
                      <w:rPr>
                        <w:rFonts w:ascii="Segoe UI Symbol" w:eastAsia="MS Gothic" w:hAnsi="Segoe UI Symbol" w:cs="Segoe UI Symbol"/>
                        <w:bCs/>
                        <w:sz w:val="22"/>
                        <w:szCs w:val="22"/>
                        <w:lang w:eastAsia="lt-LT"/>
                      </w:rPr>
                      <w:t>☐</w:t>
                    </w:r>
                    <w:r>
                      <w:rPr>
                        <w:bCs/>
                        <w:sz w:val="22"/>
                        <w:szCs w:val="22"/>
                        <w:lang w:eastAsia="lt-LT"/>
                      </w:rPr>
                      <w:t xml:space="preserve"> N/a</w:t>
                    </w:r>
                  </w:p>
                </w:tc>
                <w:tc>
                  <w:tcPr>
                    <w:tcW w:w="2149" w:type="pct"/>
                  </w:tcPr>
                  <w:p>
                    <w:pPr>
                      <w:tabs>
                        <w:tab w:val="left" w:pos="4608"/>
                        <w:tab w:val="left" w:pos="6569"/>
                      </w:tabs>
                      <w:rPr>
                        <w:rFonts w:eastAsia="Calibri"/>
                        <w:iCs/>
                        <w:sz w:val="22"/>
                        <w:szCs w:val="22"/>
                        <w:lang w:eastAsia="lt-LT"/>
                      </w:rPr>
                    </w:pPr>
                    <w:r>
                      <w:rPr>
                        <w:rFonts w:eastAsia="Calibri"/>
                        <w:iCs/>
                        <w:sz w:val="22"/>
                        <w:szCs w:val="22"/>
                        <w:lang w:eastAsia="lt-LT"/>
                      </w:rPr>
                      <w:t>...</w:t>
                    </w:r>
                  </w:p>
                </w:tc>
              </w:tr>
              <w:tr>
                <w:trPr>
                  <w:trHeight w:val="997"/>
                </w:trPr>
                <w:tc>
                  <w:tcPr>
                    <w:tcW w:w="232" w:type="pct"/>
                  </w:tcPr>
                  <w:p>
                    <w:pPr>
                      <w:rPr>
                        <w:sz w:val="4"/>
                        <w:szCs w:val="4"/>
                      </w:rPr>
                    </w:pPr>
                  </w:p>
                  <w:p>
                    <w:pPr>
                      <w:tabs>
                        <w:tab w:val="left" w:pos="4608"/>
                        <w:tab w:val="left" w:pos="6569"/>
                      </w:tabs>
                      <w:rPr>
                        <w:rFonts w:eastAsia="Calibri"/>
                        <w:b/>
                        <w:bCs/>
                        <w:iCs/>
                        <w:sz w:val="22"/>
                        <w:szCs w:val="22"/>
                        <w:lang w:eastAsia="lt-LT"/>
                      </w:rPr>
                    </w:pPr>
                    <w:r>
                      <w:rPr>
                        <w:rFonts w:eastAsia="Calibri"/>
                        <w:b/>
                        <w:bCs/>
                        <w:iCs/>
                        <w:sz w:val="22"/>
                        <w:szCs w:val="22"/>
                        <w:lang w:eastAsia="lt-LT"/>
                      </w:rPr>
                      <w:t>5.4.</w:t>
                    </w:r>
                  </w:p>
                </w:tc>
                <w:tc>
                  <w:tcPr>
                    <w:tcW w:w="2198" w:type="pct"/>
                    <w:shd w:val="clear" w:color="auto" w:fill="E7E6E6"/>
                  </w:tcPr>
                  <w:p>
                    <w:pPr>
                      <w:tabs>
                        <w:tab w:val="left" w:pos="4608"/>
                        <w:tab w:val="left" w:pos="6569"/>
                      </w:tabs>
                      <w:jc w:val="both"/>
                      <w:rPr>
                        <w:b/>
                        <w:bCs/>
                        <w:iCs/>
                        <w:sz w:val="22"/>
                        <w:szCs w:val="22"/>
                        <w:lang w:eastAsia="lt-LT"/>
                      </w:rPr>
                    </w:pPr>
                    <w:r>
                      <w:rPr>
                        <w:b/>
                        <w:bCs/>
                        <w:iCs/>
                        <w:sz w:val="22"/>
                        <w:szCs w:val="22"/>
                        <w:lang w:eastAsia="lt-LT"/>
                      </w:rPr>
                      <w:t>Ar buvo pasitelktos kitos (papildomos) projekto matomumo ir informavimo apie projektą veiklos?</w:t>
                    </w:r>
                  </w:p>
                  <w:p>
                    <w:pPr>
                      <w:tabs>
                        <w:tab w:val="left" w:pos="4608"/>
                        <w:tab w:val="left" w:pos="6569"/>
                      </w:tabs>
                      <w:jc w:val="both"/>
                      <w:rPr>
                        <w:i/>
                        <w:sz w:val="22"/>
                        <w:szCs w:val="22"/>
                        <w:lang w:eastAsia="lt-LT"/>
                      </w:rPr>
                    </w:pPr>
                    <w:r>
                      <w:rPr>
                        <w:i/>
                        <w:sz w:val="22"/>
                        <w:szCs w:val="22"/>
                        <w:lang w:eastAsia="lt-LT"/>
                      </w:rPr>
                      <w:t>(Jeigu žymima „Taip“, reikia nurodyti kitas komunikacines, informacines priemones.)</w:t>
                    </w:r>
                  </w:p>
                </w:tc>
                <w:tc>
                  <w:tcPr>
                    <w:tcW w:w="422" w:type="pct"/>
                  </w:tcPr>
                  <w:p>
                    <w:pPr>
                      <w:tabs>
                        <w:tab w:val="left" w:pos="4608"/>
                        <w:tab w:val="left" w:pos="6569"/>
                      </w:tabs>
                      <w:rPr>
                        <w:bCs/>
                        <w:sz w:val="22"/>
                        <w:szCs w:val="22"/>
                        <w:lang w:eastAsia="lt-LT"/>
                      </w:rPr>
                    </w:pPr>
                    <w:r>
                      <w:rPr>
                        <w:rFonts w:ascii="Segoe UI Symbol" w:hAnsi="Segoe UI Symbol" w:cs="Segoe UI Symbol"/>
                        <w:bCs/>
                        <w:sz w:val="22"/>
                        <w:szCs w:val="22"/>
                        <w:lang w:eastAsia="lt-LT"/>
                      </w:rPr>
                      <w:t>☐</w:t>
                    </w:r>
                    <w:r>
                      <w:rPr>
                        <w:bCs/>
                        <w:sz w:val="22"/>
                        <w:szCs w:val="22"/>
                        <w:lang w:eastAsia="lt-LT"/>
                      </w:rPr>
                      <w:t xml:space="preserve"> Taip</w:t>
                    </w:r>
                  </w:p>
                  <w:p>
                    <w:pPr>
                      <w:tabs>
                        <w:tab w:val="left" w:pos="4608"/>
                        <w:tab w:val="left" w:pos="6569"/>
                      </w:tabs>
                      <w:rPr>
                        <w:bCs/>
                        <w:sz w:val="22"/>
                        <w:szCs w:val="22"/>
                        <w:lang w:eastAsia="lt-LT"/>
                      </w:rPr>
                    </w:pPr>
                    <w:r>
                      <w:rPr>
                        <w:rFonts w:ascii="Segoe UI Symbol" w:hAnsi="Segoe UI Symbol" w:cs="Segoe UI Symbol"/>
                        <w:bCs/>
                        <w:sz w:val="22"/>
                        <w:szCs w:val="22"/>
                        <w:lang w:eastAsia="lt-LT"/>
                      </w:rPr>
                      <w:t>☐</w:t>
                    </w:r>
                    <w:r>
                      <w:rPr>
                        <w:bCs/>
                        <w:sz w:val="22"/>
                        <w:szCs w:val="22"/>
                        <w:lang w:eastAsia="lt-LT"/>
                      </w:rPr>
                      <w:t xml:space="preserve"> Ne </w:t>
                    </w:r>
                  </w:p>
                  <w:p>
                    <w:pPr>
                      <w:tabs>
                        <w:tab w:val="left" w:pos="4608"/>
                        <w:tab w:val="left" w:pos="6569"/>
                      </w:tabs>
                      <w:rPr>
                        <w:bCs/>
                        <w:sz w:val="22"/>
                        <w:szCs w:val="22"/>
                        <w:lang w:eastAsia="lt-LT"/>
                      </w:rPr>
                    </w:pPr>
                    <w:r>
                      <w:rPr>
                        <w:rFonts w:ascii="Segoe UI Symbol" w:hAnsi="Segoe UI Symbol" w:cs="Segoe UI Symbol"/>
                        <w:bCs/>
                        <w:sz w:val="22"/>
                        <w:szCs w:val="22"/>
                        <w:lang w:eastAsia="lt-LT"/>
                      </w:rPr>
                      <w:t>☐</w:t>
                    </w:r>
                    <w:r>
                      <w:rPr>
                        <w:bCs/>
                        <w:sz w:val="22"/>
                        <w:szCs w:val="22"/>
                        <w:lang w:eastAsia="lt-LT"/>
                      </w:rPr>
                      <w:t xml:space="preserve"> N/a</w:t>
                    </w:r>
                  </w:p>
                </w:tc>
                <w:tc>
                  <w:tcPr>
                    <w:tcW w:w="2149" w:type="pct"/>
                  </w:tcPr>
                  <w:p>
                    <w:pPr>
                      <w:tabs>
                        <w:tab w:val="left" w:pos="4608"/>
                        <w:tab w:val="left" w:pos="6569"/>
                      </w:tabs>
                      <w:rPr>
                        <w:rFonts w:eastAsia="Calibri"/>
                        <w:iCs/>
                        <w:sz w:val="22"/>
                        <w:szCs w:val="22"/>
                        <w:lang w:eastAsia="lt-LT"/>
                      </w:rPr>
                    </w:pPr>
                  </w:p>
                </w:tc>
              </w:tr>
            </w:tbl>
            <w:p>
              <w:pPr>
                <w:rPr>
                  <w:sz w:val="22"/>
                  <w:szCs w:val="22"/>
                </w:rPr>
              </w:pPr>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8"/>
                <w:gridCol w:w="9757"/>
                <w:gridCol w:w="3514"/>
              </w:tblGrid>
              <w:tr>
                <w:trPr>
                  <w:trHeight w:val="311"/>
                </w:trPr>
                <w:tc>
                  <w:tcPr>
                    <w:tcW w:w="5000" w:type="pct"/>
                    <w:gridSpan w:val="3"/>
                    <w:tcBorders>
                      <w:top w:val="single" w:sz="4" w:space="0" w:color="auto"/>
                      <w:left w:val="single" w:sz="4" w:space="0" w:color="auto"/>
                      <w:bottom w:val="double" w:sz="4" w:space="0" w:color="auto"/>
                      <w:right w:val="single" w:sz="4" w:space="0" w:color="auto"/>
                    </w:tcBorders>
                    <w:shd w:val="clear" w:color="auto" w:fill="D5DCE4"/>
                  </w:tcPr>
                  <w:p>
                    <w:pPr>
                      <w:tabs>
                        <w:tab w:val="left" w:pos="4608"/>
                        <w:tab w:val="left" w:pos="6569"/>
                      </w:tabs>
                      <w:spacing w:line="276" w:lineRule="auto"/>
                      <w:rPr>
                        <w:rFonts w:eastAsia="Calibri"/>
                        <w:b/>
                        <w:sz w:val="22"/>
                        <w:szCs w:val="22"/>
                        <w:lang w:eastAsia="lt-LT"/>
                      </w:rPr>
                    </w:pPr>
                    <w:r>
                      <w:rPr>
                        <w:rFonts w:eastAsia="Calibri"/>
                        <w:b/>
                        <w:sz w:val="22"/>
                        <w:szCs w:val="22"/>
                        <w:lang w:eastAsia="lt-LT"/>
                      </w:rPr>
                      <w:t>6. Klausimai</w:t>
                    </w:r>
                  </w:p>
                </w:tc>
              </w:tr>
              <w:tr>
                <w:trPr>
                  <w:trHeight w:val="88"/>
                </w:trPr>
                <w:tc>
                  <w:tcPr>
                    <w:tcW w:w="260"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rPr>
                        <w:rFonts w:eastAsia="Calibri"/>
                        <w:bCs/>
                        <w:sz w:val="22"/>
                        <w:szCs w:val="22"/>
                        <w:lang w:eastAsia="lt-LT"/>
                      </w:rPr>
                    </w:pPr>
                    <w:r>
                      <w:rPr>
                        <w:rFonts w:eastAsia="Calibri"/>
                        <w:bCs/>
                        <w:sz w:val="22"/>
                        <w:szCs w:val="22"/>
                        <w:lang w:eastAsia="lt-LT"/>
                      </w:rPr>
                      <w:t>6.1.</w:t>
                    </w:r>
                  </w:p>
                </w:tc>
                <w:tc>
                  <w:tcPr>
                    <w:tcW w:w="3485" w:type="pct"/>
                    <w:tcBorders>
                      <w:top w:val="single" w:sz="4" w:space="0" w:color="auto"/>
                      <w:left w:val="single" w:sz="4" w:space="0" w:color="auto"/>
                      <w:bottom w:val="single" w:sz="4" w:space="0" w:color="auto"/>
                      <w:right w:val="single" w:sz="4" w:space="0" w:color="auto"/>
                    </w:tcBorders>
                  </w:tcPr>
                  <w:p>
                    <w:pPr>
                      <w:tabs>
                        <w:tab w:val="left" w:pos="4608"/>
                        <w:tab w:val="left" w:pos="6569"/>
                      </w:tabs>
                      <w:jc w:val="both"/>
                      <w:rPr>
                        <w:bCs/>
                        <w:sz w:val="22"/>
                        <w:szCs w:val="22"/>
                      </w:rPr>
                    </w:pPr>
                    <w:r>
                      <w:rPr>
                        <w:iCs/>
                        <w:sz w:val="22"/>
                        <w:szCs w:val="22"/>
                      </w:rPr>
                      <w:t>Ar paramos gavėjas tinkamai laikosi įsipareigojimo ne trumpiau kaip penkerius metus vykdyti ekologinę akvakultūros gamybą, nemažinant sertifikuotų žuvininkystės tvenkinių plotų, naudojamų ekologiškiems produktams auginti, kaip nustatyta Aprašo 6.2 papunktyje?</w:t>
                    </w:r>
                  </w:p>
                </w:tc>
                <w:tc>
                  <w:tcPr>
                    <w:tcW w:w="1255" w:type="pct"/>
                    <w:tcBorders>
                      <w:top w:val="single" w:sz="4" w:space="0" w:color="auto"/>
                      <w:left w:val="single" w:sz="4" w:space="0" w:color="auto"/>
                      <w:bottom w:val="single" w:sz="4" w:space="0" w:color="auto"/>
                      <w:right w:val="single" w:sz="4" w:space="0" w:color="auto"/>
                    </w:tcBorders>
                  </w:tcPr>
                  <w:p>
                    <w:pPr>
                      <w:tabs>
                        <w:tab w:val="left" w:pos="4608"/>
                        <w:tab w:val="left" w:pos="6569"/>
                      </w:tabs>
                      <w:rPr>
                        <w:bCs/>
                        <w:sz w:val="22"/>
                        <w:szCs w:val="22"/>
                      </w:rPr>
                    </w:pPr>
                    <w:r>
                      <w:rPr>
                        <w:rFonts w:ascii="Segoe UI Symbol" w:eastAsia="MS Gothic" w:hAnsi="Segoe UI Symbol" w:cs="Segoe UI Symbol"/>
                        <w:bCs/>
                        <w:sz w:val="22"/>
                        <w:szCs w:val="22"/>
                      </w:rPr>
                      <w:t>☐</w:t>
                    </w:r>
                    <w:r>
                      <w:rPr>
                        <w:bCs/>
                        <w:sz w:val="22"/>
                        <w:szCs w:val="22"/>
                      </w:rPr>
                      <w:t xml:space="preserve"> Taip</w:t>
                    </w:r>
                  </w:p>
                  <w:p>
                    <w:pPr>
                      <w:tabs>
                        <w:tab w:val="left" w:pos="4608"/>
                        <w:tab w:val="left" w:pos="6569"/>
                      </w:tabs>
                      <w:rPr>
                        <w:bCs/>
                        <w:sz w:val="22"/>
                        <w:szCs w:val="22"/>
                      </w:rPr>
                    </w:pPr>
                    <w:r>
                      <w:rPr>
                        <w:rFonts w:ascii="Segoe UI Symbol" w:eastAsia="MS Gothic" w:hAnsi="Segoe UI Symbol" w:cs="Segoe UI Symbol"/>
                        <w:bCs/>
                        <w:sz w:val="22"/>
                        <w:szCs w:val="22"/>
                      </w:rPr>
                      <w:t>☐</w:t>
                    </w:r>
                    <w:r>
                      <w:rPr>
                        <w:bCs/>
                        <w:sz w:val="22"/>
                        <w:szCs w:val="22"/>
                      </w:rPr>
                      <w:t xml:space="preserve"> Ne </w:t>
                    </w:r>
                  </w:p>
                </w:tc>
              </w:tr>
              <w:tr>
                <w:trPr>
                  <w:trHeight w:val="88"/>
                </w:trPr>
                <w:tc>
                  <w:tcPr>
                    <w:tcW w:w="260"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rPr>
                        <w:rFonts w:eastAsia="Calibri"/>
                        <w:bCs/>
                        <w:sz w:val="22"/>
                        <w:szCs w:val="22"/>
                        <w:lang w:eastAsia="lt-LT"/>
                      </w:rPr>
                    </w:pPr>
                    <w:r>
                      <w:rPr>
                        <w:rFonts w:eastAsia="Calibri"/>
                        <w:bCs/>
                        <w:sz w:val="22"/>
                        <w:szCs w:val="22"/>
                        <w:lang w:eastAsia="lt-LT"/>
                      </w:rPr>
                      <w:t>6.2.</w:t>
                    </w:r>
                  </w:p>
                </w:tc>
                <w:tc>
                  <w:tcPr>
                    <w:tcW w:w="3485" w:type="pct"/>
                    <w:tcBorders>
                      <w:top w:val="single" w:sz="4" w:space="0" w:color="auto"/>
                      <w:left w:val="single" w:sz="4" w:space="0" w:color="auto"/>
                      <w:bottom w:val="single" w:sz="4" w:space="0" w:color="auto"/>
                      <w:right w:val="single" w:sz="4" w:space="0" w:color="auto"/>
                    </w:tcBorders>
                  </w:tcPr>
                  <w:p>
                    <w:pPr>
                      <w:tabs>
                        <w:tab w:val="left" w:pos="4608"/>
                        <w:tab w:val="left" w:pos="6569"/>
                      </w:tabs>
                      <w:jc w:val="both"/>
                      <w:rPr>
                        <w:bCs/>
                        <w:sz w:val="22"/>
                        <w:szCs w:val="22"/>
                      </w:rPr>
                    </w:pPr>
                    <w:r>
                      <w:rPr>
                        <w:iCs/>
                        <w:sz w:val="22"/>
                        <w:szCs w:val="22"/>
                      </w:rPr>
                      <w:t>Ar paramos gavėjas užtikrina ekologiškai pagamintos akvakultūros produkcijos atsekamumą?</w:t>
                    </w:r>
                  </w:p>
                </w:tc>
                <w:tc>
                  <w:tcPr>
                    <w:tcW w:w="1255" w:type="pct"/>
                    <w:tcBorders>
                      <w:top w:val="single" w:sz="4" w:space="0" w:color="auto"/>
                      <w:left w:val="single" w:sz="4" w:space="0" w:color="auto"/>
                      <w:bottom w:val="single" w:sz="4" w:space="0" w:color="auto"/>
                      <w:right w:val="single" w:sz="4" w:space="0" w:color="auto"/>
                    </w:tcBorders>
                  </w:tcPr>
                  <w:p>
                    <w:pPr>
                      <w:tabs>
                        <w:tab w:val="left" w:pos="4608"/>
                        <w:tab w:val="left" w:pos="6569"/>
                      </w:tabs>
                      <w:rPr>
                        <w:bCs/>
                        <w:sz w:val="22"/>
                        <w:szCs w:val="22"/>
                      </w:rPr>
                    </w:pPr>
                    <w:r>
                      <w:rPr>
                        <w:rFonts w:ascii="Segoe UI Symbol" w:eastAsia="MS Gothic" w:hAnsi="Segoe UI Symbol" w:cs="Segoe UI Symbol"/>
                        <w:bCs/>
                        <w:sz w:val="22"/>
                        <w:szCs w:val="22"/>
                      </w:rPr>
                      <w:t>☐</w:t>
                    </w:r>
                    <w:r>
                      <w:rPr>
                        <w:bCs/>
                        <w:sz w:val="22"/>
                        <w:szCs w:val="22"/>
                      </w:rPr>
                      <w:t xml:space="preserve"> Taip</w:t>
                    </w:r>
                  </w:p>
                  <w:p>
                    <w:pPr>
                      <w:tabs>
                        <w:tab w:val="left" w:pos="4608"/>
                        <w:tab w:val="left" w:pos="6569"/>
                      </w:tabs>
                      <w:rPr>
                        <w:rFonts w:eastAsia="Calibri"/>
                        <w:bCs/>
                        <w:sz w:val="22"/>
                        <w:szCs w:val="22"/>
                        <w:lang w:eastAsia="lt-LT"/>
                      </w:rPr>
                    </w:pPr>
                    <w:r>
                      <w:rPr>
                        <w:rFonts w:ascii="Segoe UI Symbol" w:eastAsia="MS Gothic" w:hAnsi="Segoe UI Symbol" w:cs="Segoe UI Symbol"/>
                        <w:bCs/>
                        <w:sz w:val="22"/>
                        <w:szCs w:val="22"/>
                      </w:rPr>
                      <w:t>☐</w:t>
                    </w:r>
                    <w:r>
                      <w:rPr>
                        <w:bCs/>
                        <w:sz w:val="22"/>
                        <w:szCs w:val="22"/>
                      </w:rPr>
                      <w:t xml:space="preserve"> Ne </w:t>
                    </w:r>
                  </w:p>
                </w:tc>
              </w:tr>
              <w:tr>
                <w:trPr>
                  <w:trHeight w:val="88"/>
                </w:trPr>
                <w:tc>
                  <w:tcPr>
                    <w:tcW w:w="260"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rPr>
                        <w:rFonts w:eastAsia="Calibri"/>
                        <w:bCs/>
                        <w:sz w:val="22"/>
                        <w:szCs w:val="22"/>
                        <w:lang w:eastAsia="lt-LT"/>
                      </w:rPr>
                    </w:pPr>
                    <w:r>
                      <w:rPr>
                        <w:rFonts w:eastAsia="Calibri"/>
                        <w:bCs/>
                        <w:sz w:val="22"/>
                        <w:szCs w:val="22"/>
                        <w:lang w:eastAsia="lt-LT"/>
                      </w:rPr>
                      <w:t>6.2.1.</w:t>
                    </w:r>
                  </w:p>
                </w:tc>
                <w:tc>
                  <w:tcPr>
                    <w:tcW w:w="3485" w:type="pct"/>
                    <w:tcBorders>
                      <w:top w:val="single" w:sz="4" w:space="0" w:color="auto"/>
                      <w:left w:val="single" w:sz="4" w:space="0" w:color="auto"/>
                      <w:bottom w:val="single" w:sz="4" w:space="0" w:color="auto"/>
                      <w:right w:val="single" w:sz="4" w:space="0" w:color="auto"/>
                    </w:tcBorders>
                    <w:shd w:val="clear" w:color="auto" w:fill="auto"/>
                    <w:vAlign w:val="center"/>
                  </w:tcPr>
                  <w:p>
                    <w:pPr>
                      <w:widowControl w:val="0"/>
                      <w:shd w:val="clear" w:color="auto" w:fill="FFFFFF"/>
                      <w:tabs>
                        <w:tab w:val="left" w:pos="300"/>
                        <w:tab w:val="left" w:pos="6260"/>
                      </w:tabs>
                      <w:jc w:val="both"/>
                      <w:rPr>
                        <w:bCs/>
                        <w:sz w:val="22"/>
                        <w:szCs w:val="22"/>
                      </w:rPr>
                    </w:pPr>
                    <w:r>
                      <w:rPr>
                        <w:bCs/>
                        <w:sz w:val="22"/>
                        <w:szCs w:val="22"/>
                      </w:rPr>
                      <w:t xml:space="preserve">Nurodykite, kaip užtikrinamas </w:t>
                    </w:r>
                    <w:r>
                      <w:rPr>
                        <w:iCs/>
                        <w:sz w:val="22"/>
                        <w:szCs w:val="22"/>
                      </w:rPr>
                      <w:t>ekologiškai pagamintos akvakultūros produkcijos atsekamumas, taikomas priemones ir veiksmus.</w:t>
                    </w:r>
                  </w:p>
                </w:tc>
                <w:tc>
                  <w:tcPr>
                    <w:tcW w:w="1255" w:type="pct"/>
                    <w:tcBorders>
                      <w:top w:val="single" w:sz="4" w:space="0" w:color="auto"/>
                      <w:left w:val="single" w:sz="4" w:space="0" w:color="auto"/>
                      <w:bottom w:val="single" w:sz="4" w:space="0" w:color="auto"/>
                      <w:right w:val="single" w:sz="4" w:space="0" w:color="auto"/>
                    </w:tcBorders>
                  </w:tcPr>
                  <w:p>
                    <w:pPr>
                      <w:tabs>
                        <w:tab w:val="left" w:pos="4608"/>
                        <w:tab w:val="left" w:pos="6569"/>
                      </w:tabs>
                      <w:ind w:left="326" w:hanging="283"/>
                      <w:rPr>
                        <w:rFonts w:eastAsia="Calibri"/>
                        <w:bCs/>
                        <w:sz w:val="22"/>
                        <w:szCs w:val="22"/>
                        <w:lang w:eastAsia="lt-LT"/>
                      </w:rPr>
                    </w:pPr>
                    <w:r>
                      <w:rPr>
                        <w:rFonts w:ascii="Symbol" w:eastAsia="Calibri" w:hAnsi="Symbol"/>
                        <w:bCs/>
                        <w:sz w:val="22"/>
                        <w:szCs w:val="22"/>
                        <w:lang w:eastAsia="lt-LT"/>
                      </w:rPr>
                      <w:t></w:t>
                      <w:tab/>
                    </w:r>
                    <w:r>
                      <w:rPr>
                        <w:rFonts w:eastAsia="Calibri"/>
                        <w:bCs/>
                        <w:sz w:val="22"/>
                        <w:szCs w:val="22"/>
                        <w:lang w:eastAsia="lt-LT"/>
                      </w:rPr>
                      <w:t>...</w:t>
                    </w:r>
                  </w:p>
                  <w:p>
                    <w:pPr>
                      <w:tabs>
                        <w:tab w:val="left" w:pos="4608"/>
                        <w:tab w:val="left" w:pos="6569"/>
                      </w:tabs>
                      <w:ind w:left="326" w:hanging="283"/>
                      <w:rPr>
                        <w:rFonts w:eastAsia="Calibri"/>
                        <w:bCs/>
                        <w:sz w:val="22"/>
                        <w:szCs w:val="22"/>
                        <w:lang w:eastAsia="lt-LT"/>
                      </w:rPr>
                    </w:pPr>
                    <w:r>
                      <w:rPr>
                        <w:rFonts w:ascii="Symbol" w:eastAsia="Calibri" w:hAnsi="Symbol"/>
                        <w:bCs/>
                        <w:sz w:val="22"/>
                        <w:szCs w:val="22"/>
                        <w:lang w:eastAsia="lt-LT"/>
                      </w:rPr>
                      <w:t></w:t>
                      <w:tab/>
                    </w:r>
                  </w:p>
                  <w:p>
                    <w:pPr>
                      <w:tabs>
                        <w:tab w:val="left" w:pos="4608"/>
                        <w:tab w:val="left" w:pos="6569"/>
                      </w:tabs>
                      <w:rPr>
                        <w:bCs/>
                        <w:sz w:val="22"/>
                        <w:szCs w:val="22"/>
                      </w:rPr>
                    </w:pPr>
                    <w:r>
                      <w:rPr>
                        <w:rFonts w:eastAsia="Calibri"/>
                        <w:bCs/>
                        <w:sz w:val="22"/>
                        <w:szCs w:val="22"/>
                        <w:lang w:eastAsia="lt-LT"/>
                      </w:rPr>
                      <w:t>...</w:t>
                    </w:r>
                  </w:p>
                </w:tc>
              </w:tr>
              <w:tr>
                <w:trPr>
                  <w:trHeight w:val="88"/>
                </w:trPr>
                <w:tc>
                  <w:tcPr>
                    <w:tcW w:w="260"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rPr>
                        <w:rFonts w:eastAsia="Calibri"/>
                        <w:bCs/>
                        <w:sz w:val="22"/>
                        <w:szCs w:val="22"/>
                        <w:lang w:eastAsia="lt-LT"/>
                      </w:rPr>
                    </w:pPr>
                    <w:r>
                      <w:rPr>
                        <w:rFonts w:eastAsia="Calibri"/>
                        <w:bCs/>
                        <w:sz w:val="22"/>
                        <w:szCs w:val="22"/>
                        <w:lang w:eastAsia="lt-LT"/>
                      </w:rPr>
                      <w:t>6.3.</w:t>
                    </w:r>
                  </w:p>
                </w:tc>
                <w:tc>
                  <w:tcPr>
                    <w:tcW w:w="3485" w:type="pct"/>
                    <w:tcBorders>
                      <w:top w:val="single" w:sz="4" w:space="0" w:color="auto"/>
                      <w:left w:val="single" w:sz="4" w:space="0" w:color="auto"/>
                      <w:bottom w:val="single" w:sz="4" w:space="0" w:color="auto"/>
                      <w:right w:val="single" w:sz="4" w:space="0" w:color="auto"/>
                    </w:tcBorders>
                    <w:shd w:val="clear" w:color="auto" w:fill="auto"/>
                    <w:vAlign w:val="center"/>
                  </w:tcPr>
                  <w:p>
                    <w:pPr>
                      <w:widowControl w:val="0"/>
                      <w:shd w:val="clear" w:color="auto" w:fill="FFFFFF"/>
                      <w:tabs>
                        <w:tab w:val="left" w:pos="300"/>
                        <w:tab w:val="left" w:pos="6260"/>
                      </w:tabs>
                      <w:jc w:val="both"/>
                      <w:rPr>
                        <w:bCs/>
                        <w:sz w:val="22"/>
                        <w:szCs w:val="22"/>
                      </w:rPr>
                    </w:pPr>
                    <w:r>
                      <w:rPr>
                        <w:bCs/>
                        <w:sz w:val="22"/>
                        <w:szCs w:val="22"/>
                      </w:rPr>
                      <w:t>Ar visi projekte numatyti pakeitimai suderinti su NMA?</w:t>
                    </w:r>
                  </w:p>
                </w:tc>
                <w:tc>
                  <w:tcPr>
                    <w:tcW w:w="1255" w:type="pct"/>
                    <w:tcBorders>
                      <w:top w:val="single" w:sz="4" w:space="0" w:color="auto"/>
                      <w:left w:val="single" w:sz="4" w:space="0" w:color="auto"/>
                      <w:bottom w:val="single" w:sz="4" w:space="0" w:color="auto"/>
                      <w:right w:val="single" w:sz="4" w:space="0" w:color="auto"/>
                    </w:tcBorders>
                  </w:tcPr>
                  <w:p>
                    <w:pPr>
                      <w:tabs>
                        <w:tab w:val="left" w:pos="4608"/>
                        <w:tab w:val="left" w:pos="6569"/>
                      </w:tabs>
                      <w:rPr>
                        <w:bCs/>
                        <w:sz w:val="22"/>
                        <w:szCs w:val="22"/>
                      </w:rPr>
                    </w:pPr>
                    <w:r>
                      <w:rPr>
                        <w:rFonts w:ascii="Segoe UI Symbol" w:eastAsia="MS Gothic" w:hAnsi="Segoe UI Symbol" w:cs="Segoe UI Symbol"/>
                        <w:bCs/>
                        <w:sz w:val="22"/>
                        <w:szCs w:val="22"/>
                      </w:rPr>
                      <w:t>☐</w:t>
                    </w:r>
                    <w:r>
                      <w:rPr>
                        <w:bCs/>
                        <w:sz w:val="22"/>
                        <w:szCs w:val="22"/>
                      </w:rPr>
                      <w:t xml:space="preserve"> Taip</w:t>
                    </w:r>
                  </w:p>
                  <w:p>
                    <w:pPr>
                      <w:tabs>
                        <w:tab w:val="left" w:pos="4608"/>
                        <w:tab w:val="left" w:pos="6569"/>
                      </w:tabs>
                      <w:rPr>
                        <w:bCs/>
                        <w:sz w:val="22"/>
                        <w:szCs w:val="22"/>
                      </w:rPr>
                    </w:pPr>
                    <w:r>
                      <w:rPr>
                        <w:rFonts w:ascii="Segoe UI Symbol" w:eastAsia="MS Gothic" w:hAnsi="Segoe UI Symbol" w:cs="Segoe UI Symbol"/>
                        <w:bCs/>
                        <w:sz w:val="22"/>
                        <w:szCs w:val="22"/>
                      </w:rPr>
                      <w:t>☐</w:t>
                    </w:r>
                    <w:r>
                      <w:rPr>
                        <w:bCs/>
                        <w:sz w:val="22"/>
                        <w:szCs w:val="22"/>
                      </w:rPr>
                      <w:t xml:space="preserve"> Ne </w:t>
                    </w:r>
                  </w:p>
                  <w:p>
                    <w:pPr>
                      <w:tabs>
                        <w:tab w:val="left" w:pos="4608"/>
                        <w:tab w:val="left" w:pos="6569"/>
                      </w:tabs>
                      <w:rPr>
                        <w:bCs/>
                        <w:sz w:val="22"/>
                        <w:szCs w:val="22"/>
                      </w:rPr>
                    </w:pPr>
                    <w:r>
                      <w:rPr>
                        <w:rFonts w:ascii="Segoe UI Symbol" w:eastAsia="MS Gothic" w:hAnsi="Segoe UI Symbol" w:cs="Segoe UI Symbol"/>
                        <w:bCs/>
                        <w:sz w:val="22"/>
                        <w:szCs w:val="22"/>
                      </w:rPr>
                      <w:t>☐</w:t>
                    </w:r>
                    <w:r>
                      <w:rPr>
                        <w:bCs/>
                        <w:sz w:val="22"/>
                        <w:szCs w:val="22"/>
                      </w:rPr>
                      <w:t xml:space="preserve"> N/a</w:t>
                    </w:r>
                  </w:p>
                </w:tc>
              </w:tr>
              <w:tr>
                <w:trPr>
                  <w:trHeight w:val="88"/>
                </w:trPr>
                <w:tc>
                  <w:tcPr>
                    <w:tcW w:w="260" w:type="pct"/>
                    <w:tcBorders>
                      <w:left w:val="single" w:sz="4" w:space="0" w:color="auto"/>
                      <w:right w:val="single" w:sz="4" w:space="0" w:color="auto"/>
                    </w:tcBorders>
                    <w:shd w:val="clear" w:color="auto" w:fill="auto"/>
                    <w:vAlign w:val="center"/>
                  </w:tcPr>
                  <w:p>
                    <w:pPr>
                      <w:tabs>
                        <w:tab w:val="left" w:pos="4608"/>
                        <w:tab w:val="left" w:pos="6569"/>
                      </w:tabs>
                      <w:rPr>
                        <w:rFonts w:eastAsia="Calibri"/>
                        <w:bCs/>
                        <w:sz w:val="22"/>
                        <w:szCs w:val="22"/>
                        <w:lang w:eastAsia="lt-LT"/>
                      </w:rPr>
                    </w:pPr>
                    <w:r>
                      <w:rPr>
                        <w:rFonts w:eastAsia="Calibri"/>
                        <w:bCs/>
                        <w:sz w:val="22"/>
                        <w:szCs w:val="22"/>
                        <w:lang w:eastAsia="lt-LT"/>
                      </w:rPr>
                      <w:t>6.4.</w:t>
                    </w:r>
                  </w:p>
                </w:tc>
                <w:tc>
                  <w:tcPr>
                    <w:tcW w:w="3485" w:type="pct"/>
                    <w:tcBorders>
                      <w:left w:val="single" w:sz="4" w:space="0" w:color="auto"/>
                      <w:right w:val="single" w:sz="4" w:space="0" w:color="auto"/>
                    </w:tcBorders>
                    <w:shd w:val="clear" w:color="auto" w:fill="auto"/>
                  </w:tcPr>
                  <w:p>
                    <w:pPr>
                      <w:tabs>
                        <w:tab w:val="left" w:pos="4608"/>
                        <w:tab w:val="left" w:pos="6569"/>
                      </w:tabs>
                      <w:jc w:val="both"/>
                      <w:rPr>
                        <w:sz w:val="22"/>
                        <w:szCs w:val="22"/>
                      </w:rPr>
                    </w:pPr>
                    <w:r>
                      <w:rPr>
                        <w:sz w:val="22"/>
                        <w:szCs w:val="22"/>
                      </w:rPr>
                      <w:t xml:space="preserve">Ar patvirtinate, kad: </w:t>
                    </w:r>
                  </w:p>
                </w:tc>
                <w:tc>
                  <w:tcPr>
                    <w:tcW w:w="1255" w:type="pct"/>
                    <w:tcBorders>
                      <w:top w:val="single" w:sz="4" w:space="0" w:color="auto"/>
                      <w:left w:val="single" w:sz="4" w:space="0" w:color="auto"/>
                      <w:bottom w:val="single" w:sz="4" w:space="0" w:color="auto"/>
                      <w:right w:val="single" w:sz="4" w:space="0" w:color="auto"/>
                    </w:tcBorders>
                  </w:tcPr>
                  <w:p>
                    <w:pPr>
                      <w:tabs>
                        <w:tab w:val="left" w:pos="4608"/>
                        <w:tab w:val="left" w:pos="6569"/>
                      </w:tabs>
                      <w:rPr>
                        <w:bCs/>
                        <w:sz w:val="22"/>
                        <w:szCs w:val="22"/>
                      </w:rPr>
                    </w:pPr>
                  </w:p>
                </w:tc>
              </w:tr>
              <w:tr>
                <w:trPr>
                  <w:trHeight w:val="88"/>
                </w:trPr>
                <w:tc>
                  <w:tcPr>
                    <w:tcW w:w="260" w:type="pct"/>
                    <w:tcBorders>
                      <w:left w:val="single" w:sz="4" w:space="0" w:color="auto"/>
                      <w:right w:val="single" w:sz="4" w:space="0" w:color="auto"/>
                    </w:tcBorders>
                    <w:shd w:val="clear" w:color="auto" w:fill="auto"/>
                    <w:vAlign w:val="center"/>
                  </w:tcPr>
                  <w:p>
                    <w:pPr>
                      <w:tabs>
                        <w:tab w:val="left" w:pos="4608"/>
                        <w:tab w:val="left" w:pos="6569"/>
                      </w:tabs>
                      <w:spacing w:line="259" w:lineRule="auto"/>
                      <w:jc w:val="both"/>
                      <w:rPr>
                        <w:rFonts w:eastAsia="Calibri"/>
                        <w:bCs/>
                        <w:kern w:val="2"/>
                        <w:sz w:val="22"/>
                        <w:szCs w:val="22"/>
                        <w:lang w:eastAsia="lt-LT"/>
                      </w:rPr>
                    </w:pPr>
                    <w:r>
                      <w:rPr>
                        <w:rFonts w:eastAsia="Calibri"/>
                        <w:bCs/>
                        <w:kern w:val="2"/>
                        <w:sz w:val="22"/>
                        <w:szCs w:val="22"/>
                        <w:lang w:eastAsia="lt-LT"/>
                      </w:rPr>
                      <w:t>6.4.1.</w:t>
                    </w:r>
                  </w:p>
                </w:tc>
                <w:tc>
                  <w:tcPr>
                    <w:tcW w:w="3485" w:type="pct"/>
                    <w:tcBorders>
                      <w:left w:val="single" w:sz="4" w:space="0" w:color="auto"/>
                      <w:right w:val="single" w:sz="4" w:space="0" w:color="auto"/>
                    </w:tcBorders>
                    <w:shd w:val="clear" w:color="auto" w:fill="auto"/>
                  </w:tcPr>
                  <w:p>
                    <w:pPr>
                      <w:tabs>
                        <w:tab w:val="left" w:pos="4608"/>
                        <w:tab w:val="left" w:pos="6569"/>
                      </w:tabs>
                      <w:jc w:val="both"/>
                      <w:rPr>
                        <w:bCs/>
                        <w:sz w:val="22"/>
                        <w:szCs w:val="22"/>
                      </w:rPr>
                    </w:pPr>
                    <w:r>
                      <w:rPr>
                        <w:sz w:val="22"/>
                        <w:szCs w:val="22"/>
                      </w:rPr>
                      <w:t xml:space="preserve">Aš ir (arba) mano atstovaujamas paramos gavėjas nesu / nėra padaręs Reglamento </w:t>
                    </w:r>
                    <w:fldSimple w:instr="HYPERLINK http://eur-lex.europa.eu/legal-content/LIT/TXT/?uri=CELEX:32008R1005&amp;locale=lt \t _blank">
                      <w:r>
                        <w:rPr>
                          <w:sz w:val="22"/>
                          <w:szCs w:val="22"/>
                          <w:u w:val="single"/>
                          <w:color w:val="0000FF" w:themeColor="hyperlink"/>
                        </w:rPr>
                        <w:t>(EB) Nr. 1005/2008</w:t>
                      </w:r>
                    </w:fldSimple>
                    <w:r>
                      <w:rPr>
                        <w:sz w:val="22"/>
                        <w:szCs w:val="22"/>
                      </w:rPr>
                      <w:t xml:space="preserve"> 42 straipsnyje, Tarybos reglamento </w:t>
                    </w:r>
                    <w:fldSimple w:instr="HYPERLINK http://eur-lex.europa.eu/legal-content/LIT/TXT/?uri=CELEX:32009R1224&amp;locale=lt \t _blank">
                      <w:r>
                        <w:rPr>
                          <w:sz w:val="22"/>
                          <w:szCs w:val="22"/>
                          <w:u w:val="single"/>
                          <w:color w:val="0000FF" w:themeColor="hyperlink"/>
                        </w:rPr>
                        <w:t>(EB) Nr. 1224/2009</w:t>
                      </w:r>
                    </w:fldSimple>
                    <w:r>
                      <w:rPr>
                        <w:sz w:val="22"/>
                        <w:szCs w:val="22"/>
                      </w:rPr>
                      <w:t xml:space="preserve"> 90 straipsnyje arba kituose Europos Parlamento ir Tarybos pagal BŽP priimtuose teisės aktuose nurodytų sunkių pažeidimų; nesu /  nėra susijęs su Reglamento </w:t>
                    </w:r>
                    <w:fldSimple w:instr="HYPERLINK http://eur-lex.europa.eu/legal-content/LIT/TXT/?uri=CELEX:32008R1005&amp;locale=lt \t _blank">
                      <w:r>
                        <w:rPr>
                          <w:sz w:val="22"/>
                          <w:szCs w:val="22"/>
                          <w:u w:val="single"/>
                          <w:color w:val="0000FF" w:themeColor="hyperlink"/>
                        </w:rPr>
                        <w:t>(EB) Nr. 1005/2008</w:t>
                      </w:r>
                    </w:fldSimple>
                    <w:r>
                      <w:rPr>
                        <w:sz w:val="22"/>
                        <w:szCs w:val="22"/>
                      </w:rPr>
                      <w:t xml:space="preserve"> 40 straipsnio 3 dalyje nustatytame Sąjungos NNN žvejybą vykdančių laivų sąraše nurodyto žvejybos laivo arba laivo, plaukiojančio su nebendradarbiaujančiomis trečiosiomis valstybėmis pripažintų valstybių, kaip  to reglamento 33 straipsnyje, vėliava, eksploatavimu, valdymu arba nuosavybe; nėra / nesu padaręs kurių nors iš Europos Parlamento ir Tarybos direktyvos </w:t>
                    </w:r>
                    <w:fldSimple w:instr="HYPERLINK http://eur-lex.europa.eu/legal-content/LIT/TXT/?uri=CELEX:32008L0099&amp;locale=lt \t _blank">
                      <w:r>
                        <w:rPr>
                          <w:sz w:val="22"/>
                          <w:szCs w:val="22"/>
                          <w:u w:val="single"/>
                          <w:color w:val="0000FF" w:themeColor="hyperlink"/>
                        </w:rPr>
                        <w:t>2008/99/EB</w:t>
                      </w:r>
                    </w:fldSimple>
                    <w:r>
                      <w:rPr>
                        <w:sz w:val="22"/>
                        <w:szCs w:val="22"/>
                      </w:rPr>
                      <w:t xml:space="preserve"> 3 ir 4 straipsniuose nurodytų nusikaltimų aplinkai, jei </w:t>
                    </w:r>
                    <w:r>
                      <w:rPr>
                        <w:sz w:val="22"/>
                        <w:szCs w:val="22"/>
                        <w:lang w:eastAsia="lt-LT"/>
                      </w:rPr>
                      <w:t>PSK</w:t>
                    </w:r>
                    <w:r>
                      <w:rPr>
                        <w:sz w:val="22"/>
                        <w:szCs w:val="22"/>
                      </w:rPr>
                      <w:t xml:space="preserve"> teikiamas paramai pagal reglamento </w:t>
                    </w:r>
                    <w:fldSimple w:instr="HYPERLINK http://eur-lex.europa.eu/legal-content/LIT/TXT/?uri=CELEX:31139R2021&amp;locale=lt \t _blank">
                      <w:r>
                        <w:rPr>
                          <w:sz w:val="22"/>
                          <w:szCs w:val="22"/>
                          <w:lang w:eastAsia="lt-LT"/>
                          <w:u w:val="single"/>
                          <w:color w:val="0000FF" w:themeColor="hyperlink"/>
                        </w:rPr>
                        <w:t>(ES) 2021/1139</w:t>
                      </w:r>
                    </w:fldSimple>
                    <w:r>
                      <w:rPr>
                        <w:sz w:val="22"/>
                        <w:szCs w:val="22"/>
                        <w:lang w:eastAsia="lt-LT"/>
                      </w:rPr>
                      <w:t xml:space="preserve"> </w:t>
                    </w:r>
                    <w:r>
                      <w:rPr>
                        <w:sz w:val="22"/>
                        <w:szCs w:val="22"/>
                      </w:rPr>
                      <w:t xml:space="preserve">27 straipsnį; kompetentinga institucija galutiniu sprendimu nėra nustačiusi, kad aš ir (arba) mano atstovaujamas pareiškėjas sukčiavo, kaip apibrėžta Direktyvos(ES) 2017/1371 3 straipsnyje, kiek tai susiję su EJRŽF arba EJRŽAF; arba yra pasibaigęs Reglamente 2022/2181, taikant jo II priedą, nurodytas </w:t>
                    </w:r>
                    <w:r>
                      <w:rPr>
                        <w:sz w:val="22"/>
                        <w:szCs w:val="22"/>
                        <w:lang w:eastAsia="lt-LT"/>
                      </w:rPr>
                      <w:t>PSK</w:t>
                    </w:r>
                    <w:r>
                      <w:rPr>
                        <w:sz w:val="22"/>
                        <w:szCs w:val="22"/>
                      </w:rPr>
                      <w:t xml:space="preserve"> nepriimtinumo dėl šių pažeidimų įvykdymo laikotarpis.</w:t>
                    </w:r>
                  </w:p>
                </w:tc>
                <w:tc>
                  <w:tcPr>
                    <w:tcW w:w="1255" w:type="pct"/>
                    <w:tcBorders>
                      <w:top w:val="single" w:sz="4" w:space="0" w:color="auto"/>
                      <w:left w:val="single" w:sz="4" w:space="0" w:color="auto"/>
                      <w:bottom w:val="single" w:sz="4" w:space="0" w:color="auto"/>
                      <w:right w:val="single" w:sz="4" w:space="0" w:color="auto"/>
                    </w:tcBorders>
                  </w:tcPr>
                  <w:p>
                    <w:pPr>
                      <w:tabs>
                        <w:tab w:val="left" w:pos="4608"/>
                        <w:tab w:val="left" w:pos="6569"/>
                      </w:tabs>
                      <w:rPr>
                        <w:bCs/>
                        <w:sz w:val="22"/>
                        <w:szCs w:val="22"/>
                      </w:rPr>
                    </w:pPr>
                    <w:r>
                      <w:rPr>
                        <w:rFonts w:ascii="Segoe UI Symbol" w:eastAsia="MS Gothic" w:hAnsi="Segoe UI Symbol" w:cs="Segoe UI Symbol"/>
                        <w:bCs/>
                        <w:sz w:val="22"/>
                        <w:szCs w:val="22"/>
                      </w:rPr>
                      <w:t>☐</w:t>
                    </w:r>
                    <w:r>
                      <w:rPr>
                        <w:bCs/>
                        <w:sz w:val="22"/>
                        <w:szCs w:val="22"/>
                      </w:rPr>
                      <w:t xml:space="preserve"> Taip</w:t>
                    </w:r>
                  </w:p>
                  <w:p>
                    <w:pPr>
                      <w:tabs>
                        <w:tab w:val="left" w:pos="4608"/>
                        <w:tab w:val="left" w:pos="6569"/>
                      </w:tabs>
                      <w:rPr>
                        <w:bCs/>
                        <w:sz w:val="22"/>
                        <w:szCs w:val="22"/>
                      </w:rPr>
                    </w:pPr>
                    <w:r>
                      <w:rPr>
                        <w:rFonts w:ascii="Segoe UI Symbol" w:eastAsia="MS Gothic" w:hAnsi="Segoe UI Symbol" w:cs="Segoe UI Symbol"/>
                        <w:bCs/>
                        <w:sz w:val="22"/>
                        <w:szCs w:val="22"/>
                      </w:rPr>
                      <w:t>☐</w:t>
                    </w:r>
                    <w:r>
                      <w:rPr>
                        <w:bCs/>
                        <w:sz w:val="22"/>
                        <w:szCs w:val="22"/>
                      </w:rPr>
                      <w:t xml:space="preserve"> Ne</w:t>
                    </w:r>
                  </w:p>
                </w:tc>
              </w:tr>
              <w:tr>
                <w:trPr>
                  <w:trHeight w:val="88"/>
                </w:trPr>
                <w:tc>
                  <w:tcPr>
                    <w:tcW w:w="260" w:type="pct"/>
                    <w:tcBorders>
                      <w:left w:val="single" w:sz="4" w:space="0" w:color="auto"/>
                      <w:right w:val="single" w:sz="4" w:space="0" w:color="auto"/>
                    </w:tcBorders>
                    <w:shd w:val="clear" w:color="auto" w:fill="auto"/>
                    <w:vAlign w:val="center"/>
                  </w:tcPr>
                  <w:p>
                    <w:pPr>
                      <w:tabs>
                        <w:tab w:val="left" w:pos="4608"/>
                        <w:tab w:val="left" w:pos="6569"/>
                      </w:tabs>
                      <w:rPr>
                        <w:rFonts w:eastAsia="Calibri"/>
                        <w:bCs/>
                        <w:sz w:val="22"/>
                        <w:szCs w:val="22"/>
                        <w:lang w:eastAsia="lt-LT"/>
                      </w:rPr>
                    </w:pPr>
                    <w:r>
                      <w:rPr>
                        <w:rFonts w:eastAsia="Calibri"/>
                        <w:bCs/>
                        <w:sz w:val="22"/>
                        <w:szCs w:val="22"/>
                        <w:lang w:eastAsia="lt-LT"/>
                      </w:rPr>
                      <w:t>6.4.2.</w:t>
                    </w:r>
                  </w:p>
                </w:tc>
                <w:tc>
                  <w:tcPr>
                    <w:tcW w:w="3485" w:type="pct"/>
                    <w:tcBorders>
                      <w:left w:val="single" w:sz="4" w:space="0" w:color="auto"/>
                      <w:right w:val="single" w:sz="4" w:space="0" w:color="auto"/>
                    </w:tcBorders>
                    <w:shd w:val="clear" w:color="auto" w:fill="auto"/>
                  </w:tcPr>
                  <w:p>
                    <w:pPr>
                      <w:tabs>
                        <w:tab w:val="left" w:pos="4608"/>
                        <w:tab w:val="left" w:pos="6569"/>
                      </w:tabs>
                      <w:jc w:val="both"/>
                      <w:rPr>
                        <w:bCs/>
                        <w:sz w:val="22"/>
                        <w:szCs w:val="22"/>
                      </w:rPr>
                    </w:pPr>
                    <w:r>
                      <w:rPr>
                        <w:sz w:val="22"/>
                        <w:szCs w:val="22"/>
                        <w:lang w:eastAsia="lt-LT"/>
                      </w:rPr>
                      <w:t xml:space="preserve">Man ir (arba) mano atstovaujamam paramos gavėjui, kuris yra juridinis asmuo, </w:t>
                    </w:r>
                    <w:r>
                      <w:rPr>
                        <w:sz w:val="22"/>
                        <w:szCs w:val="22"/>
                      </w:rPr>
                      <w:t xml:space="preserve">nėra iškelta byla dėl bankroto arba restruktūrizavimo, nėra pradėtas ikiteisminis tyrimas dėl ūkinės </w:t>
                    </w:r>
                    <w:r>
                      <w:rPr>
                        <w:bCs/>
                        <w:sz w:val="22"/>
                        <w:szCs w:val="22"/>
                      </w:rPr>
                      <w:t>ir (arba) ekonominės</w:t>
                    </w:r>
                    <w:r>
                      <w:rPr>
                        <w:sz w:val="22"/>
                        <w:szCs w:val="22"/>
                      </w:rPr>
                      <w:t xml:space="preserve"> veiklos arba jis nėra likviduojamas, nėra priimtas kreditorių susirinkimo nutarimas bankroto procedūras vykdyti ne teismo tvarka.</w:t>
                    </w:r>
                  </w:p>
                </w:tc>
                <w:tc>
                  <w:tcPr>
                    <w:tcW w:w="1255" w:type="pct"/>
                    <w:tcBorders>
                      <w:top w:val="single" w:sz="4" w:space="0" w:color="auto"/>
                      <w:left w:val="single" w:sz="4" w:space="0" w:color="auto"/>
                      <w:bottom w:val="single" w:sz="4" w:space="0" w:color="auto"/>
                      <w:right w:val="single" w:sz="4" w:space="0" w:color="auto"/>
                    </w:tcBorders>
                  </w:tcPr>
                  <w:p>
                    <w:pPr>
                      <w:tabs>
                        <w:tab w:val="left" w:pos="4608"/>
                        <w:tab w:val="left" w:pos="6569"/>
                      </w:tabs>
                      <w:rPr>
                        <w:bCs/>
                        <w:sz w:val="22"/>
                        <w:szCs w:val="22"/>
                      </w:rPr>
                    </w:pPr>
                    <w:r>
                      <w:rPr>
                        <w:rFonts w:ascii="Segoe UI Symbol" w:eastAsia="MS Gothic" w:hAnsi="Segoe UI Symbol" w:cs="Segoe UI Symbol"/>
                        <w:bCs/>
                        <w:sz w:val="22"/>
                        <w:szCs w:val="22"/>
                      </w:rPr>
                      <w:t>☐</w:t>
                    </w:r>
                    <w:r>
                      <w:rPr>
                        <w:bCs/>
                        <w:sz w:val="22"/>
                        <w:szCs w:val="22"/>
                      </w:rPr>
                      <w:t xml:space="preserve"> Taip</w:t>
                    </w:r>
                  </w:p>
                  <w:p>
                    <w:pPr>
                      <w:tabs>
                        <w:tab w:val="left" w:pos="4608"/>
                        <w:tab w:val="left" w:pos="6569"/>
                      </w:tabs>
                      <w:rPr>
                        <w:bCs/>
                        <w:sz w:val="22"/>
                        <w:szCs w:val="22"/>
                      </w:rPr>
                    </w:pPr>
                    <w:r>
                      <w:rPr>
                        <w:rFonts w:ascii="Segoe UI Symbol" w:eastAsia="MS Gothic" w:hAnsi="Segoe UI Symbol" w:cs="Segoe UI Symbol"/>
                        <w:bCs/>
                        <w:sz w:val="22"/>
                        <w:szCs w:val="22"/>
                      </w:rPr>
                      <w:t>☐</w:t>
                    </w:r>
                    <w:r>
                      <w:rPr>
                        <w:bCs/>
                        <w:sz w:val="22"/>
                        <w:szCs w:val="22"/>
                      </w:rPr>
                      <w:t xml:space="preserve"> Ne</w:t>
                    </w:r>
                  </w:p>
                </w:tc>
              </w:tr>
              <w:tr>
                <w:trPr>
                  <w:trHeight w:val="88"/>
                </w:trPr>
                <w:tc>
                  <w:tcPr>
                    <w:tcW w:w="260" w:type="pct"/>
                    <w:tcBorders>
                      <w:left w:val="single" w:sz="4" w:space="0" w:color="auto"/>
                      <w:right w:val="single" w:sz="4" w:space="0" w:color="auto"/>
                    </w:tcBorders>
                    <w:shd w:val="clear" w:color="auto" w:fill="auto"/>
                    <w:vAlign w:val="center"/>
                  </w:tcPr>
                  <w:p>
                    <w:pPr>
                      <w:tabs>
                        <w:tab w:val="left" w:pos="4608"/>
                        <w:tab w:val="left" w:pos="6569"/>
                      </w:tabs>
                      <w:rPr>
                        <w:rFonts w:eastAsia="Calibri"/>
                        <w:bCs/>
                        <w:sz w:val="22"/>
                        <w:szCs w:val="22"/>
                        <w:lang w:eastAsia="lt-LT"/>
                      </w:rPr>
                    </w:pPr>
                    <w:r>
                      <w:rPr>
                        <w:rFonts w:eastAsia="Calibri"/>
                        <w:bCs/>
                        <w:sz w:val="22"/>
                        <w:szCs w:val="22"/>
                        <w:lang w:eastAsia="lt-LT"/>
                      </w:rPr>
                      <w:t>6.4.3.</w:t>
                    </w:r>
                  </w:p>
                </w:tc>
                <w:tc>
                  <w:tcPr>
                    <w:tcW w:w="3485" w:type="pct"/>
                    <w:tcBorders>
                      <w:left w:val="single" w:sz="4" w:space="0" w:color="auto"/>
                      <w:right w:val="single" w:sz="4" w:space="0" w:color="auto"/>
                    </w:tcBorders>
                    <w:shd w:val="clear" w:color="auto" w:fill="auto"/>
                  </w:tcPr>
                  <w:p>
                    <w:pPr>
                      <w:tabs>
                        <w:tab w:val="left" w:pos="4608"/>
                        <w:tab w:val="left" w:pos="6569"/>
                      </w:tabs>
                      <w:jc w:val="both"/>
                      <w:rPr>
                        <w:bCs/>
                        <w:sz w:val="22"/>
                        <w:szCs w:val="22"/>
                      </w:rPr>
                    </w:pPr>
                    <w:r>
                      <w:rPr>
                        <w:sz w:val="22"/>
                        <w:szCs w:val="22"/>
                        <w:lang w:eastAsia="lt-LT"/>
                      </w:rPr>
                      <w:t xml:space="preserve">Man ir (arba) mano atstovaujamam paramos gavėjui nėra </w:t>
                    </w:r>
                    <w:r>
                      <w:rPr>
                        <w:sz w:val="22"/>
                        <w:szCs w:val="22"/>
                      </w:rPr>
                      <w:t>pritaikytos tarptautinės sankcijos ir (arba) jo ir (arba) su juo susijusių įmonių vykdomoje veikloje, veiksmuose, sandoriuose dalyvauja subjektai, kuriems pritaikytos tarptautinės sankcijos, kai šių įmonių veiklos, veiksmų ir (ar) sandorių vykdymas draudžiamas ar prieštarauja Lietuvos Respublikoje įgyvendinamoms tarptautinėms sankcijoms, vadovaujantis Ekonominių ir kitų tarptautinių sankcijų įgyvendinimo įstatymo 9 straipsniu (Juridinių asmenų ar kitų organizacijų, neturinčių juridinio asmens statuso, kurios nuosavybės teise priklauso arba yra kontroliuojamos subjekto, kuriam taikomos sankcijos, sąrašas skelbiamas Finansinių nusikaltimų tyrimų tarnybos svetainėje https://fntt.lt/lt/tarptautines-finansines-sankcijos/4166), arba veikloje, veiksmuose, sandoriuose dalyvauja užsieniečiai, įtraukti į užsieniečių, kuriems draudžiama atvykti į Lietuvos Respubliką, viešąjį sąrašą, skelbiamą Migracijos departamento prie Lietuvos Respublikos vidaus reikalų ministerijos interneto svetainėje www.migracija.lt.</w:t>
                    </w:r>
                  </w:p>
                </w:tc>
                <w:tc>
                  <w:tcPr>
                    <w:tcW w:w="1255" w:type="pct"/>
                    <w:tcBorders>
                      <w:top w:val="single" w:sz="4" w:space="0" w:color="auto"/>
                      <w:left w:val="single" w:sz="4" w:space="0" w:color="auto"/>
                      <w:bottom w:val="single" w:sz="4" w:space="0" w:color="auto"/>
                      <w:right w:val="single" w:sz="4" w:space="0" w:color="auto"/>
                    </w:tcBorders>
                  </w:tcPr>
                  <w:p>
                    <w:pPr>
                      <w:tabs>
                        <w:tab w:val="left" w:pos="4608"/>
                        <w:tab w:val="left" w:pos="6569"/>
                      </w:tabs>
                      <w:rPr>
                        <w:bCs/>
                        <w:sz w:val="22"/>
                        <w:szCs w:val="22"/>
                      </w:rPr>
                    </w:pPr>
                    <w:r>
                      <w:rPr>
                        <w:rFonts w:ascii="Segoe UI Symbol" w:eastAsia="MS Gothic" w:hAnsi="Segoe UI Symbol" w:cs="Segoe UI Symbol"/>
                        <w:bCs/>
                        <w:sz w:val="22"/>
                        <w:szCs w:val="22"/>
                      </w:rPr>
                      <w:t>☐</w:t>
                    </w:r>
                    <w:r>
                      <w:rPr>
                        <w:bCs/>
                        <w:sz w:val="22"/>
                        <w:szCs w:val="22"/>
                      </w:rPr>
                      <w:t xml:space="preserve"> Taip</w:t>
                    </w:r>
                  </w:p>
                  <w:p>
                    <w:pPr>
                      <w:tabs>
                        <w:tab w:val="left" w:pos="4608"/>
                        <w:tab w:val="left" w:pos="6569"/>
                      </w:tabs>
                      <w:rPr>
                        <w:bCs/>
                        <w:sz w:val="22"/>
                        <w:szCs w:val="22"/>
                      </w:rPr>
                    </w:pPr>
                    <w:r>
                      <w:rPr>
                        <w:rFonts w:ascii="Segoe UI Symbol" w:eastAsia="MS Gothic" w:hAnsi="Segoe UI Symbol" w:cs="Segoe UI Symbol"/>
                        <w:bCs/>
                        <w:sz w:val="22"/>
                        <w:szCs w:val="22"/>
                      </w:rPr>
                      <w:t>☐</w:t>
                    </w:r>
                    <w:r>
                      <w:rPr>
                        <w:bCs/>
                        <w:sz w:val="22"/>
                        <w:szCs w:val="22"/>
                      </w:rPr>
                      <w:t xml:space="preserve"> Ne</w:t>
                    </w:r>
                  </w:p>
                  <w:p>
                    <w:pPr>
                      <w:tabs>
                        <w:tab w:val="left" w:pos="4608"/>
                        <w:tab w:val="left" w:pos="6569"/>
                      </w:tabs>
                      <w:rPr>
                        <w:bCs/>
                        <w:sz w:val="22"/>
                        <w:szCs w:val="22"/>
                      </w:rPr>
                    </w:pPr>
                  </w:p>
                </w:tc>
              </w:tr>
              <w:tr>
                <w:trPr>
                  <w:trHeight w:val="88"/>
                </w:trPr>
                <w:tc>
                  <w:tcPr>
                    <w:tcW w:w="260" w:type="pct"/>
                    <w:tcBorders>
                      <w:left w:val="single" w:sz="4" w:space="0" w:color="auto"/>
                      <w:right w:val="single" w:sz="4" w:space="0" w:color="auto"/>
                    </w:tcBorders>
                    <w:shd w:val="clear" w:color="auto" w:fill="auto"/>
                    <w:vAlign w:val="center"/>
                  </w:tcPr>
                  <w:p>
                    <w:pPr>
                      <w:tabs>
                        <w:tab w:val="left" w:pos="4608"/>
                        <w:tab w:val="left" w:pos="6569"/>
                      </w:tabs>
                      <w:rPr>
                        <w:rFonts w:eastAsia="Calibri"/>
                        <w:bCs/>
                        <w:sz w:val="22"/>
                        <w:szCs w:val="22"/>
                        <w:lang w:eastAsia="lt-LT"/>
                      </w:rPr>
                    </w:pPr>
                    <w:r>
                      <w:rPr>
                        <w:rFonts w:eastAsia="Calibri"/>
                        <w:bCs/>
                        <w:sz w:val="22"/>
                        <w:szCs w:val="22"/>
                        <w:lang w:eastAsia="lt-LT"/>
                      </w:rPr>
                      <w:t>6.4.4.</w:t>
                    </w:r>
                  </w:p>
                </w:tc>
                <w:tc>
                  <w:tcPr>
                    <w:tcW w:w="3485" w:type="pct"/>
                    <w:tcBorders>
                      <w:left w:val="single" w:sz="4" w:space="0" w:color="auto"/>
                      <w:right w:val="single" w:sz="4" w:space="0" w:color="auto"/>
                    </w:tcBorders>
                    <w:shd w:val="clear" w:color="auto" w:fill="auto"/>
                  </w:tcPr>
                  <w:p>
                    <w:pPr>
                      <w:tabs>
                        <w:tab w:val="left" w:pos="4608"/>
                        <w:tab w:val="left" w:pos="6569"/>
                      </w:tabs>
                      <w:jc w:val="both"/>
                      <w:rPr>
                        <w:bCs/>
                        <w:sz w:val="22"/>
                        <w:szCs w:val="22"/>
                      </w:rPr>
                    </w:pPr>
                    <w:r>
                      <w:rPr>
                        <w:sz w:val="22"/>
                        <w:szCs w:val="22"/>
                        <w:lang w:eastAsia="lt-LT"/>
                      </w:rPr>
                      <w:t xml:space="preserve">Mano ir (arba) mano atstovaujamo paramos gavėjo  įgyvendinamų  projekto veiklų išlaidos nefinansuojamos pagal kitus paramos gavėjo įgyvendintus ir (arba) įgyvendinamus projektus.</w:t>
                    </w:r>
                  </w:p>
                </w:tc>
                <w:tc>
                  <w:tcPr>
                    <w:tcW w:w="1255" w:type="pct"/>
                    <w:tcBorders>
                      <w:top w:val="single" w:sz="4" w:space="0" w:color="auto"/>
                      <w:left w:val="single" w:sz="4" w:space="0" w:color="auto"/>
                      <w:bottom w:val="single" w:sz="4" w:space="0" w:color="auto"/>
                      <w:right w:val="single" w:sz="4" w:space="0" w:color="auto"/>
                    </w:tcBorders>
                  </w:tcPr>
                  <w:p>
                    <w:pPr>
                      <w:tabs>
                        <w:tab w:val="left" w:pos="4608"/>
                        <w:tab w:val="left" w:pos="6569"/>
                      </w:tabs>
                      <w:rPr>
                        <w:bCs/>
                        <w:sz w:val="22"/>
                        <w:szCs w:val="22"/>
                      </w:rPr>
                    </w:pPr>
                    <w:r>
                      <w:rPr>
                        <w:rFonts w:ascii="Segoe UI Symbol" w:eastAsia="MS Gothic" w:hAnsi="Segoe UI Symbol" w:cs="Segoe UI Symbol"/>
                        <w:bCs/>
                        <w:sz w:val="22"/>
                        <w:szCs w:val="22"/>
                      </w:rPr>
                      <w:t>☐</w:t>
                    </w:r>
                    <w:r>
                      <w:rPr>
                        <w:bCs/>
                        <w:sz w:val="22"/>
                        <w:szCs w:val="22"/>
                      </w:rPr>
                      <w:t xml:space="preserve"> Taip</w:t>
                    </w:r>
                  </w:p>
                  <w:p>
                    <w:pPr>
                      <w:tabs>
                        <w:tab w:val="left" w:pos="4608"/>
                        <w:tab w:val="left" w:pos="6569"/>
                      </w:tabs>
                      <w:rPr>
                        <w:bCs/>
                        <w:sz w:val="22"/>
                        <w:szCs w:val="22"/>
                      </w:rPr>
                    </w:pPr>
                    <w:r>
                      <w:rPr>
                        <w:rFonts w:ascii="Segoe UI Symbol" w:eastAsia="MS Gothic" w:hAnsi="Segoe UI Symbol" w:cs="Segoe UI Symbol"/>
                        <w:bCs/>
                        <w:sz w:val="22"/>
                        <w:szCs w:val="22"/>
                      </w:rPr>
                      <w:t>☐</w:t>
                    </w:r>
                    <w:r>
                      <w:rPr>
                        <w:bCs/>
                        <w:sz w:val="22"/>
                        <w:szCs w:val="22"/>
                      </w:rPr>
                      <w:t xml:space="preserve"> Ne</w:t>
                    </w:r>
                  </w:p>
                </w:tc>
              </w:tr>
            </w:tbl>
            <w:p>
              <w:pPr>
                <w:rPr>
                  <w:sz w:val="22"/>
                  <w:szCs w:val="22"/>
                </w:rPr>
              </w:pPr>
            </w:p>
            <w:tbl>
              <w:tblPr>
                <w:tblW w:w="500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
                <w:gridCol w:w="10651"/>
                <w:gridCol w:w="1779"/>
                <w:gridCol w:w="1029"/>
              </w:tblGrid>
              <w:tr>
                <w:trPr>
                  <w:trHeight w:val="361"/>
                </w:trPr>
                <w:tc>
                  <w:tcPr>
                    <w:tcW w:w="5000" w:type="pct"/>
                    <w:gridSpan w:val="4"/>
                    <w:tcBorders>
                      <w:top w:val="single" w:sz="4" w:space="0" w:color="auto"/>
                      <w:left w:val="single" w:sz="4" w:space="0" w:color="auto"/>
                      <w:bottom w:val="dotted" w:sz="4" w:space="0" w:color="auto"/>
                      <w:right w:val="single" w:sz="4" w:space="0" w:color="auto"/>
                    </w:tcBorders>
                    <w:shd w:val="clear" w:color="auto" w:fill="D5DCE4"/>
                  </w:tcPr>
                  <w:p>
                    <w:pPr>
                      <w:tabs>
                        <w:tab w:val="left" w:pos="4608"/>
                        <w:tab w:val="left" w:pos="6569"/>
                      </w:tabs>
                      <w:spacing w:line="276" w:lineRule="auto"/>
                      <w:ind w:left="720" w:hanging="360"/>
                      <w:rPr>
                        <w:rFonts w:eastAsia="Calibri"/>
                        <w:b/>
                        <w:lang w:eastAsia="lt-LT"/>
                      </w:rPr>
                    </w:pPr>
                    <w:r>
                      <w:rPr>
                        <w:rFonts w:eastAsia="Calibri"/>
                        <w:b/>
                        <w:kern w:val="2"/>
                        <w:sz w:val="22"/>
                        <w:szCs w:val="22"/>
                        <w:lang w:eastAsia="lt-LT"/>
                        <w14:ligatures w14:val="standardContextual"/>
                      </w:rPr>
                      <w:t>7.</w:t>
                      <w:tab/>
                    </w:r>
                    <w:r>
                      <w:rPr>
                        <w:rFonts w:eastAsia="Calibri"/>
                        <w:b/>
                        <w:lang w:eastAsia="lt-LT"/>
                      </w:rPr>
                      <w:t>Ataskaitos priedai</w:t>
                    </w:r>
                  </w:p>
                </w:tc>
              </w:tr>
              <w:tr>
                <w:trPr>
                  <w:trHeight w:val="325"/>
                </w:trPr>
                <w:tc>
                  <w:tcPr>
                    <w:tcW w:w="5000" w:type="pct"/>
                    <w:gridSpan w:val="4"/>
                    <w:tcBorders>
                      <w:top w:val="dotted" w:sz="4" w:space="0" w:color="auto"/>
                      <w:left w:val="single" w:sz="4" w:space="0" w:color="auto"/>
                      <w:bottom w:val="double" w:sz="4" w:space="0" w:color="auto"/>
                      <w:right w:val="single" w:sz="4" w:space="0" w:color="auto"/>
                    </w:tcBorders>
                    <w:shd w:val="clear" w:color="auto" w:fill="D5DCE4"/>
                  </w:tcPr>
                  <w:p>
                    <w:pPr>
                      <w:tabs>
                        <w:tab w:val="left" w:pos="4608"/>
                        <w:tab w:val="left" w:pos="6569"/>
                      </w:tabs>
                      <w:spacing w:line="276" w:lineRule="auto"/>
                      <w:rPr>
                        <w:bCs/>
                        <w:i/>
                        <w:iCs/>
                        <w:sz w:val="22"/>
                        <w:szCs w:val="22"/>
                      </w:rPr>
                    </w:pPr>
                    <w:r>
                      <w:rPr>
                        <w:bCs/>
                        <w:i/>
                        <w:iCs/>
                        <w:sz w:val="22"/>
                        <w:szCs w:val="22"/>
                      </w:rPr>
                      <w:t xml:space="preserve">(nurodomi / įrašomi kartu su ataskaita teikiami dokumentai, pažymimi  </w:t>
                      <w:sym w:font="Wingdings" w:char="F078"/>
                      <w:t>, įrašomas lapų skaičius)</w:t>
                    </w:r>
                  </w:p>
                </w:tc>
              </w:tr>
              <w:tr>
                <w:trPr>
                  <w:trHeight w:val="92"/>
                </w:trPr>
                <w:tc>
                  <w:tcPr>
                    <w:tcW w:w="188" w:type="pct"/>
                    <w:tcBorders>
                      <w:top w:val="single" w:sz="4" w:space="0" w:color="auto"/>
                      <w:left w:val="single" w:sz="4" w:space="0" w:color="auto"/>
                      <w:bottom w:val="single" w:sz="4" w:space="0" w:color="auto"/>
                      <w:right w:val="single" w:sz="4" w:space="0" w:color="auto"/>
                    </w:tcBorders>
                    <w:shd w:val="clear" w:color="auto" w:fill="E7E6E6"/>
                    <w:vAlign w:val="center"/>
                  </w:tcPr>
                  <w:p>
                    <w:pPr>
                      <w:tabs>
                        <w:tab w:val="left" w:pos="0"/>
                      </w:tabs>
                      <w:jc w:val="center"/>
                      <w:rPr>
                        <w:b/>
                        <w:sz w:val="22"/>
                        <w:szCs w:val="22"/>
                      </w:rPr>
                    </w:pPr>
                    <w:r>
                      <w:rPr>
                        <w:b/>
                        <w:sz w:val="22"/>
                        <w:szCs w:val="22"/>
                      </w:rPr>
                      <w:t>Eil.</w:t>
                    </w:r>
                  </w:p>
                  <w:p>
                    <w:pPr>
                      <w:tabs>
                        <w:tab w:val="left" w:pos="4608"/>
                        <w:tab w:val="left" w:pos="6569"/>
                      </w:tabs>
                      <w:jc w:val="center"/>
                      <w:rPr>
                        <w:b/>
                        <w:sz w:val="22"/>
                        <w:szCs w:val="22"/>
                      </w:rPr>
                    </w:pPr>
                    <w:r>
                      <w:rPr>
                        <w:b/>
                        <w:sz w:val="22"/>
                        <w:szCs w:val="22"/>
                      </w:rPr>
                      <w:t>Nr.</w:t>
                    </w:r>
                  </w:p>
                </w:tc>
                <w:tc>
                  <w:tcPr>
                    <w:tcW w:w="3806" w:type="pct"/>
                    <w:tcBorders>
                      <w:top w:val="single" w:sz="4" w:space="0" w:color="auto"/>
                      <w:left w:val="single" w:sz="4" w:space="0" w:color="auto"/>
                      <w:bottom w:val="single" w:sz="4" w:space="0" w:color="auto"/>
                      <w:right w:val="single" w:sz="4" w:space="0" w:color="auto"/>
                    </w:tcBorders>
                    <w:shd w:val="clear" w:color="auto" w:fill="E7E6E6"/>
                    <w:vAlign w:val="center"/>
                  </w:tcPr>
                  <w:p>
                    <w:pPr>
                      <w:tabs>
                        <w:tab w:val="left" w:pos="4608"/>
                        <w:tab w:val="left" w:pos="6569"/>
                      </w:tabs>
                      <w:rPr>
                        <w:b/>
                        <w:sz w:val="22"/>
                        <w:szCs w:val="22"/>
                      </w:rPr>
                    </w:pPr>
                    <w:r>
                      <w:rPr>
                        <w:b/>
                        <w:sz w:val="22"/>
                        <w:szCs w:val="22"/>
                      </w:rPr>
                      <w:t>Priedas</w:t>
                    </w:r>
                  </w:p>
                </w:tc>
                <w:tc>
                  <w:tcPr>
                    <w:tcW w:w="637" w:type="pct"/>
                    <w:tcBorders>
                      <w:top w:val="single" w:sz="4" w:space="0" w:color="auto"/>
                      <w:left w:val="single" w:sz="4" w:space="0" w:color="auto"/>
                      <w:bottom w:val="single" w:sz="4" w:space="0" w:color="auto"/>
                      <w:right w:val="single" w:sz="4" w:space="0" w:color="auto"/>
                    </w:tcBorders>
                    <w:shd w:val="clear" w:color="auto" w:fill="E7E6E6"/>
                    <w:vAlign w:val="center"/>
                  </w:tcPr>
                  <w:p>
                    <w:pPr>
                      <w:tabs>
                        <w:tab w:val="left" w:pos="4608"/>
                        <w:tab w:val="left" w:pos="6569"/>
                      </w:tabs>
                      <w:jc w:val="center"/>
                      <w:rPr>
                        <w:b/>
                        <w:sz w:val="22"/>
                        <w:szCs w:val="22"/>
                      </w:rPr>
                    </w:pPr>
                    <w:r>
                      <w:rPr>
                        <w:b/>
                        <w:sz w:val="22"/>
                        <w:szCs w:val="22"/>
                      </w:rPr>
                      <w:t>Žymima, jeigu teikiama</w:t>
                    </w:r>
                  </w:p>
                </w:tc>
                <w:tc>
                  <w:tcPr>
                    <w:tcW w:w="369" w:type="pct"/>
                    <w:tcBorders>
                      <w:top w:val="single" w:sz="4" w:space="0" w:color="auto"/>
                      <w:left w:val="single" w:sz="4" w:space="0" w:color="auto"/>
                      <w:bottom w:val="single" w:sz="4" w:space="0" w:color="auto"/>
                      <w:right w:val="single" w:sz="4" w:space="0" w:color="auto"/>
                    </w:tcBorders>
                    <w:shd w:val="clear" w:color="auto" w:fill="E7E6E6"/>
                    <w:vAlign w:val="center"/>
                  </w:tcPr>
                  <w:p>
                    <w:pPr>
                      <w:tabs>
                        <w:tab w:val="left" w:pos="4608"/>
                        <w:tab w:val="left" w:pos="6569"/>
                      </w:tabs>
                      <w:jc w:val="center"/>
                      <w:rPr>
                        <w:b/>
                        <w:sz w:val="22"/>
                        <w:szCs w:val="22"/>
                      </w:rPr>
                    </w:pPr>
                    <w:r>
                      <w:rPr>
                        <w:b/>
                        <w:sz w:val="22"/>
                        <w:szCs w:val="22"/>
                      </w:rPr>
                      <w:t xml:space="preserve">Lapų </w:t>
                    </w:r>
                  </w:p>
                  <w:p>
                    <w:pPr>
                      <w:tabs>
                        <w:tab w:val="left" w:pos="4608"/>
                        <w:tab w:val="left" w:pos="6569"/>
                      </w:tabs>
                      <w:jc w:val="center"/>
                      <w:rPr>
                        <w:b/>
                        <w:sz w:val="22"/>
                        <w:szCs w:val="22"/>
                      </w:rPr>
                    </w:pPr>
                    <w:r>
                      <w:rPr>
                        <w:b/>
                        <w:sz w:val="22"/>
                        <w:szCs w:val="22"/>
                      </w:rPr>
                      <w:t>skaičius</w:t>
                    </w:r>
                  </w:p>
                </w:tc>
              </w:tr>
              <w:tr>
                <w:trPr>
                  <w:trHeight w:val="88"/>
                </w:trPr>
                <w:tc>
                  <w:tcPr>
                    <w:tcW w:w="188"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spacing w:line="276" w:lineRule="auto"/>
                      <w:jc w:val="center"/>
                      <w:rPr>
                        <w:bCs/>
                        <w:sz w:val="22"/>
                        <w:szCs w:val="22"/>
                      </w:rPr>
                    </w:pPr>
                    <w:r>
                      <w:rPr>
                        <w:bCs/>
                        <w:sz w:val="22"/>
                        <w:szCs w:val="22"/>
                      </w:rPr>
                      <w:t>1.</w:t>
                    </w:r>
                  </w:p>
                </w:tc>
                <w:tc>
                  <w:tcPr>
                    <w:tcW w:w="3806"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spacing w:line="276" w:lineRule="auto"/>
                      <w:jc w:val="both"/>
                      <w:rPr>
                        <w:bCs/>
                        <w:sz w:val="22"/>
                        <w:szCs w:val="22"/>
                      </w:rPr>
                    </w:pPr>
                    <w:r>
                      <w:rPr>
                        <w:bCs/>
                        <w:sz w:val="22"/>
                        <w:szCs w:val="22"/>
                      </w:rPr>
                      <w:t xml:space="preserve">Paramos gavėjui yra išduodamas ataskaitinių metų ekologinės gamybos veiklos vykdytojo sertifikatas (su informacija apie sertifikuotus akvakultūros tvenkinius, plotus). Pateikti privaloma. </w:t>
                    </w:r>
                  </w:p>
                </w:tc>
                <w:tc>
                  <w:tcPr>
                    <w:tcW w:w="637" w:type="pct"/>
                    <w:tcBorders>
                      <w:top w:val="single" w:sz="4" w:space="0" w:color="auto"/>
                      <w:left w:val="single" w:sz="4" w:space="0" w:color="auto"/>
                      <w:bottom w:val="single" w:sz="4" w:space="0" w:color="auto"/>
                      <w:right w:val="single" w:sz="4" w:space="0" w:color="auto"/>
                    </w:tcBorders>
                  </w:tcPr>
                  <w:p>
                    <w:pPr>
                      <w:tabs>
                        <w:tab w:val="left" w:pos="4608"/>
                        <w:tab w:val="left" w:pos="6569"/>
                      </w:tabs>
                      <w:spacing w:line="276" w:lineRule="auto"/>
                      <w:jc w:val="center"/>
                      <w:rPr>
                        <w:bCs/>
                        <w:sz w:val="22"/>
                        <w:szCs w:val="22"/>
                      </w:rPr>
                    </w:pPr>
                    <w:r>
                      <w:rPr>
                        <w:rFonts w:ascii="Segoe UI Symbol" w:eastAsia="MS Gothic" w:hAnsi="Segoe UI Symbol" w:cs="Segoe UI Symbol"/>
                        <w:bCs/>
                        <w:sz w:val="22"/>
                        <w:szCs w:val="22"/>
                      </w:rPr>
                      <w:t>☐</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spacing w:line="276" w:lineRule="auto"/>
                      <w:jc w:val="center"/>
                      <w:rPr>
                        <w:bCs/>
                        <w:sz w:val="22"/>
                        <w:szCs w:val="22"/>
                      </w:rPr>
                    </w:pPr>
                    <w:r>
                      <w:rPr>
                        <w:bCs/>
                        <w:sz w:val="22"/>
                        <w:szCs w:val="22"/>
                      </w:rPr>
                      <w:t>...</w:t>
                    </w:r>
                  </w:p>
                </w:tc>
              </w:tr>
              <w:tr>
                <w:trPr>
                  <w:trHeight w:val="88"/>
                </w:trPr>
                <w:tc>
                  <w:tcPr>
                    <w:tcW w:w="188"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spacing w:line="276" w:lineRule="auto"/>
                      <w:jc w:val="center"/>
                      <w:rPr>
                        <w:bCs/>
                        <w:sz w:val="22"/>
                        <w:szCs w:val="22"/>
                      </w:rPr>
                    </w:pPr>
                    <w:r>
                      <w:rPr>
                        <w:bCs/>
                        <w:sz w:val="22"/>
                        <w:szCs w:val="22"/>
                      </w:rPr>
                      <w:t>2.</w:t>
                    </w:r>
                  </w:p>
                </w:tc>
                <w:tc>
                  <w:tcPr>
                    <w:tcW w:w="3806"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spacing w:line="276" w:lineRule="auto"/>
                      <w:rPr>
                        <w:bCs/>
                        <w:sz w:val="22"/>
                        <w:szCs w:val="22"/>
                      </w:rPr>
                    </w:pPr>
                    <w:r>
                      <w:rPr>
                        <w:bCs/>
                        <w:sz w:val="22"/>
                        <w:szCs w:val="22"/>
                      </w:rPr>
                      <w:t>Ekologinės gamybos žurnalo 9–11 lentelių kopijos (ataskaitinių metų). Pateikti privaloma.</w:t>
                    </w:r>
                  </w:p>
                </w:tc>
                <w:tc>
                  <w:tcPr>
                    <w:tcW w:w="637" w:type="pct"/>
                    <w:tcBorders>
                      <w:top w:val="single" w:sz="4" w:space="0" w:color="auto"/>
                      <w:left w:val="single" w:sz="4" w:space="0" w:color="auto"/>
                      <w:bottom w:val="single" w:sz="4" w:space="0" w:color="auto"/>
                      <w:right w:val="single" w:sz="4" w:space="0" w:color="auto"/>
                    </w:tcBorders>
                  </w:tcPr>
                  <w:p>
                    <w:pPr>
                      <w:tabs>
                        <w:tab w:val="left" w:pos="4608"/>
                        <w:tab w:val="left" w:pos="6569"/>
                      </w:tabs>
                      <w:spacing w:line="276" w:lineRule="auto"/>
                      <w:jc w:val="center"/>
                      <w:rPr>
                        <w:bCs/>
                        <w:sz w:val="22"/>
                        <w:szCs w:val="22"/>
                      </w:rPr>
                    </w:pPr>
                    <w:r>
                      <w:rPr>
                        <w:rFonts w:ascii="Segoe UI Symbol" w:eastAsia="MS Gothic" w:hAnsi="Segoe UI Symbol" w:cs="Segoe UI Symbol"/>
                        <w:bCs/>
                        <w:sz w:val="22"/>
                        <w:szCs w:val="22"/>
                      </w:rPr>
                      <w:t>☐</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spacing w:line="276" w:lineRule="auto"/>
                      <w:jc w:val="center"/>
                      <w:rPr>
                        <w:bCs/>
                        <w:sz w:val="22"/>
                        <w:szCs w:val="22"/>
                      </w:rPr>
                    </w:pPr>
                    <w:r>
                      <w:rPr>
                        <w:bCs/>
                        <w:sz w:val="22"/>
                        <w:szCs w:val="22"/>
                      </w:rPr>
                      <w:t>...</w:t>
                    </w:r>
                  </w:p>
                </w:tc>
              </w:tr>
              <w:tr>
                <w:trPr>
                  <w:trHeight w:val="88"/>
                </w:trPr>
                <w:tc>
                  <w:tcPr>
                    <w:tcW w:w="188"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spacing w:line="276" w:lineRule="auto"/>
                      <w:jc w:val="center"/>
                      <w:rPr>
                        <w:bCs/>
                        <w:sz w:val="22"/>
                        <w:szCs w:val="22"/>
                      </w:rPr>
                    </w:pPr>
                    <w:r>
                      <w:rPr>
                        <w:bCs/>
                        <w:sz w:val="22"/>
                        <w:szCs w:val="22"/>
                      </w:rPr>
                      <w:t>3.</w:t>
                    </w:r>
                  </w:p>
                </w:tc>
                <w:tc>
                  <w:tcPr>
                    <w:tcW w:w="3806"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spacing w:line="276" w:lineRule="auto"/>
                      <w:rPr>
                        <w:bCs/>
                        <w:sz w:val="22"/>
                        <w:szCs w:val="22"/>
                      </w:rPr>
                    </w:pPr>
                    <w:r>
                      <w:rPr>
                        <w:bCs/>
                        <w:sz w:val="22"/>
                        <w:szCs w:val="22"/>
                      </w:rPr>
                      <w:t>Viešinimo atlikimą pagrindžiantys dokumentai</w:t>
                    </w:r>
                  </w:p>
                </w:tc>
                <w:tc>
                  <w:tcPr>
                    <w:tcW w:w="637" w:type="pct"/>
                    <w:tcBorders>
                      <w:top w:val="single" w:sz="4" w:space="0" w:color="auto"/>
                      <w:left w:val="single" w:sz="4" w:space="0" w:color="auto"/>
                      <w:bottom w:val="single" w:sz="4" w:space="0" w:color="auto"/>
                      <w:right w:val="single" w:sz="4" w:space="0" w:color="auto"/>
                    </w:tcBorders>
                  </w:tcPr>
                  <w:p>
                    <w:pPr>
                      <w:tabs>
                        <w:tab w:val="left" w:pos="4608"/>
                        <w:tab w:val="left" w:pos="6569"/>
                      </w:tabs>
                      <w:spacing w:line="276" w:lineRule="auto"/>
                      <w:jc w:val="center"/>
                      <w:rPr>
                        <w:bCs/>
                        <w:sz w:val="22"/>
                        <w:szCs w:val="22"/>
                      </w:rPr>
                    </w:pPr>
                    <w:r>
                      <w:rPr>
                        <w:rFonts w:ascii="Segoe UI Symbol" w:eastAsia="MS Gothic" w:hAnsi="Segoe UI Symbol" w:cs="Segoe UI Symbol"/>
                        <w:bCs/>
                        <w:sz w:val="22"/>
                        <w:szCs w:val="22"/>
                      </w:rPr>
                      <w:t>☐</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spacing w:line="276" w:lineRule="auto"/>
                      <w:jc w:val="center"/>
                      <w:rPr>
                        <w:bCs/>
                        <w:sz w:val="22"/>
                        <w:szCs w:val="22"/>
                      </w:rPr>
                    </w:pPr>
                    <w:r>
                      <w:rPr>
                        <w:bCs/>
                        <w:sz w:val="22"/>
                        <w:szCs w:val="22"/>
                      </w:rPr>
                      <w:t>...</w:t>
                    </w:r>
                  </w:p>
                </w:tc>
              </w:tr>
              <w:tr>
                <w:trPr>
                  <w:trHeight w:val="88"/>
                </w:trPr>
                <w:tc>
                  <w:tcPr>
                    <w:tcW w:w="188"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spacing w:line="276" w:lineRule="auto"/>
                      <w:jc w:val="center"/>
                      <w:rPr>
                        <w:bCs/>
                        <w:sz w:val="22"/>
                        <w:szCs w:val="22"/>
                      </w:rPr>
                    </w:pPr>
                    <w:r>
                      <w:rPr>
                        <w:bCs/>
                        <w:sz w:val="22"/>
                        <w:szCs w:val="22"/>
                      </w:rPr>
                      <w:t>n...</w:t>
                    </w:r>
                  </w:p>
                </w:tc>
                <w:tc>
                  <w:tcPr>
                    <w:tcW w:w="3806"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spacing w:line="276" w:lineRule="auto"/>
                      <w:rPr>
                        <w:bCs/>
                        <w:sz w:val="22"/>
                        <w:szCs w:val="22"/>
                      </w:rPr>
                    </w:pPr>
                    <w:r>
                      <w:rPr>
                        <w:bCs/>
                        <w:sz w:val="22"/>
                        <w:szCs w:val="22"/>
                      </w:rPr>
                      <w:t>...</w:t>
                    </w:r>
                  </w:p>
                </w:tc>
                <w:tc>
                  <w:tcPr>
                    <w:tcW w:w="637" w:type="pct"/>
                    <w:tcBorders>
                      <w:top w:val="single" w:sz="4" w:space="0" w:color="auto"/>
                      <w:left w:val="single" w:sz="4" w:space="0" w:color="auto"/>
                      <w:bottom w:val="single" w:sz="4" w:space="0" w:color="auto"/>
                      <w:right w:val="single" w:sz="4" w:space="0" w:color="auto"/>
                    </w:tcBorders>
                  </w:tcPr>
                  <w:p>
                    <w:pPr>
                      <w:tabs>
                        <w:tab w:val="left" w:pos="4608"/>
                        <w:tab w:val="left" w:pos="6569"/>
                      </w:tabs>
                      <w:spacing w:line="276" w:lineRule="auto"/>
                      <w:jc w:val="center"/>
                      <w:rPr>
                        <w:bCs/>
                        <w:sz w:val="22"/>
                        <w:szCs w:val="22"/>
                      </w:rPr>
                    </w:pPr>
                    <w:r>
                      <w:rPr>
                        <w:rFonts w:ascii="Segoe UI Symbol" w:eastAsia="MS Gothic" w:hAnsi="Segoe UI Symbol" w:cs="Segoe UI Symbol"/>
                        <w:bCs/>
                        <w:sz w:val="22"/>
                        <w:szCs w:val="22"/>
                      </w:rPr>
                      <w:t>☐</w:t>
                    </w: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spacing w:line="276" w:lineRule="auto"/>
                      <w:jc w:val="center"/>
                      <w:rPr>
                        <w:bCs/>
                        <w:sz w:val="22"/>
                        <w:szCs w:val="22"/>
                      </w:rPr>
                    </w:pPr>
                  </w:p>
                </w:tc>
              </w:tr>
              <w:tr>
                <w:trPr>
                  <w:trHeight w:val="88"/>
                </w:trPr>
                <w:tc>
                  <w:tcPr>
                    <w:tcW w:w="188"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spacing w:line="276" w:lineRule="auto"/>
                      <w:jc w:val="center"/>
                      <w:rPr>
                        <w:bCs/>
                        <w:sz w:val="22"/>
                        <w:szCs w:val="22"/>
                      </w:rPr>
                    </w:pPr>
                  </w:p>
                </w:tc>
                <w:tc>
                  <w:tcPr>
                    <w:tcW w:w="3806"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spacing w:line="276" w:lineRule="auto"/>
                      <w:rPr>
                        <w:bCs/>
                        <w:sz w:val="22"/>
                        <w:szCs w:val="22"/>
                      </w:rPr>
                    </w:pPr>
                  </w:p>
                </w:tc>
                <w:tc>
                  <w:tcPr>
                    <w:tcW w:w="637" w:type="pct"/>
                    <w:tcBorders>
                      <w:top w:val="single" w:sz="4" w:space="0" w:color="auto"/>
                      <w:left w:val="single" w:sz="4" w:space="0" w:color="auto"/>
                      <w:bottom w:val="single" w:sz="4" w:space="0" w:color="auto"/>
                      <w:right w:val="single" w:sz="4" w:space="0" w:color="auto"/>
                    </w:tcBorders>
                  </w:tcPr>
                  <w:p>
                    <w:pPr>
                      <w:tabs>
                        <w:tab w:val="left" w:pos="4608"/>
                        <w:tab w:val="left" w:pos="6569"/>
                      </w:tabs>
                      <w:spacing w:line="276" w:lineRule="auto"/>
                      <w:jc w:val="center"/>
                      <w:rPr>
                        <w:rFonts w:eastAsia="MS Gothic"/>
                        <w:bCs/>
                        <w:sz w:val="22"/>
                        <w:szCs w:val="22"/>
                      </w:rPr>
                    </w:pP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spacing w:line="276" w:lineRule="auto"/>
                      <w:jc w:val="center"/>
                      <w:rPr>
                        <w:bCs/>
                        <w:sz w:val="22"/>
                        <w:szCs w:val="22"/>
                      </w:rPr>
                    </w:pPr>
                  </w:p>
                </w:tc>
              </w:tr>
              <w:tr>
                <w:trPr>
                  <w:trHeight w:val="88"/>
                </w:trPr>
                <w:tc>
                  <w:tcPr>
                    <w:tcW w:w="188"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spacing w:line="276" w:lineRule="auto"/>
                      <w:jc w:val="center"/>
                      <w:rPr>
                        <w:bCs/>
                        <w:sz w:val="22"/>
                        <w:szCs w:val="22"/>
                      </w:rPr>
                    </w:pPr>
                  </w:p>
                </w:tc>
                <w:tc>
                  <w:tcPr>
                    <w:tcW w:w="3806"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spacing w:line="276" w:lineRule="auto"/>
                      <w:rPr>
                        <w:bCs/>
                        <w:sz w:val="22"/>
                        <w:szCs w:val="22"/>
                      </w:rPr>
                    </w:pPr>
                  </w:p>
                </w:tc>
                <w:tc>
                  <w:tcPr>
                    <w:tcW w:w="637" w:type="pct"/>
                    <w:tcBorders>
                      <w:top w:val="single" w:sz="4" w:space="0" w:color="auto"/>
                      <w:left w:val="single" w:sz="4" w:space="0" w:color="auto"/>
                      <w:bottom w:val="single" w:sz="4" w:space="0" w:color="auto"/>
                      <w:right w:val="single" w:sz="4" w:space="0" w:color="auto"/>
                    </w:tcBorders>
                  </w:tcPr>
                  <w:p>
                    <w:pPr>
                      <w:tabs>
                        <w:tab w:val="left" w:pos="4608"/>
                        <w:tab w:val="left" w:pos="6569"/>
                      </w:tabs>
                      <w:spacing w:line="276" w:lineRule="auto"/>
                      <w:jc w:val="center"/>
                      <w:rPr>
                        <w:rFonts w:eastAsia="MS Gothic"/>
                        <w:bCs/>
                        <w:sz w:val="22"/>
                        <w:szCs w:val="22"/>
                      </w:rPr>
                    </w:pPr>
                  </w:p>
                </w:tc>
                <w:tc>
                  <w:tcPr>
                    <w:tcW w:w="369" w:type="pct"/>
                    <w:tcBorders>
                      <w:top w:val="single" w:sz="4" w:space="0" w:color="auto"/>
                      <w:left w:val="single" w:sz="4" w:space="0" w:color="auto"/>
                      <w:bottom w:val="single" w:sz="4" w:space="0" w:color="auto"/>
                      <w:right w:val="single" w:sz="4" w:space="0" w:color="auto"/>
                    </w:tcBorders>
                    <w:shd w:val="clear" w:color="auto" w:fill="auto"/>
                    <w:vAlign w:val="center"/>
                  </w:tcPr>
                  <w:p>
                    <w:pPr>
                      <w:tabs>
                        <w:tab w:val="left" w:pos="4608"/>
                        <w:tab w:val="left" w:pos="6569"/>
                      </w:tabs>
                      <w:spacing w:line="276" w:lineRule="auto"/>
                      <w:jc w:val="center"/>
                      <w:rPr>
                        <w:bCs/>
                        <w:sz w:val="22"/>
                        <w:szCs w:val="22"/>
                      </w:rPr>
                    </w:pPr>
                  </w:p>
                </w:tc>
              </w:tr>
            </w:tbl>
            <w:p>
              <w:pPr>
                <w:rPr>
                  <w:sz w:val="22"/>
                  <w:szCs w:val="22"/>
                </w:rPr>
              </w:pPr>
            </w:p>
            <w:p>
              <w:pPr>
                <w:rPr>
                  <w:szCs w:val="24"/>
                </w:rPr>
              </w:pPr>
            </w:p>
            <w:tbl>
              <w:tblPr>
                <w:tblW w:w="14212" w:type="dxa"/>
                <w:tblInd w:w="97" w:type="dxa"/>
                <w:tblLook w:val="04A0" w:firstRow="1" w:lastRow="0" w:firstColumn="1" w:lastColumn="0" w:noHBand="0" w:noVBand="1"/>
              </w:tblPr>
              <w:tblGrid>
                <w:gridCol w:w="5879"/>
                <w:gridCol w:w="333"/>
                <w:gridCol w:w="3211"/>
                <w:gridCol w:w="283"/>
                <w:gridCol w:w="4506"/>
              </w:tblGrid>
              <w:tr>
                <w:tc>
                  <w:tcPr>
                    <w:tcW w:w="5879" w:type="dxa"/>
                    <w:tcBorders>
                      <w:bottom w:val="dotted" w:sz="4" w:space="0" w:color="auto"/>
                    </w:tcBorders>
                  </w:tcPr>
                  <w:p>
                    <w:pPr>
                      <w:rPr>
                        <w:sz w:val="20"/>
                        <w:szCs w:val="24"/>
                        <w:lang w:eastAsia="lt-LT"/>
                      </w:rPr>
                    </w:pPr>
                    <w:r>
                      <w:rPr>
                        <w:sz w:val="20"/>
                        <w:szCs w:val="24"/>
                        <w:lang w:eastAsia="lt-LT"/>
                      </w:rPr>
                      <w:t>...</w:t>
                    </w:r>
                  </w:p>
                </w:tc>
                <w:tc>
                  <w:tcPr>
                    <w:tcW w:w="333" w:type="dxa"/>
                  </w:tcPr>
                  <w:p>
                    <w:pPr>
                      <w:jc w:val="center"/>
                      <w:rPr>
                        <w:sz w:val="20"/>
                        <w:szCs w:val="24"/>
                        <w:lang w:eastAsia="lt-LT"/>
                      </w:rPr>
                    </w:pPr>
                  </w:p>
                </w:tc>
                <w:tc>
                  <w:tcPr>
                    <w:tcW w:w="3211" w:type="dxa"/>
                    <w:tcBorders>
                      <w:bottom w:val="dotted" w:sz="4" w:space="0" w:color="auto"/>
                    </w:tcBorders>
                  </w:tcPr>
                  <w:p>
                    <w:pPr>
                      <w:jc w:val="center"/>
                      <w:rPr>
                        <w:sz w:val="20"/>
                        <w:szCs w:val="24"/>
                        <w:lang w:eastAsia="lt-LT"/>
                      </w:rPr>
                    </w:pPr>
                  </w:p>
                </w:tc>
                <w:tc>
                  <w:tcPr>
                    <w:tcW w:w="283" w:type="dxa"/>
                  </w:tcPr>
                  <w:p>
                    <w:pPr>
                      <w:jc w:val="center"/>
                      <w:rPr>
                        <w:sz w:val="20"/>
                        <w:szCs w:val="24"/>
                        <w:lang w:eastAsia="lt-LT"/>
                      </w:rPr>
                    </w:pPr>
                  </w:p>
                </w:tc>
                <w:tc>
                  <w:tcPr>
                    <w:tcW w:w="4506" w:type="dxa"/>
                    <w:tcBorders>
                      <w:bottom w:val="dotted" w:sz="4" w:space="0" w:color="auto"/>
                    </w:tcBorders>
                  </w:tcPr>
                  <w:p>
                    <w:pPr>
                      <w:jc w:val="center"/>
                      <w:rPr>
                        <w:sz w:val="20"/>
                        <w:szCs w:val="24"/>
                        <w:lang w:eastAsia="lt-LT"/>
                      </w:rPr>
                    </w:pPr>
                    <w:r>
                      <w:rPr>
                        <w:sz w:val="20"/>
                        <w:szCs w:val="24"/>
                        <w:lang w:eastAsia="lt-LT"/>
                      </w:rPr>
                      <w:t>...</w:t>
                    </w:r>
                  </w:p>
                </w:tc>
              </w:tr>
              <w:tr>
                <w:tc>
                  <w:tcPr>
                    <w:tcW w:w="5879" w:type="dxa"/>
                    <w:tcBorders>
                      <w:top w:val="dotted" w:sz="4" w:space="0" w:color="auto"/>
                    </w:tcBorders>
                  </w:tcPr>
                  <w:p>
                    <w:pPr>
                      <w:jc w:val="center"/>
                      <w:rPr>
                        <w:sz w:val="20"/>
                        <w:lang w:eastAsia="lt-LT"/>
                      </w:rPr>
                    </w:pPr>
                    <w:r>
                      <w:rPr>
                        <w:sz w:val="20"/>
                        <w:lang w:eastAsia="lt-LT"/>
                      </w:rPr>
                      <w:t>(paramos gavėjo (jeigu paramos gavėjas – fizinis asmuo) arba jo įgalioto asmens pareigų pavadinimas)</w:t>
                    </w:r>
                  </w:p>
                </w:tc>
                <w:tc>
                  <w:tcPr>
                    <w:tcW w:w="333" w:type="dxa"/>
                  </w:tcPr>
                  <w:p>
                    <w:pPr>
                      <w:jc w:val="center"/>
                      <w:rPr>
                        <w:sz w:val="20"/>
                        <w:lang w:eastAsia="lt-LT"/>
                      </w:rPr>
                    </w:pPr>
                  </w:p>
                </w:tc>
                <w:tc>
                  <w:tcPr>
                    <w:tcW w:w="3211" w:type="dxa"/>
                    <w:tcBorders>
                      <w:top w:val="dotted" w:sz="4" w:space="0" w:color="auto"/>
                    </w:tcBorders>
                  </w:tcPr>
                  <w:p>
                    <w:pPr>
                      <w:jc w:val="center"/>
                      <w:rPr>
                        <w:sz w:val="20"/>
                        <w:lang w:eastAsia="lt-LT"/>
                      </w:rPr>
                    </w:pPr>
                    <w:r>
                      <w:rPr>
                        <w:sz w:val="20"/>
                        <w:lang w:eastAsia="lt-LT"/>
                      </w:rPr>
                      <w:t>(Parašas)</w:t>
                    </w:r>
                  </w:p>
                </w:tc>
                <w:tc>
                  <w:tcPr>
                    <w:tcW w:w="283" w:type="dxa"/>
                  </w:tcPr>
                  <w:p>
                    <w:pPr>
                      <w:jc w:val="center"/>
                      <w:rPr>
                        <w:sz w:val="20"/>
                        <w:lang w:eastAsia="lt-LT"/>
                      </w:rPr>
                    </w:pPr>
                  </w:p>
                </w:tc>
                <w:tc>
                  <w:tcPr>
                    <w:tcW w:w="4506" w:type="dxa"/>
                    <w:tcBorders>
                      <w:top w:val="dotted" w:sz="4" w:space="0" w:color="auto"/>
                    </w:tcBorders>
                  </w:tcPr>
                  <w:p>
                    <w:pPr>
                      <w:jc w:val="center"/>
                      <w:rPr>
                        <w:sz w:val="20"/>
                        <w:lang w:eastAsia="lt-LT"/>
                      </w:rPr>
                    </w:pPr>
                    <w:r>
                      <w:rPr>
                        <w:sz w:val="20"/>
                        <w:lang w:eastAsia="lt-LT"/>
                      </w:rPr>
                      <w:t>(Vardas, pavardė)</w:t>
                    </w:r>
                  </w:p>
                </w:tc>
              </w:tr>
            </w:tbl>
            <w:p>
              <w:pPr>
                <w:rPr>
                  <w:szCs w:val="24"/>
                </w:rPr>
              </w:pPr>
            </w:p>
            <w:p>
              <w:pPr>
                <w:widowControl w:val="0"/>
                <w:shd w:val="clear" w:color="auto" w:fill="FFFFFF"/>
                <w:jc w:val="center"/>
                <w:rPr>
                  <w:b/>
                  <w:color w:val="000000"/>
                  <w:sz w:val="22"/>
                  <w:szCs w:val="22"/>
                </w:rPr>
              </w:pPr>
            </w:p>
            <w:p>
              <w:pPr>
                <w:widowControl w:val="0"/>
                <w:shd w:val="clear" w:color="auto" w:fill="FFFFFF"/>
                <w:ind w:right="707"/>
                <w:rPr>
                  <w:b/>
                  <w:color w:val="000000"/>
                  <w:sz w:val="22"/>
                  <w:szCs w:val="22"/>
                </w:rPr>
                <w:sectPr>
                  <w:footerReference w:type="default" r:id="rId28"/>
                  <w:headerReference w:type="first" r:id="rId29"/>
                  <w:footerReference w:type="first" r:id="rId30"/>
                  <w:pgSz w:w="16838" w:h="11906" w:orient="landscape"/>
                  <w:pgMar w:top="1701" w:right="1701" w:bottom="567" w:left="1134" w:header="720" w:footer="720" w:gutter="0"/>
                  <w:pgNumType w:start="1"/>
                  <w:cols w:space="720"/>
                  <w:titlePg/>
                  <w:docGrid w:linePitch="360"/>
                </w:sectPr>
              </w:pPr>
            </w:p>
            <w:p>
              <w:pPr>
                <w:tabs>
                  <w:tab w:val="center" w:pos="4680"/>
                  <w:tab w:val="right" w:pos="9360"/>
                </w:tabs>
                <w:rPr>
                  <w:sz w:val="22"/>
                  <w:szCs w:val="22"/>
                  <w:lang w:eastAsia="lt-LT"/>
                </w:rPr>
              </w:pPr>
            </w:p>
            <w:p>
              <w:pPr>
                <w:rPr>
                  <w:sz w:val="22"/>
                  <w:szCs w:val="22"/>
                </w:rPr>
              </w:pPr>
            </w:p>
            <w:p>
              <w:pPr>
                <w:rPr>
                  <w:sz w:val="22"/>
                  <w:szCs w:val="22"/>
                </w:rPr>
              </w:pPr>
            </w:p>
          </w:sdtContent>
        </w:sdt>
      </w:sdtContent>
    </w:sdt>
    <w:sdt>
      <w:sdtPr>
        <w:alias w:val="4 pr."/>
        <w:tag w:val="part_84ab9c24ba0147de8b3b183b04fbabfc"/>
        <w:lock w:val="sdtLocked"/>
        <w:richText/>
      </w:sdtPr>
      <w:sdtContent>
        <w:p>
          <w:pPr>
            <w:ind w:left="10065"/>
            <w:rPr>
              <w:b/>
              <w:bCs/>
              <w:sz w:val="20"/>
            </w:rPr>
          </w:pPr>
          <w:r>
            <w:rPr>
              <w:color w:val="000000"/>
              <w:sz w:val="20"/>
            </w:rPr>
            <w:t>Lietuvos žuvininkystės sektoriaus 2021</w:t>
          </w:r>
          <w:r>
            <w:rPr>
              <w:bCs/>
              <w:color w:val="000000"/>
              <w:sz w:val="20"/>
            </w:rPr>
            <w:t>–</w:t>
          </w:r>
          <w:r>
            <w:rPr>
              <w:color w:val="000000"/>
              <w:sz w:val="20"/>
            </w:rPr>
            <w:t>2027 m. programos antrojo prioriteto „Darnios akvakultūros veiklos skatinimas ir žvejybos bei akvakultūros produktų perdirbimas ir prekyba jais, taip prisidedant prie aprūpinimo maistu saugumo Sąjungoje“ priemonės „Ekologinė akvakultūros gamyba“ kompensacijų skyrimo sąlygų aprašo</w:t>
          </w:r>
        </w:p>
        <w:p>
          <w:pPr>
            <w:ind w:left="10065"/>
            <w:rPr>
              <w:sz w:val="20"/>
              <w:lang w:bidi="lo-LA"/>
            </w:rPr>
          </w:pPr>
          <w:sdt>
            <w:sdtPr>
              <w:alias w:val="Numeris"/>
              <w:tag w:val="nr_84ab9c24ba0147de8b3b183b04fbabfc"/>
              <w:lock w:val="sdtLocked"/>
              <w:richText/>
            </w:sdtPr>
            <w:sdtContent>
              <w:r>
                <w:rPr>
                  <w:sz w:val="20"/>
                  <w:lang w:bidi="lo-LA"/>
                </w:rPr>
                <w:t>4</w:t>
              </w:r>
            </w:sdtContent>
          </w:sdt>
          <w:r>
            <w:rPr>
              <w:sz w:val="20"/>
              <w:lang w:bidi="lo-LA"/>
            </w:rPr>
            <w:t xml:space="preserve"> priedas</w:t>
          </w:r>
        </w:p>
        <w:p>
          <w:pPr>
            <w:ind w:left="10065"/>
            <w:rPr>
              <w:caps/>
              <w:szCs w:val="24"/>
              <w:lang w:bidi="lo-LA"/>
            </w:rPr>
          </w:pPr>
        </w:p>
        <w:p>
          <w:pPr>
            <w:jc w:val="center"/>
            <w:rPr>
              <w:b/>
              <w:bCs/>
              <w:caps/>
              <w:color w:val="000000"/>
              <w:szCs w:val="24"/>
              <w:lang w:eastAsia="lt-LT"/>
            </w:rPr>
          </w:pPr>
          <w:sdt>
            <w:sdtPr>
              <w:alias w:val="Pavadinimas"/>
              <w:tag w:val="title_84ab9c24ba0147de8b3b183b04fbabfc"/>
              <w:lock w:val="sdtLocked"/>
              <w:richText/>
            </w:sdtPr>
            <w:sdtContent>
              <w:r>
                <w:rPr>
                  <w:b/>
                  <w:bCs/>
                  <w:caps/>
                  <w:szCs w:val="24"/>
                  <w:lang w:bidi="lo-LA"/>
                </w:rPr>
                <w:t xml:space="preserve">PROJEKTO </w:t>
              </w:r>
              <w:r>
                <w:rPr>
                  <w:b/>
                  <w:bCs/>
                  <w:caps/>
                  <w:color w:val="000000"/>
                  <w:szCs w:val="24"/>
                  <w:lang w:eastAsia="lt-LT"/>
                </w:rPr>
                <w:t xml:space="preserve">tinkamumo finansuoti </w:t>
              </w:r>
              <w:r>
                <w:rPr>
                  <w:b/>
                  <w:bCs/>
                  <w:caps/>
                  <w:szCs w:val="24"/>
                  <w:lang w:bidi="lo-LA"/>
                </w:rPr>
                <w:t xml:space="preserve">PAGAL </w:t>
              </w:r>
              <w:r>
                <w:rPr>
                  <w:b/>
                  <w:bCs/>
                  <w:caps/>
                  <w:color w:val="000000"/>
                  <w:szCs w:val="24"/>
                  <w:lang w:eastAsia="lt-LT"/>
                </w:rPr>
                <w:t>LIETUVOS ŽUVININKYSTĖS sektoriaus 2021‒2027 METŲ PROGRAMOS antrojo prioriteto „Darnios akvakultūros veiklos skatinimas ir žvejybos bei akvakultūros produktų perdirbimas ir prekyba jais, taip prisidedant prie aprūpinimo maistu saugumo sąjungoje“ priemonę „Ekologinė akvakultūros gamyba“ vertinimo lentelė</w:t>
              </w:r>
            </w:sdtContent>
          </w:sdt>
        </w:p>
        <w:p>
          <w:pPr>
            <w:jc w:val="center"/>
            <w:rPr>
              <w:b/>
              <w:bCs/>
              <w:caps/>
              <w:color w:val="000000"/>
              <w:sz w:val="22"/>
              <w:szCs w:val="22"/>
              <w:lang w:eastAsia="lt-LT"/>
            </w:rPr>
          </w:pPr>
        </w:p>
        <w:p>
          <w:pPr>
            <w:rPr>
              <w:b/>
              <w:bCs/>
              <w:szCs w:val="24"/>
            </w:rPr>
          </w:pPr>
        </w:p>
        <w:p>
          <w:pPr>
            <w:rPr>
              <w:color w:val="000000"/>
              <w:szCs w:val="24"/>
            </w:rPr>
          </w:pPr>
        </w:p>
        <w:p>
          <w:pPr>
            <w:rPr>
              <w:b/>
              <w:bCs/>
              <w:szCs w:val="24"/>
            </w:rPr>
          </w:pPr>
        </w:p>
        <w:p>
          <w:pPr>
            <w:rPr>
              <w:color w:val="000000"/>
              <w:szCs w:val="24"/>
            </w:rPr>
          </w:pPr>
        </w:p>
        <w:tbl>
          <w:tblPr>
            <w:tblW w:w="0" w:type="auto"/>
            <w:tblInd w:w="-168"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4808"/>
            <w:gridCol w:w="5810"/>
          </w:tblGrid>
          <w:tr>
            <w:trPr>
              <w:trHeight w:val="92"/>
            </w:trPr>
            <w:tc>
              <w:tcPr>
                <w:tcW w:w="4808" w:type="dxa"/>
                <w:tcBorders>
                  <w:top w:val="none" w:sz="6" w:space="0" w:color="auto"/>
                  <w:bottom w:val="none" w:sz="6" w:space="0" w:color="auto"/>
                  <w:right w:val="none" w:sz="6" w:space="0" w:color="auto"/>
                </w:tcBorders>
              </w:tcPr>
              <w:p>
                <w:pPr>
                  <w:rPr>
                    <w:color w:val="000000"/>
                    <w:sz w:val="22"/>
                    <w:szCs w:val="22"/>
                  </w:rPr>
                </w:pPr>
                <w:r>
                  <w:rPr>
                    <w:b/>
                    <w:bCs/>
                    <w:color w:val="000000"/>
                    <w:szCs w:val="24"/>
                  </w:rPr>
                  <w:t>PSK</w:t>
                </w:r>
                <w:r>
                  <w:rPr>
                    <w:color w:val="000000"/>
                    <w:szCs w:val="24"/>
                  </w:rPr>
                  <w:t xml:space="preserve"> </w:t>
                </w:r>
                <w:r>
                  <w:rPr>
                    <w:b/>
                    <w:bCs/>
                    <w:color w:val="000000"/>
                    <w:sz w:val="22"/>
                    <w:szCs w:val="22"/>
                  </w:rPr>
                  <w:t xml:space="preserve"> kodas </w:t>
                </w:r>
              </w:p>
            </w:tc>
            <w:tc>
              <w:tcPr>
                <w:tcW w:w="5810" w:type="dxa"/>
                <w:tcBorders>
                  <w:top w:val="none" w:sz="6" w:space="0" w:color="auto"/>
                  <w:left w:val="none" w:sz="6" w:space="0" w:color="auto"/>
                  <w:bottom w:val="none" w:sz="6" w:space="0" w:color="auto"/>
                </w:tcBorders>
              </w:tcPr>
              <w:p>
                <w:pPr>
                  <w:rPr>
                    <w:color w:val="000000"/>
                    <w:sz w:val="22"/>
                    <w:szCs w:val="22"/>
                  </w:rPr>
                </w:pPr>
                <w:r>
                  <w:rPr>
                    <w:i/>
                    <w:iCs/>
                    <w:color w:val="000000"/>
                    <w:sz w:val="22"/>
                    <w:szCs w:val="22"/>
                  </w:rPr>
                  <w:t xml:space="preserve">Pildoma projekto tinkamumo finansuoti vertinimo metu. </w:t>
                </w:r>
              </w:p>
              <w:p>
                <w:pPr>
                  <w:rPr>
                    <w:color w:val="000000"/>
                    <w:sz w:val="22"/>
                    <w:szCs w:val="22"/>
                  </w:rPr>
                </w:pPr>
                <w:r>
                  <w:rPr>
                    <w:i/>
                    <w:iCs/>
                    <w:color w:val="000000"/>
                    <w:sz w:val="22"/>
                    <w:szCs w:val="22"/>
                  </w:rPr>
                  <w:t xml:space="preserve">Galimas simbolių skaičius – 25. </w:t>
                </w:r>
              </w:p>
            </w:tc>
          </w:tr>
          <w:tr>
            <w:trPr>
              <w:trHeight w:val="92"/>
            </w:trPr>
            <w:tc>
              <w:tcPr>
                <w:tcW w:w="4808" w:type="dxa"/>
                <w:tcBorders>
                  <w:top w:val="none" w:sz="6" w:space="0" w:color="auto"/>
                  <w:bottom w:val="none" w:sz="6" w:space="0" w:color="auto"/>
                  <w:right w:val="none" w:sz="6" w:space="0" w:color="auto"/>
                </w:tcBorders>
              </w:tcPr>
              <w:p>
                <w:pPr>
                  <w:rPr>
                    <w:color w:val="000000"/>
                    <w:sz w:val="22"/>
                    <w:szCs w:val="22"/>
                  </w:rPr>
                </w:pPr>
                <w:r>
                  <w:rPr>
                    <w:b/>
                    <w:bCs/>
                    <w:color w:val="000000"/>
                    <w:sz w:val="22"/>
                    <w:szCs w:val="22"/>
                  </w:rPr>
                  <w:t xml:space="preserve">Pareiškėjo pavadinimas </w:t>
                </w:r>
              </w:p>
            </w:tc>
            <w:tc>
              <w:tcPr>
                <w:tcW w:w="5810" w:type="dxa"/>
                <w:tcBorders>
                  <w:top w:val="none" w:sz="6" w:space="0" w:color="auto"/>
                  <w:left w:val="none" w:sz="6" w:space="0" w:color="auto"/>
                  <w:bottom w:val="none" w:sz="6" w:space="0" w:color="auto"/>
                </w:tcBorders>
              </w:tcPr>
              <w:p>
                <w:pPr>
                  <w:rPr>
                    <w:color w:val="000000"/>
                    <w:sz w:val="22"/>
                    <w:szCs w:val="22"/>
                  </w:rPr>
                </w:pPr>
                <w:r>
                  <w:rPr>
                    <w:i/>
                    <w:iCs/>
                    <w:color w:val="000000"/>
                    <w:sz w:val="22"/>
                    <w:szCs w:val="22"/>
                  </w:rPr>
                  <w:t xml:space="preserve">Pildoma projekto tinkamumo finansuoti vertinimo metu. </w:t>
                </w:r>
              </w:p>
              <w:p>
                <w:pPr>
                  <w:rPr>
                    <w:color w:val="000000"/>
                    <w:sz w:val="22"/>
                    <w:szCs w:val="22"/>
                  </w:rPr>
                </w:pPr>
                <w:r>
                  <w:rPr>
                    <w:i/>
                    <w:iCs/>
                    <w:color w:val="000000"/>
                    <w:sz w:val="22"/>
                    <w:szCs w:val="22"/>
                  </w:rPr>
                  <w:t xml:space="preserve">Galimas simbolių skaičius – 140. </w:t>
                </w:r>
              </w:p>
            </w:tc>
          </w:tr>
          <w:tr>
            <w:trPr>
              <w:trHeight w:val="92"/>
            </w:trPr>
            <w:tc>
              <w:tcPr>
                <w:tcW w:w="4808" w:type="dxa"/>
                <w:tcBorders>
                  <w:top w:val="none" w:sz="6" w:space="0" w:color="auto"/>
                  <w:bottom w:val="none" w:sz="6" w:space="0" w:color="auto"/>
                  <w:right w:val="none" w:sz="6" w:space="0" w:color="auto"/>
                </w:tcBorders>
              </w:tcPr>
              <w:p>
                <w:pPr>
                  <w:rPr>
                    <w:color w:val="000000"/>
                    <w:sz w:val="22"/>
                    <w:szCs w:val="22"/>
                  </w:rPr>
                </w:pPr>
                <w:r>
                  <w:rPr>
                    <w:b/>
                    <w:bCs/>
                    <w:color w:val="000000"/>
                    <w:sz w:val="22"/>
                    <w:szCs w:val="22"/>
                  </w:rPr>
                  <w:t xml:space="preserve">Projekto pavadinimas </w:t>
                </w:r>
              </w:p>
            </w:tc>
            <w:tc>
              <w:tcPr>
                <w:tcW w:w="5810" w:type="dxa"/>
                <w:tcBorders>
                  <w:top w:val="none" w:sz="6" w:space="0" w:color="auto"/>
                  <w:left w:val="none" w:sz="6" w:space="0" w:color="auto"/>
                  <w:bottom w:val="none" w:sz="6" w:space="0" w:color="auto"/>
                </w:tcBorders>
              </w:tcPr>
              <w:p>
                <w:pPr>
                  <w:rPr>
                    <w:color w:val="000000"/>
                    <w:sz w:val="22"/>
                    <w:szCs w:val="22"/>
                  </w:rPr>
                </w:pPr>
                <w:r>
                  <w:rPr>
                    <w:i/>
                    <w:iCs/>
                    <w:color w:val="000000"/>
                    <w:sz w:val="22"/>
                    <w:szCs w:val="22"/>
                  </w:rPr>
                  <w:t xml:space="preserve">Pildoma projekto tinkamumo finansuoti vertinimo metu. </w:t>
                </w:r>
              </w:p>
              <w:p>
                <w:pPr>
                  <w:rPr>
                    <w:color w:val="000000"/>
                    <w:sz w:val="22"/>
                    <w:szCs w:val="22"/>
                  </w:rPr>
                </w:pPr>
                <w:r>
                  <w:rPr>
                    <w:i/>
                    <w:iCs/>
                    <w:color w:val="000000"/>
                    <w:sz w:val="22"/>
                    <w:szCs w:val="22"/>
                  </w:rPr>
                  <w:t xml:space="preserve">Galimas simbolių skaičius – 150. </w:t>
                </w:r>
              </w:p>
            </w:tc>
          </w:tr>
        </w:tbl>
        <w:p>
          <w:pPr>
            <w:widowControl w:val="0"/>
            <w:shd w:val="clear" w:color="auto" w:fill="FFFFFF"/>
            <w:spacing w:line="259" w:lineRule="auto"/>
            <w:jc w:val="center"/>
            <w:rPr>
              <w:b/>
              <w:bCs/>
              <w:sz w:val="22"/>
              <w:szCs w:val="22"/>
              <w:lang w:eastAsia="lt-LT"/>
            </w:rPr>
          </w:pPr>
        </w:p>
        <w:p>
          <w:pPr>
            <w:rPr>
              <w:sz w:val="14"/>
              <w:szCs w:val="14"/>
            </w:rPr>
          </w:pPr>
        </w:p>
        <w:tbl>
          <w:tblPr>
            <w:tblW w:w="14707" w:type="dxa"/>
            <w:tblInd w:w="-1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3933"/>
            <w:gridCol w:w="5817"/>
            <w:gridCol w:w="706"/>
            <w:gridCol w:w="3681"/>
          </w:tblGrid>
          <w:tr>
            <w:trPr>
              <w:trHeight w:val="539"/>
            </w:trPr>
            <w:tc>
              <w:tcPr>
                <w:tcW w:w="426" w:type="dxa"/>
                <w:vMerge w:val="restart"/>
                <w:tcBorders>
                  <w:top w:val="single" w:sz="6" w:space="0" w:color="000000"/>
                  <w:left w:val="single" w:sz="6" w:space="0" w:color="000000"/>
                  <w:right w:val="single" w:sz="6" w:space="0" w:color="000000"/>
                </w:tcBorders>
                <w:vAlign w:val="center"/>
              </w:tcPr>
              <w:p>
                <w:pPr>
                  <w:jc w:val="center"/>
                  <w:rPr>
                    <w:b/>
                    <w:bCs/>
                    <w:szCs w:val="24"/>
                  </w:rPr>
                </w:pPr>
                <w:r>
                  <w:rPr>
                    <w:b/>
                    <w:bCs/>
                    <w:szCs w:val="24"/>
                  </w:rPr>
                  <w:t>Eil. Nr.</w:t>
                </w:r>
              </w:p>
            </w:tc>
            <w:tc>
              <w:tcPr>
                <w:tcW w:w="3973" w:type="dxa"/>
                <w:vMerge w:val="restart"/>
                <w:tcBorders>
                  <w:top w:val="single" w:sz="6" w:space="0" w:color="000000"/>
                  <w:left w:val="single" w:sz="6" w:space="0" w:color="000000"/>
                  <w:right w:val="single" w:sz="6" w:space="0" w:color="000000"/>
                </w:tcBorders>
                <w:vAlign w:val="center"/>
              </w:tcPr>
              <w:p>
                <w:pPr>
                  <w:jc w:val="center"/>
                  <w:rPr>
                    <w:b/>
                    <w:bCs/>
                    <w:szCs w:val="24"/>
                  </w:rPr>
                </w:pPr>
                <w:r>
                  <w:rPr>
                    <w:b/>
                    <w:bCs/>
                    <w:szCs w:val="24"/>
                  </w:rPr>
                  <w:t>Projektų atrankos kriterijus</w:t>
                </w:r>
              </w:p>
            </w:tc>
            <w:tc>
              <w:tcPr>
                <w:tcW w:w="5885"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pPr>
                  <w:jc w:val="both"/>
                  <w:rPr>
                    <w:b/>
                    <w:bCs/>
                    <w:szCs w:val="24"/>
                  </w:rPr>
                </w:pPr>
                <w:r>
                  <w:rPr>
                    <w:b/>
                    <w:bCs/>
                    <w:szCs w:val="24"/>
                  </w:rPr>
                  <w:t>Kriterijaus vertinimo metodas</w:t>
                </w:r>
              </w:p>
            </w:tc>
            <w:tc>
              <w:tcPr>
                <w:tcW w:w="4423" w:type="dxa"/>
                <w:gridSpan w:val="2"/>
                <w:shd w:val="clear" w:color="auto" w:fill="auto"/>
                <w:vAlign w:val="center"/>
              </w:tcPr>
              <w:p>
                <w:pPr>
                  <w:jc w:val="center"/>
                  <w:rPr>
                    <w:bCs/>
                    <w:szCs w:val="24"/>
                  </w:rPr>
                </w:pPr>
                <w:r>
                  <w:rPr>
                    <w:b/>
                    <w:bCs/>
                    <w:szCs w:val="24"/>
                    <w:lang w:eastAsia="lt-LT"/>
                  </w:rPr>
                  <w:t>Projekto atrankos kriterijaus atitikties vertinimas</w:t>
                </w:r>
              </w:p>
            </w:tc>
          </w:tr>
          <w:tr>
            <w:trPr>
              <w:trHeight w:val="65"/>
            </w:trPr>
            <w:tc>
              <w:tcPr>
                <w:tcW w:w="426" w:type="dxa"/>
                <w:vMerge/>
                <w:tcBorders>
                  <w:left w:val="single" w:sz="6" w:space="0" w:color="000000"/>
                  <w:right w:val="single" w:sz="6" w:space="0" w:color="000000"/>
                </w:tcBorders>
              </w:tcPr>
              <w:p>
                <w:pPr>
                  <w:jc w:val="both"/>
                  <w:rPr>
                    <w:b/>
                    <w:bCs/>
                    <w:szCs w:val="24"/>
                  </w:rPr>
                </w:pPr>
              </w:p>
            </w:tc>
            <w:tc>
              <w:tcPr>
                <w:tcW w:w="3973" w:type="dxa"/>
                <w:vMerge/>
                <w:tcBorders>
                  <w:left w:val="single" w:sz="6" w:space="0" w:color="000000"/>
                  <w:right w:val="single" w:sz="6" w:space="0" w:color="000000"/>
                </w:tcBorders>
              </w:tcPr>
              <w:p>
                <w:pPr>
                  <w:jc w:val="both"/>
                  <w:rPr>
                    <w:b/>
                    <w:bCs/>
                    <w:szCs w:val="24"/>
                  </w:rPr>
                </w:pPr>
              </w:p>
            </w:tc>
            <w:tc>
              <w:tcPr>
                <w:tcW w:w="5885" w:type="dxa"/>
                <w:vMerge/>
                <w:shd w:val="clear" w:color="auto" w:fill="auto"/>
              </w:tcPr>
              <w:p>
                <w:pPr>
                  <w:jc w:val="both"/>
                  <w:rPr>
                    <w:b/>
                    <w:bCs/>
                    <w:szCs w:val="24"/>
                  </w:rPr>
                </w:pPr>
              </w:p>
            </w:tc>
            <w:tc>
              <w:tcPr>
                <w:tcW w:w="706" w:type="dxa"/>
                <w:vMerge w:val="restart"/>
                <w:shd w:val="clear" w:color="auto" w:fill="auto"/>
                <w:vAlign w:val="center"/>
              </w:tcPr>
              <w:p>
                <w:pPr>
                  <w:jc w:val="center"/>
                  <w:rPr>
                    <w:szCs w:val="24"/>
                    <w:lang w:eastAsia="lt-LT"/>
                  </w:rPr>
                </w:pPr>
                <w:r>
                  <w:rPr>
                    <w:b/>
                    <w:bCs/>
                    <w:szCs w:val="24"/>
                    <w:lang w:eastAsia="lt-LT"/>
                  </w:rPr>
                  <w:t xml:space="preserve">Taip / Ne </w:t>
                </w:r>
              </w:p>
            </w:tc>
            <w:tc>
              <w:tcPr>
                <w:tcW w:w="3717" w:type="dxa"/>
                <w:shd w:val="clear" w:color="auto" w:fill="auto"/>
                <w:vAlign w:val="center"/>
              </w:tcPr>
              <w:p>
                <w:pPr>
                  <w:jc w:val="center"/>
                  <w:rPr>
                    <w:b/>
                    <w:bCs/>
                    <w:szCs w:val="24"/>
                    <w:lang w:eastAsia="lt-LT"/>
                  </w:rPr>
                </w:pPr>
                <w:r>
                  <w:rPr>
                    <w:b/>
                    <w:bCs/>
                    <w:szCs w:val="24"/>
                    <w:lang w:eastAsia="lt-LT"/>
                  </w:rPr>
                  <w:t>Komentarai</w:t>
                </w:r>
              </w:p>
            </w:tc>
          </w:tr>
          <w:tr>
            <w:trPr>
              <w:trHeight w:val="70"/>
            </w:trPr>
            <w:tc>
              <w:tcPr>
                <w:tcW w:w="426" w:type="dxa"/>
                <w:vMerge/>
                <w:tcBorders>
                  <w:left w:val="single" w:sz="6" w:space="0" w:color="000000"/>
                  <w:right w:val="single" w:sz="6" w:space="0" w:color="000000"/>
                </w:tcBorders>
              </w:tcPr>
              <w:p>
                <w:pPr>
                  <w:jc w:val="both"/>
                  <w:rPr>
                    <w:b/>
                    <w:bCs/>
                    <w:szCs w:val="24"/>
                  </w:rPr>
                </w:pPr>
              </w:p>
            </w:tc>
            <w:tc>
              <w:tcPr>
                <w:tcW w:w="3973" w:type="dxa"/>
                <w:vMerge/>
                <w:tcBorders>
                  <w:left w:val="single" w:sz="6" w:space="0" w:color="000000"/>
                  <w:right w:val="single" w:sz="6" w:space="0" w:color="000000"/>
                </w:tcBorders>
              </w:tcPr>
              <w:p>
                <w:pPr>
                  <w:jc w:val="both"/>
                  <w:rPr>
                    <w:b/>
                    <w:bCs/>
                    <w:szCs w:val="24"/>
                  </w:rPr>
                </w:pPr>
              </w:p>
            </w:tc>
            <w:tc>
              <w:tcPr>
                <w:tcW w:w="5885" w:type="dxa"/>
                <w:vMerge/>
                <w:shd w:val="clear" w:color="auto" w:fill="auto"/>
              </w:tcPr>
              <w:p>
                <w:pPr>
                  <w:jc w:val="both"/>
                  <w:rPr>
                    <w:b/>
                    <w:bCs/>
                    <w:szCs w:val="24"/>
                  </w:rPr>
                </w:pPr>
              </w:p>
            </w:tc>
            <w:tc>
              <w:tcPr>
                <w:tcW w:w="706" w:type="dxa"/>
                <w:vMerge/>
                <w:shd w:val="clear" w:color="auto" w:fill="auto"/>
                <w:vAlign w:val="center"/>
              </w:tcPr>
              <w:p>
                <w:pPr>
                  <w:jc w:val="center"/>
                  <w:rPr>
                    <w:b/>
                    <w:bCs/>
                    <w:szCs w:val="24"/>
                    <w:lang w:eastAsia="lt-LT"/>
                  </w:rPr>
                </w:pPr>
              </w:p>
            </w:tc>
            <w:tc>
              <w:tcPr>
                <w:tcW w:w="3717" w:type="dxa"/>
                <w:shd w:val="clear" w:color="auto" w:fill="auto"/>
                <w:vAlign w:val="center"/>
              </w:tcPr>
              <w:p>
                <w:pPr>
                  <w:jc w:val="center"/>
                  <w:rPr>
                    <w:b/>
                    <w:bCs/>
                    <w:szCs w:val="24"/>
                    <w:lang w:eastAsia="lt-LT"/>
                  </w:rPr>
                </w:pPr>
                <w:r>
                  <w:rPr>
                    <w:i/>
                    <w:szCs w:val="24"/>
                    <w:lang w:eastAsia="lt-LT"/>
                  </w:rPr>
                  <w:t>(Agentūra pagrindžia specialiojo atrankos kriterijaus įvertinimą)</w:t>
                </w:r>
              </w:p>
            </w:tc>
          </w:tr>
          <w:tr>
            <w:trPr>
              <w:trHeight w:val="70"/>
            </w:trPr>
            <w:tc>
              <w:tcPr>
                <w:tcW w:w="426" w:type="dxa"/>
              </w:tcPr>
              <w:p>
                <w:pPr>
                  <w:jc w:val="center"/>
                  <w:rPr>
                    <w:szCs w:val="24"/>
                  </w:rPr>
                </w:pPr>
                <w:r>
                  <w:rPr>
                    <w:szCs w:val="24"/>
                  </w:rPr>
                  <w:t>1</w:t>
                </w:r>
              </w:p>
            </w:tc>
            <w:tc>
              <w:tcPr>
                <w:tcW w:w="3973" w:type="dxa"/>
                <w:shd w:val="clear" w:color="auto" w:fill="auto"/>
              </w:tcPr>
              <w:p>
                <w:pPr>
                  <w:jc w:val="center"/>
                  <w:rPr>
                    <w:szCs w:val="24"/>
                  </w:rPr>
                </w:pPr>
                <w:r>
                  <w:rPr>
                    <w:szCs w:val="24"/>
                  </w:rPr>
                  <w:t>2</w:t>
                </w:r>
              </w:p>
            </w:tc>
            <w:tc>
              <w:tcPr>
                <w:tcW w:w="5885" w:type="dxa"/>
                <w:shd w:val="clear" w:color="auto" w:fill="auto"/>
                <w:vAlign w:val="center"/>
              </w:tcPr>
              <w:p>
                <w:pPr>
                  <w:jc w:val="center"/>
                  <w:rPr>
                    <w:szCs w:val="24"/>
                  </w:rPr>
                </w:pPr>
                <w:r>
                  <w:rPr>
                    <w:szCs w:val="24"/>
                  </w:rPr>
                  <w:t>3</w:t>
                </w:r>
              </w:p>
            </w:tc>
            <w:tc>
              <w:tcPr>
                <w:tcW w:w="706" w:type="dxa"/>
                <w:shd w:val="clear" w:color="auto" w:fill="auto"/>
                <w:vAlign w:val="center"/>
              </w:tcPr>
              <w:p>
                <w:pPr>
                  <w:jc w:val="center"/>
                  <w:rPr>
                    <w:szCs w:val="24"/>
                    <w:lang w:eastAsia="lt-LT"/>
                  </w:rPr>
                </w:pPr>
                <w:r>
                  <w:rPr>
                    <w:szCs w:val="24"/>
                    <w:lang w:eastAsia="lt-LT"/>
                  </w:rPr>
                  <w:t>4</w:t>
                </w:r>
              </w:p>
            </w:tc>
            <w:tc>
              <w:tcPr>
                <w:tcW w:w="3717" w:type="dxa"/>
                <w:shd w:val="clear" w:color="auto" w:fill="auto"/>
                <w:vAlign w:val="center"/>
              </w:tcPr>
              <w:p>
                <w:pPr>
                  <w:jc w:val="center"/>
                  <w:rPr>
                    <w:iCs/>
                    <w:szCs w:val="24"/>
                    <w:lang w:eastAsia="lt-LT"/>
                  </w:rPr>
                </w:pPr>
                <w:r>
                  <w:rPr>
                    <w:iCs/>
                    <w:szCs w:val="24"/>
                    <w:lang w:eastAsia="lt-LT"/>
                  </w:rPr>
                  <w:t>5</w:t>
                </w:r>
              </w:p>
            </w:tc>
          </w:tr>
          <w:tr>
            <w:trPr>
              <w:trHeight w:val="354"/>
            </w:trPr>
            <w:tc>
              <w:tcPr>
                <w:tcW w:w="426" w:type="dxa"/>
                <w:tcBorders>
                  <w:top w:val="single" w:sz="6" w:space="0" w:color="000000"/>
                  <w:left w:val="single" w:sz="6" w:space="0" w:color="000000"/>
                  <w:bottom w:val="single" w:sz="6" w:space="0" w:color="000000"/>
                  <w:right w:val="single" w:sz="6" w:space="0" w:color="000000"/>
                </w:tcBorders>
              </w:tcPr>
              <w:p>
                <w:pPr>
                  <w:jc w:val="both"/>
                  <w:rPr>
                    <w:sz w:val="22"/>
                    <w:szCs w:val="22"/>
                  </w:rPr>
                </w:pPr>
                <w:r>
                  <w:rPr>
                    <w:sz w:val="22"/>
                    <w:szCs w:val="22"/>
                  </w:rPr>
                  <w:t>1.</w:t>
                </w:r>
              </w:p>
            </w:tc>
            <w:tc>
              <w:tcPr>
                <w:tcW w:w="3973" w:type="dxa"/>
                <w:tcBorders>
                  <w:top w:val="single" w:sz="6" w:space="0" w:color="000000"/>
                  <w:left w:val="single" w:sz="6" w:space="0" w:color="000000"/>
                  <w:bottom w:val="single" w:sz="6" w:space="0" w:color="000000"/>
                  <w:right w:val="single" w:sz="6" w:space="0" w:color="000000"/>
                </w:tcBorders>
              </w:tcPr>
              <w:p>
                <w:pPr>
                  <w:jc w:val="both"/>
                  <w:rPr>
                    <w:szCs w:val="24"/>
                  </w:rPr>
                </w:pPr>
                <w:r>
                  <w:rPr>
                    <w:sz w:val="22"/>
                    <w:szCs w:val="22"/>
                  </w:rPr>
                  <w:t>Pareiškėjas yra pramoninis akvakultūros tvenkinių ūkis (kaip nustatyta Žuvininkystės įstatyme)</w:t>
                </w:r>
              </w:p>
            </w:tc>
            <w:tc>
              <w:tcPr>
                <w:tcW w:w="5885" w:type="dxa"/>
                <w:tcBorders>
                  <w:top w:val="single" w:sz="6" w:space="0" w:color="000000"/>
                  <w:left w:val="single" w:sz="6" w:space="0" w:color="000000"/>
                  <w:bottom w:val="single" w:sz="6" w:space="0" w:color="000000"/>
                  <w:right w:val="single" w:sz="6" w:space="0" w:color="000000"/>
                </w:tcBorders>
              </w:tcPr>
              <w:p>
                <w:pPr>
                  <w:jc w:val="both"/>
                  <w:rPr>
                    <w:szCs w:val="24"/>
                  </w:rPr>
                </w:pPr>
                <w:r>
                  <w:rPr>
                    <w:sz w:val="22"/>
                    <w:szCs w:val="22"/>
                  </w:rPr>
                  <w:t>Žuvininkystės įstatymo 24 straipsnio 5 dalyje numatyta, kad Pramoniniams akvakultūros tvenkinių ūkiams priskiriami akvakultūros tvenkinių ūkiai, atitinkantys šiuos kriterijus: 1) akvakultūros tvenkinių plotas ne mažesnis kaip 60 ha; 2) išauginamų ir parduodamų žuvų kiekis yra ne mažesnis kaip 10 t per metus. Atitiktis vertinama VĮ Žemės ūkio duomenų centro duomenimis (metų, ėjusių prieš prašymo skirti kompensaciją (PSK) pateikimo metus, duomenimis).</w:t>
                </w:r>
              </w:p>
            </w:tc>
            <w:tc>
              <w:tcPr>
                <w:tcW w:w="706" w:type="dxa"/>
                <w:shd w:val="clear" w:color="auto" w:fill="auto"/>
                <w:vAlign w:val="center"/>
              </w:tcPr>
              <w:p>
                <w:pPr>
                  <w:jc w:val="center"/>
                  <w:rPr>
                    <w:szCs w:val="24"/>
                    <w:lang w:eastAsia="lt-LT"/>
                  </w:rPr>
                </w:pPr>
              </w:p>
            </w:tc>
            <w:tc>
              <w:tcPr>
                <w:tcW w:w="3717" w:type="dxa"/>
                <w:shd w:val="clear" w:color="auto" w:fill="auto"/>
                <w:vAlign w:val="center"/>
              </w:tcPr>
              <w:p>
                <w:pPr>
                  <w:jc w:val="center"/>
                  <w:rPr>
                    <w:iCs/>
                    <w:szCs w:val="24"/>
                    <w:lang w:eastAsia="lt-LT"/>
                  </w:rPr>
                </w:pPr>
              </w:p>
            </w:tc>
          </w:tr>
          <w:tr>
            <w:trPr>
              <w:trHeight w:val="354"/>
            </w:trPr>
            <w:tc>
              <w:tcPr>
                <w:tcW w:w="426" w:type="dxa"/>
                <w:tcBorders>
                  <w:top w:val="single" w:sz="6" w:space="0" w:color="000000"/>
                  <w:left w:val="single" w:sz="6" w:space="0" w:color="000000"/>
                  <w:bottom w:val="single" w:sz="6" w:space="0" w:color="000000"/>
                  <w:right w:val="single" w:sz="6" w:space="0" w:color="000000"/>
                </w:tcBorders>
              </w:tcPr>
              <w:p>
                <w:pPr>
                  <w:jc w:val="both"/>
                  <w:rPr>
                    <w:sz w:val="22"/>
                    <w:szCs w:val="22"/>
                  </w:rPr>
                </w:pPr>
                <w:r>
                  <w:rPr>
                    <w:sz w:val="22"/>
                    <w:szCs w:val="22"/>
                  </w:rPr>
                  <w:t>2.</w:t>
                </w:r>
              </w:p>
            </w:tc>
            <w:tc>
              <w:tcPr>
                <w:tcW w:w="3973" w:type="dxa"/>
                <w:tcBorders>
                  <w:top w:val="single" w:sz="6" w:space="0" w:color="000000"/>
                  <w:left w:val="single" w:sz="6" w:space="0" w:color="000000"/>
                  <w:bottom w:val="single" w:sz="6" w:space="0" w:color="000000"/>
                  <w:right w:val="single" w:sz="6" w:space="0" w:color="000000"/>
                </w:tcBorders>
              </w:tcPr>
              <w:p>
                <w:pPr>
                  <w:jc w:val="both"/>
                  <w:rPr>
                    <w:szCs w:val="24"/>
                  </w:rPr>
                </w:pPr>
                <w:r>
                  <w:rPr>
                    <w:sz w:val="22"/>
                    <w:szCs w:val="22"/>
                  </w:rPr>
                  <w:t>Pareiškėjas įsipareigoja, jei bus priimtas sprendimas skirti paramą pagal Priemonę, ne trumpiau kaip penkerius metus vykdyti ekologinę akvakultūros gamybą, nemažinant sertifikuotų žuvininkystės tvenkinių plotų, naudojamų ekologiškiems produktams auginti</w:t>
                </w:r>
              </w:p>
            </w:tc>
            <w:tc>
              <w:tcPr>
                <w:tcW w:w="5885" w:type="dxa"/>
                <w:tcBorders>
                  <w:top w:val="single" w:sz="6" w:space="0" w:color="000000"/>
                  <w:left w:val="single" w:sz="6" w:space="0" w:color="000000"/>
                  <w:bottom w:val="single" w:sz="6" w:space="0" w:color="000000"/>
                  <w:right w:val="single" w:sz="6" w:space="0" w:color="000000"/>
                </w:tcBorders>
              </w:tcPr>
              <w:p>
                <w:pPr>
                  <w:jc w:val="both"/>
                  <w:rPr>
                    <w:szCs w:val="24"/>
                  </w:rPr>
                </w:pPr>
                <w:r>
                  <w:rPr>
                    <w:sz w:val="22"/>
                    <w:szCs w:val="22"/>
                  </w:rPr>
                  <w:t xml:space="preserve">Ekologinės gamybos sertifikavimas (sertifikavimas) – procedūra, kuria sertifikavimo įstaiga patvirtina, kad laikomasi su ekologine gamyba susijusių teisės aktų reikalavimų. Pirmaisiais PSK nurodyto laikotarpio, už kurį prašoma kompensacijos, metais numatytas sertifikuoti žuvininkystės tvenkinių plotas neturi būti mažinamas visą projekto įgyvendinimo laikotarpį (atsižvelgiama ir į „vasarinamus“ tvenkinių plotus, kurie ankstesniais metais buvo sertifikuoti). Jei pareiškėjas nepertraukiamai vykdė ekologinę akvakultūros gamybą, t. y. sertifikavo žuvininkystės tvenkinių plotą, naudojamą ekologiškiems produktams auginti, ne mažesniame plote iki laikotarpio, už kurį prašo paramos, ankstesnis nepertraukiamai vykdytos ekologinės gamybos laikotarpis gali būti įskaičiuojamas į bendrą reikalaujamą 5 metų įsipareigojimo laikotarpį. Pavyzdžiui, pareiškėjas 2020–2022 m. nepertraukiamai vykdė ekologinę akvakultūros gamybą (buvo sertifikuoti žuvininkystės tvenkinių plotai 200 ha) ir 2023 m. teikia PSK 2023–2027 m. laikotarpiui tam pačiam žuvininkystės tvenkinių plotui, jam užtenka įsipareigoti 2023–2024 m. Jei iki laikotarpio, už kurį PSK prašoma paramos, pareiškėjas jau sertifikavo atitinkamą žuvininkystės tvenkinių plotą nepertraukiamai 5 ir daugiau metų, tai jis turi įsipareigoti bent 1 kalendorinius metus vykdyti ekologinę akvakultūros gamybą. </w:t>
                </w:r>
              </w:p>
            </w:tc>
            <w:tc>
              <w:tcPr>
                <w:tcW w:w="706" w:type="dxa"/>
                <w:shd w:val="clear" w:color="auto" w:fill="auto"/>
                <w:vAlign w:val="center"/>
              </w:tcPr>
              <w:p>
                <w:pPr>
                  <w:jc w:val="center"/>
                  <w:rPr>
                    <w:szCs w:val="24"/>
                    <w:lang w:eastAsia="lt-LT"/>
                  </w:rPr>
                </w:pPr>
              </w:p>
            </w:tc>
            <w:tc>
              <w:tcPr>
                <w:tcW w:w="3717" w:type="dxa"/>
                <w:shd w:val="clear" w:color="auto" w:fill="auto"/>
                <w:vAlign w:val="center"/>
              </w:tcPr>
              <w:p>
                <w:pPr>
                  <w:jc w:val="center"/>
                  <w:rPr>
                    <w:iCs/>
                    <w:szCs w:val="24"/>
                    <w:lang w:eastAsia="lt-LT"/>
                  </w:rPr>
                </w:pPr>
              </w:p>
            </w:tc>
          </w:tr>
          <w:tr>
            <w:trPr>
              <w:trHeight w:val="354"/>
            </w:trPr>
            <w:tc>
              <w:tcPr>
                <w:tcW w:w="426" w:type="dxa"/>
                <w:tcBorders>
                  <w:top w:val="single" w:sz="6" w:space="0" w:color="000000"/>
                  <w:left w:val="single" w:sz="6" w:space="0" w:color="000000"/>
                  <w:bottom w:val="single" w:sz="6" w:space="0" w:color="000000"/>
                  <w:right w:val="single" w:sz="6" w:space="0" w:color="000000"/>
                </w:tcBorders>
              </w:tcPr>
              <w:p>
                <w:pPr>
                  <w:jc w:val="both"/>
                  <w:rPr>
                    <w:sz w:val="22"/>
                    <w:szCs w:val="22"/>
                  </w:rPr>
                </w:pPr>
                <w:r>
                  <w:rPr>
                    <w:sz w:val="22"/>
                    <w:szCs w:val="22"/>
                  </w:rPr>
                  <w:t>3.</w:t>
                </w:r>
              </w:p>
            </w:tc>
            <w:tc>
              <w:tcPr>
                <w:tcW w:w="3973" w:type="dxa"/>
                <w:tcBorders>
                  <w:top w:val="single" w:sz="6" w:space="0" w:color="000000"/>
                  <w:left w:val="single" w:sz="6" w:space="0" w:color="000000"/>
                  <w:bottom w:val="single" w:sz="6" w:space="0" w:color="000000"/>
                  <w:right w:val="single" w:sz="6" w:space="0" w:color="000000"/>
                </w:tcBorders>
              </w:tcPr>
              <w:p>
                <w:pPr>
                  <w:jc w:val="both"/>
                  <w:rPr>
                    <w:szCs w:val="24"/>
                  </w:rPr>
                </w:pPr>
                <w:r>
                  <w:rPr>
                    <w:sz w:val="22"/>
                    <w:szCs w:val="22"/>
                  </w:rPr>
                  <w:t>Pareiškėjas įsipareigoja užtikrinti ekologiškai pagamintos akvakultūros produkcijos atsekamumą</w:t>
                </w:r>
              </w:p>
            </w:tc>
            <w:tc>
              <w:tcPr>
                <w:tcW w:w="5885" w:type="dxa"/>
                <w:tcBorders>
                  <w:top w:val="single" w:sz="6" w:space="0" w:color="000000"/>
                  <w:left w:val="single" w:sz="6" w:space="0" w:color="000000"/>
                  <w:bottom w:val="single" w:sz="6" w:space="0" w:color="000000"/>
                  <w:right w:val="single" w:sz="6" w:space="0" w:color="000000"/>
                </w:tcBorders>
              </w:tcPr>
              <w:p>
                <w:pPr>
                  <w:jc w:val="both"/>
                  <w:rPr>
                    <w:szCs w:val="24"/>
                  </w:rPr>
                </w:pPr>
                <w:r>
                  <w:rPr>
                    <w:sz w:val="22"/>
                    <w:szCs w:val="22"/>
                  </w:rPr>
                  <w:t>Tikrinama PSK. Paramos gavėjas kasmet informuoja apie taikomas priemones ir veiksmus.</w:t>
                </w:r>
              </w:p>
            </w:tc>
            <w:tc>
              <w:tcPr>
                <w:tcW w:w="706" w:type="dxa"/>
                <w:shd w:val="clear" w:color="auto" w:fill="auto"/>
                <w:vAlign w:val="center"/>
              </w:tcPr>
              <w:p>
                <w:pPr>
                  <w:jc w:val="center"/>
                  <w:rPr>
                    <w:szCs w:val="24"/>
                    <w:lang w:eastAsia="lt-LT"/>
                  </w:rPr>
                </w:pPr>
              </w:p>
            </w:tc>
            <w:tc>
              <w:tcPr>
                <w:tcW w:w="3717" w:type="dxa"/>
                <w:shd w:val="clear" w:color="auto" w:fill="auto"/>
                <w:vAlign w:val="center"/>
              </w:tcPr>
              <w:p>
                <w:pPr>
                  <w:jc w:val="center"/>
                  <w:rPr>
                    <w:iCs/>
                    <w:szCs w:val="24"/>
                    <w:lang w:eastAsia="lt-LT"/>
                  </w:rPr>
                </w:pPr>
              </w:p>
            </w:tc>
          </w:tr>
        </w:tbl>
        <w:p>
          <w:pPr>
            <w:jc w:val="center"/>
          </w:pPr>
          <w:r>
            <w:t>_____________________________________________________________________</w:t>
          </w:r>
        </w:p>
      </w:sdtContent>
    </w:sdt>
    <w:sectPr>
      <w:pgSz w:w="16838" w:h="11906" w:orient="landscape"/>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Math">
    <w:panose1 w:val="02040503050406030204"/>
    <w:charset w:val="BA"/>
    <w:family w:val="roman"/>
    <w:pitch w:val="variable"/>
    <w:sig w:usb0="E00002FF" w:usb1="420024FF" w:usb2="00000000" w:usb3="00000000" w:csb0="000001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tc>
        <w:tcPr>
          <w:tcW w:w="3210" w:type="dxa"/>
        </w:tcPr>
        <w:p>
          <w:pPr>
            <w:tabs>
              <w:tab w:val="center" w:pos="4153"/>
              <w:tab w:val="right" w:pos="8306"/>
            </w:tabs>
            <w:ind w:left="-115" w:firstLine="720"/>
            <w:rPr>
              <w:rFonts w:ascii="Arial" w:hAnsi="Arial"/>
              <w:sz w:val="20"/>
              <w:lang w:val="en-GB"/>
            </w:rPr>
          </w:pPr>
        </w:p>
      </w:tc>
      <w:tc>
        <w:tcPr>
          <w:tcW w:w="3210" w:type="dxa"/>
        </w:tcPr>
        <w:p>
          <w:pPr>
            <w:tabs>
              <w:tab w:val="center" w:pos="4153"/>
              <w:tab w:val="right" w:pos="8306"/>
            </w:tabs>
            <w:ind w:firstLine="720"/>
            <w:jc w:val="center"/>
            <w:rPr>
              <w:rFonts w:ascii="Arial" w:hAnsi="Arial"/>
              <w:sz w:val="20"/>
              <w:lang w:val="en-GB"/>
            </w:rPr>
          </w:pPr>
        </w:p>
      </w:tc>
      <w:tc>
        <w:tcPr>
          <w:tcW w:w="3210" w:type="dxa"/>
        </w:tcPr>
        <w:p>
          <w:pPr>
            <w:tabs>
              <w:tab w:val="center" w:pos="4153"/>
              <w:tab w:val="right" w:pos="8306"/>
            </w:tabs>
            <w:ind w:right="-115" w:firstLine="720"/>
            <w:jc w:val="right"/>
            <w:rPr>
              <w:rFonts w:ascii="Arial" w:hAnsi="Arial"/>
              <w:sz w:val="20"/>
              <w:lang w:val="en-GB"/>
            </w:rPr>
          </w:pPr>
        </w:p>
      </w:tc>
    </w:tr>
  </w:tbl>
  <w:p>
    <w:pPr>
      <w:tabs>
        <w:tab w:val="center" w:pos="4819"/>
        <w:tab w:val="right" w:pos="9638"/>
      </w:tabs>
      <w:ind w:firstLine="720"/>
      <w:rPr>
        <w:rFonts w:ascii="Arial" w:hAnsi="Arial"/>
        <w:sz w:val="20"/>
      </w:rPr>
    </w:pPr>
  </w:p>
</w:ftr>
</file>

<file path=word/footer7.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p>
  <w:p>
    <w:pPr>
      <w:tabs>
        <w:tab w:val="center" w:pos="4819"/>
        <w:tab w:val="right" w:pos="9638"/>
      </w:tabs>
      <w:ind w:firstLine="720"/>
      <w:rPr>
        <w:rFonts w:ascii="Arial" w:hAnsi="Arial"/>
        <w:sz w:val="20"/>
      </w:rPr>
    </w:pPr>
  </w:p>
</w:ftr>
</file>

<file path=word/footer8.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tc>
        <w:tcPr>
          <w:tcW w:w="3210" w:type="dxa"/>
        </w:tcPr>
        <w:p>
          <w:pPr>
            <w:tabs>
              <w:tab w:val="center" w:pos="4153"/>
              <w:tab w:val="right" w:pos="8306"/>
            </w:tabs>
            <w:ind w:left="-115" w:firstLine="720"/>
            <w:rPr>
              <w:rFonts w:ascii="Arial" w:hAnsi="Arial"/>
              <w:sz w:val="20"/>
              <w:lang w:val="en-GB"/>
            </w:rPr>
          </w:pPr>
        </w:p>
      </w:tc>
      <w:tc>
        <w:tcPr>
          <w:tcW w:w="3210" w:type="dxa"/>
        </w:tcPr>
        <w:p>
          <w:pPr>
            <w:tabs>
              <w:tab w:val="center" w:pos="4153"/>
              <w:tab w:val="right" w:pos="8306"/>
            </w:tabs>
            <w:ind w:firstLine="720"/>
            <w:jc w:val="center"/>
            <w:rPr>
              <w:rFonts w:ascii="Arial" w:hAnsi="Arial"/>
              <w:sz w:val="20"/>
              <w:lang w:val="en-GB"/>
            </w:rPr>
          </w:pPr>
        </w:p>
      </w:tc>
      <w:tc>
        <w:tcPr>
          <w:tcW w:w="3210" w:type="dxa"/>
        </w:tcPr>
        <w:p>
          <w:pPr>
            <w:tabs>
              <w:tab w:val="center" w:pos="4153"/>
              <w:tab w:val="right" w:pos="8306"/>
            </w:tabs>
            <w:ind w:right="-115" w:firstLine="720"/>
            <w:jc w:val="right"/>
            <w:rPr>
              <w:rFonts w:ascii="Arial" w:hAnsi="Arial"/>
              <w:sz w:val="20"/>
              <w:lang w:val="en-GB"/>
            </w:rPr>
          </w:pPr>
        </w:p>
      </w:tc>
    </w:tr>
  </w:tbl>
  <w:p>
    <w:pPr>
      <w:tabs>
        <w:tab w:val="center" w:pos="4819"/>
        <w:tab w:val="right" w:pos="9638"/>
      </w:tabs>
      <w:ind w:firstLine="720"/>
      <w:rPr>
        <w:rFonts w:ascii="Arial" w:hAnsi="Arial"/>
        <w:sz w:val="20"/>
      </w:rPr>
    </w:pPr>
  </w:p>
</w:ftr>
</file>

<file path=word/footer9.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p>
  <w:p>
    <w:pPr>
      <w:tabs>
        <w:tab w:val="center" w:pos="4819"/>
        <w:tab w:val="right" w:pos="9638"/>
      </w:tabs>
      <w:ind w:firstLine="720"/>
      <w:rPr>
        <w:rFonts w:ascii="Arial" w:hAnsi="Arial"/>
        <w:sz w:val="20"/>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10</w:t>
    </w:r>
    <w:r>
      <w:rPr>
        <w:szCs w:val="22"/>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Cs w:val="22"/>
      </w:rPr>
      <w:fldChar w:fldCharType="begin"/>
    </w:r>
    <w:r>
      <w:rPr>
        <w:szCs w:val="22"/>
      </w:rPr>
      <w:instrText xml:space="preserve"> PAGE   \* MERGEFORMAT </w:instrText>
    </w:r>
    <w:r>
      <w:rPr>
        <w:szCs w:val="22"/>
      </w:rPr>
      <w:fldChar w:fldCharType="separate"/>
    </w:r>
    <w:r>
      <w:rPr>
        <w:szCs w:val="22"/>
      </w:rPr>
      <w:t>11</w:t>
    </w:r>
    <w:r>
      <w:rPr>
        <w:szCs w:val="22"/>
      </w:rPr>
      <w:fldChar w:fldCharType="end"/>
    </w:r>
  </w:p>
  <w:p>
    <w:pPr>
      <w:tabs>
        <w:tab w:val="center" w:pos="4819"/>
        <w:tab w:val="right" w:pos="9638"/>
      </w:tabs>
      <w:jc w:val="right"/>
      <w:rPr>
        <w:sz w:val="22"/>
        <w:szCs w:val="22"/>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1895FAE4-9591-4B2A-8495-A7A692A7963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711132">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2562439">
      <w:bodyDiv w:val="1"/>
      <w:marLeft w:val="0"/>
      <w:marRight w:val="0"/>
      <w:marTop w:val="0"/>
      <w:marBottom w:val="0"/>
      <w:divBdr>
        <w:top w:val="none" w:sz="0" w:space="0" w:color="auto"/>
        <w:left w:val="none" w:sz="0" w:space="0" w:color="auto"/>
        <w:bottom w:val="none" w:sz="0" w:space="0" w:color="auto"/>
        <w:right w:val="none" w:sz="0" w:space="0" w:color="auto"/>
      </w:divBdr>
      <w:divsChild>
        <w:div w:id="712119074">
          <w:marLeft w:val="0"/>
          <w:marRight w:val="0"/>
          <w:marTop w:val="0"/>
          <w:marBottom w:val="0"/>
          <w:divBdr>
            <w:top w:val="none" w:sz="0" w:space="0" w:color="auto"/>
            <w:left w:val="none" w:sz="0" w:space="0" w:color="auto"/>
            <w:bottom w:val="none" w:sz="0" w:space="0" w:color="auto"/>
            <w:right w:val="none" w:sz="0" w:space="0" w:color="auto"/>
          </w:divBdr>
        </w:div>
        <w:div w:id="1916283100">
          <w:marLeft w:val="0"/>
          <w:marRight w:val="0"/>
          <w:marTop w:val="0"/>
          <w:marBottom w:val="0"/>
          <w:divBdr>
            <w:top w:val="none" w:sz="0" w:space="0" w:color="auto"/>
            <w:left w:val="none" w:sz="0" w:space="0" w:color="auto"/>
            <w:bottom w:val="none" w:sz="0" w:space="0" w:color="auto"/>
            <w:right w:val="none" w:sz="0" w:space="0" w:color="auto"/>
          </w:divBdr>
          <w:divsChild>
            <w:div w:id="133061835">
              <w:marLeft w:val="0"/>
              <w:marRight w:val="0"/>
              <w:marTop w:val="0"/>
              <w:marBottom w:val="0"/>
              <w:divBdr>
                <w:top w:val="none" w:sz="0" w:space="0" w:color="auto"/>
                <w:left w:val="none" w:sz="0" w:space="0" w:color="auto"/>
                <w:bottom w:val="none" w:sz="0" w:space="0" w:color="auto"/>
                <w:right w:val="none" w:sz="0" w:space="0" w:color="auto"/>
              </w:divBdr>
            </w:div>
            <w:div w:id="1792168311">
              <w:marLeft w:val="0"/>
              <w:marRight w:val="0"/>
              <w:marTop w:val="0"/>
              <w:marBottom w:val="0"/>
              <w:divBdr>
                <w:top w:val="none" w:sz="0" w:space="0" w:color="auto"/>
                <w:left w:val="none" w:sz="0" w:space="0" w:color="auto"/>
                <w:bottom w:val="none" w:sz="0" w:space="0" w:color="auto"/>
                <w:right w:val="none" w:sz="0" w:space="0" w:color="auto"/>
              </w:divBdr>
            </w:div>
            <w:div w:id="1333416786">
              <w:marLeft w:val="0"/>
              <w:marRight w:val="0"/>
              <w:marTop w:val="0"/>
              <w:marBottom w:val="0"/>
              <w:divBdr>
                <w:top w:val="none" w:sz="0" w:space="0" w:color="auto"/>
                <w:left w:val="none" w:sz="0" w:space="0" w:color="auto"/>
                <w:bottom w:val="none" w:sz="0" w:space="0" w:color="auto"/>
                <w:right w:val="none" w:sz="0" w:space="0" w:color="auto"/>
              </w:divBdr>
            </w:div>
            <w:div w:id="544948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330381">
      <w:bodyDiv w:val="1"/>
      <w:marLeft w:val="0"/>
      <w:marRight w:val="0"/>
      <w:marTop w:val="0"/>
      <w:marBottom w:val="0"/>
      <w:divBdr>
        <w:top w:val="none" w:sz="0" w:space="0" w:color="auto"/>
        <w:left w:val="none" w:sz="0" w:space="0" w:color="auto"/>
        <w:bottom w:val="none" w:sz="0" w:space="0" w:color="auto"/>
        <w:right w:val="none" w:sz="0" w:space="0" w:color="auto"/>
      </w:divBdr>
    </w:div>
    <w:div w:id="58989463">
      <w:bodyDiv w:val="1"/>
      <w:marLeft w:val="0"/>
      <w:marRight w:val="0"/>
      <w:marTop w:val="0"/>
      <w:marBottom w:val="0"/>
      <w:divBdr>
        <w:top w:val="none" w:sz="0" w:space="0" w:color="auto"/>
        <w:left w:val="none" w:sz="0" w:space="0" w:color="auto"/>
        <w:bottom w:val="none" w:sz="0" w:space="0" w:color="auto"/>
        <w:right w:val="none" w:sz="0" w:space="0" w:color="auto"/>
      </w:divBdr>
    </w:div>
    <w:div w:id="91247504">
      <w:bodyDiv w:val="1"/>
      <w:marLeft w:val="0"/>
      <w:marRight w:val="0"/>
      <w:marTop w:val="0"/>
      <w:marBottom w:val="0"/>
      <w:divBdr>
        <w:top w:val="none" w:sz="0" w:space="0" w:color="auto"/>
        <w:left w:val="none" w:sz="0" w:space="0" w:color="auto"/>
        <w:bottom w:val="none" w:sz="0" w:space="0" w:color="auto"/>
        <w:right w:val="none" w:sz="0" w:space="0" w:color="auto"/>
      </w:divBdr>
      <w:divsChild>
        <w:div w:id="2081902871">
          <w:marLeft w:val="446"/>
          <w:marRight w:val="0"/>
          <w:marTop w:val="0"/>
          <w:marBottom w:val="0"/>
          <w:divBdr>
            <w:top w:val="none" w:sz="0" w:space="0" w:color="auto"/>
            <w:left w:val="none" w:sz="0" w:space="0" w:color="auto"/>
            <w:bottom w:val="none" w:sz="0" w:space="0" w:color="auto"/>
            <w:right w:val="none" w:sz="0" w:space="0" w:color="auto"/>
          </w:divBdr>
        </w:div>
      </w:divsChild>
    </w:div>
    <w:div w:id="212083458">
      <w:bodyDiv w:val="1"/>
      <w:marLeft w:val="0"/>
      <w:marRight w:val="0"/>
      <w:marTop w:val="0"/>
      <w:marBottom w:val="0"/>
      <w:divBdr>
        <w:top w:val="none" w:sz="0" w:space="0" w:color="auto"/>
        <w:left w:val="none" w:sz="0" w:space="0" w:color="auto"/>
        <w:bottom w:val="none" w:sz="0" w:space="0" w:color="auto"/>
        <w:right w:val="none" w:sz="0" w:space="0" w:color="auto"/>
      </w:divBdr>
      <w:divsChild>
        <w:div w:id="1238393623">
          <w:marLeft w:val="446"/>
          <w:marRight w:val="0"/>
          <w:marTop w:val="0"/>
          <w:marBottom w:val="0"/>
          <w:divBdr>
            <w:top w:val="none" w:sz="0" w:space="0" w:color="auto"/>
            <w:left w:val="none" w:sz="0" w:space="0" w:color="auto"/>
            <w:bottom w:val="none" w:sz="0" w:space="0" w:color="auto"/>
            <w:right w:val="none" w:sz="0" w:space="0" w:color="auto"/>
          </w:divBdr>
        </w:div>
      </w:divsChild>
    </w:div>
    <w:div w:id="221061134">
      <w:bodyDiv w:val="1"/>
      <w:marLeft w:val="0"/>
      <w:marRight w:val="0"/>
      <w:marTop w:val="0"/>
      <w:marBottom w:val="0"/>
      <w:divBdr>
        <w:top w:val="none" w:sz="0" w:space="0" w:color="auto"/>
        <w:left w:val="none" w:sz="0" w:space="0" w:color="auto"/>
        <w:bottom w:val="none" w:sz="0" w:space="0" w:color="auto"/>
        <w:right w:val="none" w:sz="0" w:space="0" w:color="auto"/>
      </w:divBdr>
    </w:div>
    <w:div w:id="235556488">
      <w:bodyDiv w:val="1"/>
      <w:marLeft w:val="0"/>
      <w:marRight w:val="0"/>
      <w:marTop w:val="0"/>
      <w:marBottom w:val="0"/>
      <w:divBdr>
        <w:top w:val="none" w:sz="0" w:space="0" w:color="auto"/>
        <w:left w:val="none" w:sz="0" w:space="0" w:color="auto"/>
        <w:bottom w:val="none" w:sz="0" w:space="0" w:color="auto"/>
        <w:right w:val="none" w:sz="0" w:space="0" w:color="auto"/>
      </w:divBdr>
    </w:div>
    <w:div w:id="248272225">
      <w:bodyDiv w:val="1"/>
      <w:marLeft w:val="0"/>
      <w:marRight w:val="0"/>
      <w:marTop w:val="0"/>
      <w:marBottom w:val="0"/>
      <w:divBdr>
        <w:top w:val="none" w:sz="0" w:space="0" w:color="auto"/>
        <w:left w:val="none" w:sz="0" w:space="0" w:color="auto"/>
        <w:bottom w:val="none" w:sz="0" w:space="0" w:color="auto"/>
        <w:right w:val="none" w:sz="0" w:space="0" w:color="auto"/>
      </w:divBdr>
    </w:div>
    <w:div w:id="262886091">
      <w:bodyDiv w:val="1"/>
      <w:marLeft w:val="0"/>
      <w:marRight w:val="0"/>
      <w:marTop w:val="0"/>
      <w:marBottom w:val="0"/>
      <w:divBdr>
        <w:top w:val="none" w:sz="0" w:space="0" w:color="auto"/>
        <w:left w:val="none" w:sz="0" w:space="0" w:color="auto"/>
        <w:bottom w:val="none" w:sz="0" w:space="0" w:color="auto"/>
        <w:right w:val="none" w:sz="0" w:space="0" w:color="auto"/>
      </w:divBdr>
      <w:divsChild>
        <w:div w:id="1415514460">
          <w:marLeft w:val="0"/>
          <w:marRight w:val="0"/>
          <w:marTop w:val="0"/>
          <w:marBottom w:val="0"/>
          <w:divBdr>
            <w:top w:val="none" w:sz="0" w:space="0" w:color="auto"/>
            <w:left w:val="none" w:sz="0" w:space="0" w:color="auto"/>
            <w:bottom w:val="none" w:sz="0" w:space="0" w:color="auto"/>
            <w:right w:val="none" w:sz="0" w:space="0" w:color="auto"/>
          </w:divBdr>
        </w:div>
      </w:divsChild>
    </w:div>
    <w:div w:id="271130996">
      <w:bodyDiv w:val="1"/>
      <w:marLeft w:val="0"/>
      <w:marRight w:val="0"/>
      <w:marTop w:val="0"/>
      <w:marBottom w:val="0"/>
      <w:divBdr>
        <w:top w:val="none" w:sz="0" w:space="0" w:color="auto"/>
        <w:left w:val="none" w:sz="0" w:space="0" w:color="auto"/>
        <w:bottom w:val="none" w:sz="0" w:space="0" w:color="auto"/>
        <w:right w:val="none" w:sz="0" w:space="0" w:color="auto"/>
      </w:divBdr>
      <w:divsChild>
        <w:div w:id="1573394383">
          <w:marLeft w:val="0"/>
          <w:marRight w:val="0"/>
          <w:marTop w:val="0"/>
          <w:marBottom w:val="0"/>
          <w:divBdr>
            <w:top w:val="none" w:sz="0" w:space="0" w:color="auto"/>
            <w:left w:val="none" w:sz="0" w:space="0" w:color="auto"/>
            <w:bottom w:val="none" w:sz="0" w:space="0" w:color="auto"/>
            <w:right w:val="none" w:sz="0" w:space="0" w:color="auto"/>
          </w:divBdr>
        </w:div>
        <w:div w:id="1867716201">
          <w:marLeft w:val="0"/>
          <w:marRight w:val="0"/>
          <w:marTop w:val="0"/>
          <w:marBottom w:val="0"/>
          <w:divBdr>
            <w:top w:val="none" w:sz="0" w:space="0" w:color="auto"/>
            <w:left w:val="none" w:sz="0" w:space="0" w:color="auto"/>
            <w:bottom w:val="none" w:sz="0" w:space="0" w:color="auto"/>
            <w:right w:val="none" w:sz="0" w:space="0" w:color="auto"/>
          </w:divBdr>
        </w:div>
        <w:div w:id="977416641">
          <w:marLeft w:val="0"/>
          <w:marRight w:val="0"/>
          <w:marTop w:val="0"/>
          <w:marBottom w:val="0"/>
          <w:divBdr>
            <w:top w:val="none" w:sz="0" w:space="0" w:color="auto"/>
            <w:left w:val="none" w:sz="0" w:space="0" w:color="auto"/>
            <w:bottom w:val="none" w:sz="0" w:space="0" w:color="auto"/>
            <w:right w:val="none" w:sz="0" w:space="0" w:color="auto"/>
          </w:divBdr>
        </w:div>
        <w:div w:id="1479032433">
          <w:marLeft w:val="0"/>
          <w:marRight w:val="0"/>
          <w:marTop w:val="0"/>
          <w:marBottom w:val="0"/>
          <w:divBdr>
            <w:top w:val="none" w:sz="0" w:space="0" w:color="auto"/>
            <w:left w:val="none" w:sz="0" w:space="0" w:color="auto"/>
            <w:bottom w:val="none" w:sz="0" w:space="0" w:color="auto"/>
            <w:right w:val="none" w:sz="0" w:space="0" w:color="auto"/>
          </w:divBdr>
        </w:div>
        <w:div w:id="191263045">
          <w:marLeft w:val="0"/>
          <w:marRight w:val="0"/>
          <w:marTop w:val="0"/>
          <w:marBottom w:val="0"/>
          <w:divBdr>
            <w:top w:val="none" w:sz="0" w:space="0" w:color="auto"/>
            <w:left w:val="none" w:sz="0" w:space="0" w:color="auto"/>
            <w:bottom w:val="none" w:sz="0" w:space="0" w:color="auto"/>
            <w:right w:val="none" w:sz="0" w:space="0" w:color="auto"/>
          </w:divBdr>
        </w:div>
        <w:div w:id="32776620">
          <w:marLeft w:val="0"/>
          <w:marRight w:val="0"/>
          <w:marTop w:val="0"/>
          <w:marBottom w:val="0"/>
          <w:divBdr>
            <w:top w:val="none" w:sz="0" w:space="0" w:color="auto"/>
            <w:left w:val="none" w:sz="0" w:space="0" w:color="auto"/>
            <w:bottom w:val="none" w:sz="0" w:space="0" w:color="auto"/>
            <w:right w:val="none" w:sz="0" w:space="0" w:color="auto"/>
          </w:divBdr>
        </w:div>
        <w:div w:id="1693258545">
          <w:marLeft w:val="0"/>
          <w:marRight w:val="0"/>
          <w:marTop w:val="0"/>
          <w:marBottom w:val="0"/>
          <w:divBdr>
            <w:top w:val="none" w:sz="0" w:space="0" w:color="auto"/>
            <w:left w:val="none" w:sz="0" w:space="0" w:color="auto"/>
            <w:bottom w:val="none" w:sz="0" w:space="0" w:color="auto"/>
            <w:right w:val="none" w:sz="0" w:space="0" w:color="auto"/>
          </w:divBdr>
        </w:div>
        <w:div w:id="1126313397">
          <w:marLeft w:val="0"/>
          <w:marRight w:val="0"/>
          <w:marTop w:val="0"/>
          <w:marBottom w:val="0"/>
          <w:divBdr>
            <w:top w:val="none" w:sz="0" w:space="0" w:color="auto"/>
            <w:left w:val="none" w:sz="0" w:space="0" w:color="auto"/>
            <w:bottom w:val="none" w:sz="0" w:space="0" w:color="auto"/>
            <w:right w:val="none" w:sz="0" w:space="0" w:color="auto"/>
          </w:divBdr>
        </w:div>
        <w:div w:id="437264226">
          <w:marLeft w:val="0"/>
          <w:marRight w:val="0"/>
          <w:marTop w:val="0"/>
          <w:marBottom w:val="0"/>
          <w:divBdr>
            <w:top w:val="none" w:sz="0" w:space="0" w:color="auto"/>
            <w:left w:val="none" w:sz="0" w:space="0" w:color="auto"/>
            <w:bottom w:val="none" w:sz="0" w:space="0" w:color="auto"/>
            <w:right w:val="none" w:sz="0" w:space="0" w:color="auto"/>
          </w:divBdr>
        </w:div>
      </w:divsChild>
    </w:div>
    <w:div w:id="274486292">
      <w:bodyDiv w:val="1"/>
      <w:marLeft w:val="0"/>
      <w:marRight w:val="0"/>
      <w:marTop w:val="0"/>
      <w:marBottom w:val="0"/>
      <w:divBdr>
        <w:top w:val="none" w:sz="0" w:space="0" w:color="auto"/>
        <w:left w:val="none" w:sz="0" w:space="0" w:color="auto"/>
        <w:bottom w:val="none" w:sz="0" w:space="0" w:color="auto"/>
        <w:right w:val="none" w:sz="0" w:space="0" w:color="auto"/>
      </w:divBdr>
      <w:divsChild>
        <w:div w:id="775439935">
          <w:marLeft w:val="0"/>
          <w:marRight w:val="0"/>
          <w:marTop w:val="0"/>
          <w:marBottom w:val="0"/>
          <w:divBdr>
            <w:top w:val="none" w:sz="0" w:space="0" w:color="auto"/>
            <w:left w:val="none" w:sz="0" w:space="0" w:color="auto"/>
            <w:bottom w:val="none" w:sz="0" w:space="0" w:color="auto"/>
            <w:right w:val="none" w:sz="0" w:space="0" w:color="auto"/>
          </w:divBdr>
        </w:div>
        <w:div w:id="614680587">
          <w:marLeft w:val="0"/>
          <w:marRight w:val="0"/>
          <w:marTop w:val="0"/>
          <w:marBottom w:val="0"/>
          <w:divBdr>
            <w:top w:val="none" w:sz="0" w:space="0" w:color="auto"/>
            <w:left w:val="none" w:sz="0" w:space="0" w:color="auto"/>
            <w:bottom w:val="none" w:sz="0" w:space="0" w:color="auto"/>
            <w:right w:val="none" w:sz="0" w:space="0" w:color="auto"/>
          </w:divBdr>
        </w:div>
        <w:div w:id="1584989174">
          <w:marLeft w:val="0"/>
          <w:marRight w:val="0"/>
          <w:marTop w:val="0"/>
          <w:marBottom w:val="0"/>
          <w:divBdr>
            <w:top w:val="none" w:sz="0" w:space="0" w:color="auto"/>
            <w:left w:val="none" w:sz="0" w:space="0" w:color="auto"/>
            <w:bottom w:val="none" w:sz="0" w:space="0" w:color="auto"/>
            <w:right w:val="none" w:sz="0" w:space="0" w:color="auto"/>
          </w:divBdr>
        </w:div>
      </w:divsChild>
    </w:div>
    <w:div w:id="351953545">
      <w:bodyDiv w:val="1"/>
      <w:marLeft w:val="0"/>
      <w:marRight w:val="0"/>
      <w:marTop w:val="0"/>
      <w:marBottom w:val="0"/>
      <w:divBdr>
        <w:top w:val="none" w:sz="0" w:space="0" w:color="auto"/>
        <w:left w:val="none" w:sz="0" w:space="0" w:color="auto"/>
        <w:bottom w:val="none" w:sz="0" w:space="0" w:color="auto"/>
        <w:right w:val="none" w:sz="0" w:space="0" w:color="auto"/>
      </w:divBdr>
    </w:div>
    <w:div w:id="502748521">
      <w:bodyDiv w:val="1"/>
      <w:marLeft w:val="0"/>
      <w:marRight w:val="0"/>
      <w:marTop w:val="0"/>
      <w:marBottom w:val="0"/>
      <w:divBdr>
        <w:top w:val="none" w:sz="0" w:space="0" w:color="auto"/>
        <w:left w:val="none" w:sz="0" w:space="0" w:color="auto"/>
        <w:bottom w:val="none" w:sz="0" w:space="0" w:color="auto"/>
        <w:right w:val="none" w:sz="0" w:space="0" w:color="auto"/>
      </w:divBdr>
    </w:div>
    <w:div w:id="598220633">
      <w:bodyDiv w:val="1"/>
      <w:marLeft w:val="0"/>
      <w:marRight w:val="0"/>
      <w:marTop w:val="0"/>
      <w:marBottom w:val="0"/>
      <w:divBdr>
        <w:top w:val="none" w:sz="0" w:space="0" w:color="auto"/>
        <w:left w:val="none" w:sz="0" w:space="0" w:color="auto"/>
        <w:bottom w:val="none" w:sz="0" w:space="0" w:color="auto"/>
        <w:right w:val="none" w:sz="0" w:space="0" w:color="auto"/>
      </w:divBdr>
    </w:div>
    <w:div w:id="630211064">
      <w:bodyDiv w:val="1"/>
      <w:marLeft w:val="0"/>
      <w:marRight w:val="0"/>
      <w:marTop w:val="0"/>
      <w:marBottom w:val="0"/>
      <w:divBdr>
        <w:top w:val="none" w:sz="0" w:space="0" w:color="auto"/>
        <w:left w:val="none" w:sz="0" w:space="0" w:color="auto"/>
        <w:bottom w:val="none" w:sz="0" w:space="0" w:color="auto"/>
        <w:right w:val="none" w:sz="0" w:space="0" w:color="auto"/>
      </w:divBdr>
    </w:div>
    <w:div w:id="661202103">
      <w:bodyDiv w:val="1"/>
      <w:marLeft w:val="0"/>
      <w:marRight w:val="0"/>
      <w:marTop w:val="0"/>
      <w:marBottom w:val="0"/>
      <w:divBdr>
        <w:top w:val="none" w:sz="0" w:space="0" w:color="auto"/>
        <w:left w:val="none" w:sz="0" w:space="0" w:color="auto"/>
        <w:bottom w:val="none" w:sz="0" w:space="0" w:color="auto"/>
        <w:right w:val="none" w:sz="0" w:space="0" w:color="auto"/>
      </w:divBdr>
      <w:divsChild>
        <w:div w:id="1267612576">
          <w:marLeft w:val="0"/>
          <w:marRight w:val="0"/>
          <w:marTop w:val="0"/>
          <w:marBottom w:val="0"/>
          <w:divBdr>
            <w:top w:val="none" w:sz="0" w:space="0" w:color="auto"/>
            <w:left w:val="none" w:sz="0" w:space="0" w:color="auto"/>
            <w:bottom w:val="none" w:sz="0" w:space="0" w:color="auto"/>
            <w:right w:val="none" w:sz="0" w:space="0" w:color="auto"/>
          </w:divBdr>
        </w:div>
        <w:div w:id="139689206">
          <w:marLeft w:val="0"/>
          <w:marRight w:val="0"/>
          <w:marTop w:val="0"/>
          <w:marBottom w:val="0"/>
          <w:divBdr>
            <w:top w:val="none" w:sz="0" w:space="0" w:color="auto"/>
            <w:left w:val="none" w:sz="0" w:space="0" w:color="auto"/>
            <w:bottom w:val="none" w:sz="0" w:space="0" w:color="auto"/>
            <w:right w:val="none" w:sz="0" w:space="0" w:color="auto"/>
          </w:divBdr>
        </w:div>
        <w:div w:id="181477081">
          <w:marLeft w:val="0"/>
          <w:marRight w:val="0"/>
          <w:marTop w:val="0"/>
          <w:marBottom w:val="0"/>
          <w:divBdr>
            <w:top w:val="none" w:sz="0" w:space="0" w:color="auto"/>
            <w:left w:val="none" w:sz="0" w:space="0" w:color="auto"/>
            <w:bottom w:val="none" w:sz="0" w:space="0" w:color="auto"/>
            <w:right w:val="none" w:sz="0" w:space="0" w:color="auto"/>
          </w:divBdr>
        </w:div>
        <w:div w:id="1904289178">
          <w:marLeft w:val="0"/>
          <w:marRight w:val="0"/>
          <w:marTop w:val="0"/>
          <w:marBottom w:val="0"/>
          <w:divBdr>
            <w:top w:val="none" w:sz="0" w:space="0" w:color="auto"/>
            <w:left w:val="none" w:sz="0" w:space="0" w:color="auto"/>
            <w:bottom w:val="none" w:sz="0" w:space="0" w:color="auto"/>
            <w:right w:val="none" w:sz="0" w:space="0" w:color="auto"/>
          </w:divBdr>
        </w:div>
        <w:div w:id="649359269">
          <w:marLeft w:val="0"/>
          <w:marRight w:val="0"/>
          <w:marTop w:val="0"/>
          <w:marBottom w:val="0"/>
          <w:divBdr>
            <w:top w:val="none" w:sz="0" w:space="0" w:color="auto"/>
            <w:left w:val="none" w:sz="0" w:space="0" w:color="auto"/>
            <w:bottom w:val="none" w:sz="0" w:space="0" w:color="auto"/>
            <w:right w:val="none" w:sz="0" w:space="0" w:color="auto"/>
          </w:divBdr>
        </w:div>
      </w:divsChild>
    </w:div>
    <w:div w:id="8328352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06112646">
      <w:bodyDiv w:val="1"/>
      <w:marLeft w:val="0"/>
      <w:marRight w:val="0"/>
      <w:marTop w:val="0"/>
      <w:marBottom w:val="0"/>
      <w:divBdr>
        <w:top w:val="none" w:sz="0" w:space="0" w:color="auto"/>
        <w:left w:val="none" w:sz="0" w:space="0" w:color="auto"/>
        <w:bottom w:val="none" w:sz="0" w:space="0" w:color="auto"/>
        <w:right w:val="none" w:sz="0" w:space="0" w:color="auto"/>
      </w:divBdr>
    </w:div>
    <w:div w:id="1014764693">
      <w:bodyDiv w:val="1"/>
      <w:marLeft w:val="0"/>
      <w:marRight w:val="0"/>
      <w:marTop w:val="0"/>
      <w:marBottom w:val="0"/>
      <w:divBdr>
        <w:top w:val="none" w:sz="0" w:space="0" w:color="auto"/>
        <w:left w:val="none" w:sz="0" w:space="0" w:color="auto"/>
        <w:bottom w:val="none" w:sz="0" w:space="0" w:color="auto"/>
        <w:right w:val="none" w:sz="0" w:space="0" w:color="auto"/>
      </w:divBdr>
    </w:div>
    <w:div w:id="1106147658">
      <w:bodyDiv w:val="1"/>
      <w:marLeft w:val="0"/>
      <w:marRight w:val="0"/>
      <w:marTop w:val="0"/>
      <w:marBottom w:val="0"/>
      <w:divBdr>
        <w:top w:val="none" w:sz="0" w:space="0" w:color="auto"/>
        <w:left w:val="none" w:sz="0" w:space="0" w:color="auto"/>
        <w:bottom w:val="none" w:sz="0" w:space="0" w:color="auto"/>
        <w:right w:val="none" w:sz="0" w:space="0" w:color="auto"/>
      </w:divBdr>
    </w:div>
    <w:div w:id="1346981967">
      <w:bodyDiv w:val="1"/>
      <w:marLeft w:val="0"/>
      <w:marRight w:val="0"/>
      <w:marTop w:val="0"/>
      <w:marBottom w:val="0"/>
      <w:divBdr>
        <w:top w:val="none" w:sz="0" w:space="0" w:color="auto"/>
        <w:left w:val="none" w:sz="0" w:space="0" w:color="auto"/>
        <w:bottom w:val="none" w:sz="0" w:space="0" w:color="auto"/>
        <w:right w:val="none" w:sz="0" w:space="0" w:color="auto"/>
      </w:divBdr>
    </w:div>
    <w:div w:id="1361131219">
      <w:bodyDiv w:val="1"/>
      <w:marLeft w:val="0"/>
      <w:marRight w:val="0"/>
      <w:marTop w:val="0"/>
      <w:marBottom w:val="0"/>
      <w:divBdr>
        <w:top w:val="none" w:sz="0" w:space="0" w:color="auto"/>
        <w:left w:val="none" w:sz="0" w:space="0" w:color="auto"/>
        <w:bottom w:val="none" w:sz="0" w:space="0" w:color="auto"/>
        <w:right w:val="none" w:sz="0" w:space="0" w:color="auto"/>
      </w:divBdr>
    </w:div>
    <w:div w:id="1361392069">
      <w:bodyDiv w:val="1"/>
      <w:marLeft w:val="0"/>
      <w:marRight w:val="0"/>
      <w:marTop w:val="0"/>
      <w:marBottom w:val="0"/>
      <w:divBdr>
        <w:top w:val="none" w:sz="0" w:space="0" w:color="auto"/>
        <w:left w:val="none" w:sz="0" w:space="0" w:color="auto"/>
        <w:bottom w:val="none" w:sz="0" w:space="0" w:color="auto"/>
        <w:right w:val="none" w:sz="0" w:space="0" w:color="auto"/>
      </w:divBdr>
      <w:divsChild>
        <w:div w:id="1186864956">
          <w:marLeft w:val="446"/>
          <w:marRight w:val="0"/>
          <w:marTop w:val="0"/>
          <w:marBottom w:val="0"/>
          <w:divBdr>
            <w:top w:val="none" w:sz="0" w:space="0" w:color="auto"/>
            <w:left w:val="none" w:sz="0" w:space="0" w:color="auto"/>
            <w:bottom w:val="none" w:sz="0" w:space="0" w:color="auto"/>
            <w:right w:val="none" w:sz="0" w:space="0" w:color="auto"/>
          </w:divBdr>
        </w:div>
      </w:divsChild>
    </w:div>
    <w:div w:id="1414736235">
      <w:bodyDiv w:val="1"/>
      <w:marLeft w:val="0"/>
      <w:marRight w:val="0"/>
      <w:marTop w:val="0"/>
      <w:marBottom w:val="0"/>
      <w:divBdr>
        <w:top w:val="none" w:sz="0" w:space="0" w:color="auto"/>
        <w:left w:val="none" w:sz="0" w:space="0" w:color="auto"/>
        <w:bottom w:val="none" w:sz="0" w:space="0" w:color="auto"/>
        <w:right w:val="none" w:sz="0" w:space="0" w:color="auto"/>
      </w:divBdr>
    </w:div>
    <w:div w:id="1466854293">
      <w:bodyDiv w:val="1"/>
      <w:marLeft w:val="0"/>
      <w:marRight w:val="0"/>
      <w:marTop w:val="0"/>
      <w:marBottom w:val="0"/>
      <w:divBdr>
        <w:top w:val="none" w:sz="0" w:space="0" w:color="auto"/>
        <w:left w:val="none" w:sz="0" w:space="0" w:color="auto"/>
        <w:bottom w:val="none" w:sz="0" w:space="0" w:color="auto"/>
        <w:right w:val="none" w:sz="0" w:space="0" w:color="auto"/>
      </w:divBdr>
    </w:div>
    <w:div w:id="1474366370">
      <w:bodyDiv w:val="1"/>
      <w:marLeft w:val="0"/>
      <w:marRight w:val="0"/>
      <w:marTop w:val="0"/>
      <w:marBottom w:val="0"/>
      <w:divBdr>
        <w:top w:val="none" w:sz="0" w:space="0" w:color="auto"/>
        <w:left w:val="none" w:sz="0" w:space="0" w:color="auto"/>
        <w:bottom w:val="none" w:sz="0" w:space="0" w:color="auto"/>
        <w:right w:val="none" w:sz="0" w:space="0" w:color="auto"/>
      </w:divBdr>
    </w:div>
    <w:div w:id="1504278628">
      <w:bodyDiv w:val="1"/>
      <w:marLeft w:val="0"/>
      <w:marRight w:val="0"/>
      <w:marTop w:val="0"/>
      <w:marBottom w:val="0"/>
      <w:divBdr>
        <w:top w:val="none" w:sz="0" w:space="0" w:color="auto"/>
        <w:left w:val="none" w:sz="0" w:space="0" w:color="auto"/>
        <w:bottom w:val="none" w:sz="0" w:space="0" w:color="auto"/>
        <w:right w:val="none" w:sz="0" w:space="0" w:color="auto"/>
      </w:divBdr>
    </w:div>
    <w:div w:id="1520849118">
      <w:bodyDiv w:val="1"/>
      <w:marLeft w:val="0"/>
      <w:marRight w:val="0"/>
      <w:marTop w:val="0"/>
      <w:marBottom w:val="0"/>
      <w:divBdr>
        <w:top w:val="none" w:sz="0" w:space="0" w:color="auto"/>
        <w:left w:val="none" w:sz="0" w:space="0" w:color="auto"/>
        <w:bottom w:val="none" w:sz="0" w:space="0" w:color="auto"/>
        <w:right w:val="none" w:sz="0" w:space="0" w:color="auto"/>
      </w:divBdr>
      <w:divsChild>
        <w:div w:id="802508287">
          <w:marLeft w:val="0"/>
          <w:marRight w:val="0"/>
          <w:marTop w:val="0"/>
          <w:marBottom w:val="0"/>
          <w:divBdr>
            <w:top w:val="none" w:sz="0" w:space="0" w:color="auto"/>
            <w:left w:val="none" w:sz="0" w:space="0" w:color="auto"/>
            <w:bottom w:val="none" w:sz="0" w:space="0" w:color="auto"/>
            <w:right w:val="none" w:sz="0" w:space="0" w:color="auto"/>
          </w:divBdr>
        </w:div>
      </w:divsChild>
    </w:div>
    <w:div w:id="1563787025">
      <w:bodyDiv w:val="1"/>
      <w:marLeft w:val="0"/>
      <w:marRight w:val="0"/>
      <w:marTop w:val="0"/>
      <w:marBottom w:val="0"/>
      <w:divBdr>
        <w:top w:val="none" w:sz="0" w:space="0" w:color="auto"/>
        <w:left w:val="none" w:sz="0" w:space="0" w:color="auto"/>
        <w:bottom w:val="none" w:sz="0" w:space="0" w:color="auto"/>
        <w:right w:val="none" w:sz="0" w:space="0" w:color="auto"/>
      </w:divBdr>
      <w:divsChild>
        <w:div w:id="1994026120">
          <w:marLeft w:val="0"/>
          <w:marRight w:val="0"/>
          <w:marTop w:val="0"/>
          <w:marBottom w:val="0"/>
          <w:divBdr>
            <w:top w:val="none" w:sz="0" w:space="0" w:color="auto"/>
            <w:left w:val="none" w:sz="0" w:space="0" w:color="auto"/>
            <w:bottom w:val="none" w:sz="0" w:space="0" w:color="auto"/>
            <w:right w:val="none" w:sz="0" w:space="0" w:color="auto"/>
          </w:divBdr>
        </w:div>
        <w:div w:id="1160459668">
          <w:marLeft w:val="0"/>
          <w:marRight w:val="0"/>
          <w:marTop w:val="0"/>
          <w:marBottom w:val="0"/>
          <w:divBdr>
            <w:top w:val="none" w:sz="0" w:space="0" w:color="auto"/>
            <w:left w:val="none" w:sz="0" w:space="0" w:color="auto"/>
            <w:bottom w:val="none" w:sz="0" w:space="0" w:color="auto"/>
            <w:right w:val="none" w:sz="0" w:space="0" w:color="auto"/>
          </w:divBdr>
        </w:div>
        <w:div w:id="260456465">
          <w:marLeft w:val="0"/>
          <w:marRight w:val="0"/>
          <w:marTop w:val="0"/>
          <w:marBottom w:val="0"/>
          <w:divBdr>
            <w:top w:val="none" w:sz="0" w:space="0" w:color="auto"/>
            <w:left w:val="none" w:sz="0" w:space="0" w:color="auto"/>
            <w:bottom w:val="none" w:sz="0" w:space="0" w:color="auto"/>
            <w:right w:val="none" w:sz="0" w:space="0" w:color="auto"/>
          </w:divBdr>
        </w:div>
      </w:divsChild>
    </w:div>
    <w:div w:id="1585215089">
      <w:bodyDiv w:val="1"/>
      <w:marLeft w:val="0"/>
      <w:marRight w:val="0"/>
      <w:marTop w:val="0"/>
      <w:marBottom w:val="0"/>
      <w:divBdr>
        <w:top w:val="none" w:sz="0" w:space="0" w:color="auto"/>
        <w:left w:val="none" w:sz="0" w:space="0" w:color="auto"/>
        <w:bottom w:val="none" w:sz="0" w:space="0" w:color="auto"/>
        <w:right w:val="none" w:sz="0" w:space="0" w:color="auto"/>
      </w:divBdr>
    </w:div>
    <w:div w:id="1602880403">
      <w:bodyDiv w:val="1"/>
      <w:marLeft w:val="0"/>
      <w:marRight w:val="0"/>
      <w:marTop w:val="0"/>
      <w:marBottom w:val="0"/>
      <w:divBdr>
        <w:top w:val="none" w:sz="0" w:space="0" w:color="auto"/>
        <w:left w:val="none" w:sz="0" w:space="0" w:color="auto"/>
        <w:bottom w:val="none" w:sz="0" w:space="0" w:color="auto"/>
        <w:right w:val="none" w:sz="0" w:space="0" w:color="auto"/>
      </w:divBdr>
    </w:div>
    <w:div w:id="1609123385">
      <w:bodyDiv w:val="1"/>
      <w:marLeft w:val="0"/>
      <w:marRight w:val="0"/>
      <w:marTop w:val="0"/>
      <w:marBottom w:val="0"/>
      <w:divBdr>
        <w:top w:val="none" w:sz="0" w:space="0" w:color="auto"/>
        <w:left w:val="none" w:sz="0" w:space="0" w:color="auto"/>
        <w:bottom w:val="none" w:sz="0" w:space="0" w:color="auto"/>
        <w:right w:val="none" w:sz="0" w:space="0" w:color="auto"/>
      </w:divBdr>
    </w:div>
    <w:div w:id="1611234276">
      <w:bodyDiv w:val="1"/>
      <w:marLeft w:val="0"/>
      <w:marRight w:val="0"/>
      <w:marTop w:val="0"/>
      <w:marBottom w:val="0"/>
      <w:divBdr>
        <w:top w:val="none" w:sz="0" w:space="0" w:color="auto"/>
        <w:left w:val="none" w:sz="0" w:space="0" w:color="auto"/>
        <w:bottom w:val="none" w:sz="0" w:space="0" w:color="auto"/>
        <w:right w:val="none" w:sz="0" w:space="0" w:color="auto"/>
      </w:divBdr>
      <w:divsChild>
        <w:div w:id="813258447">
          <w:marLeft w:val="446"/>
          <w:marRight w:val="0"/>
          <w:marTop w:val="0"/>
          <w:marBottom w:val="0"/>
          <w:divBdr>
            <w:top w:val="none" w:sz="0" w:space="0" w:color="auto"/>
            <w:left w:val="none" w:sz="0" w:space="0" w:color="auto"/>
            <w:bottom w:val="none" w:sz="0" w:space="0" w:color="auto"/>
            <w:right w:val="none" w:sz="0" w:space="0" w:color="auto"/>
          </w:divBdr>
        </w:div>
      </w:divsChild>
    </w:div>
    <w:div w:id="1790782374">
      <w:bodyDiv w:val="1"/>
      <w:marLeft w:val="0"/>
      <w:marRight w:val="0"/>
      <w:marTop w:val="0"/>
      <w:marBottom w:val="0"/>
      <w:divBdr>
        <w:top w:val="none" w:sz="0" w:space="0" w:color="auto"/>
        <w:left w:val="none" w:sz="0" w:space="0" w:color="auto"/>
        <w:bottom w:val="none" w:sz="0" w:space="0" w:color="auto"/>
        <w:right w:val="none" w:sz="0" w:space="0" w:color="auto"/>
      </w:divBdr>
    </w:div>
    <w:div w:id="1794210058">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22960750">
      <w:bodyDiv w:val="1"/>
      <w:marLeft w:val="0"/>
      <w:marRight w:val="0"/>
      <w:marTop w:val="0"/>
      <w:marBottom w:val="0"/>
      <w:divBdr>
        <w:top w:val="none" w:sz="0" w:space="0" w:color="auto"/>
        <w:left w:val="none" w:sz="0" w:space="0" w:color="auto"/>
        <w:bottom w:val="none" w:sz="0" w:space="0" w:color="auto"/>
        <w:right w:val="none" w:sz="0" w:space="0" w:color="auto"/>
      </w:divBdr>
      <w:divsChild>
        <w:div w:id="1227373952">
          <w:marLeft w:val="0"/>
          <w:marRight w:val="0"/>
          <w:marTop w:val="0"/>
          <w:marBottom w:val="0"/>
          <w:divBdr>
            <w:top w:val="none" w:sz="0" w:space="0" w:color="auto"/>
            <w:left w:val="none" w:sz="0" w:space="0" w:color="auto"/>
            <w:bottom w:val="none" w:sz="0" w:space="0" w:color="auto"/>
            <w:right w:val="none" w:sz="0" w:space="0" w:color="auto"/>
          </w:divBdr>
          <w:divsChild>
            <w:div w:id="1124033246">
              <w:marLeft w:val="0"/>
              <w:marRight w:val="0"/>
              <w:marTop w:val="0"/>
              <w:marBottom w:val="0"/>
              <w:divBdr>
                <w:top w:val="none" w:sz="0" w:space="0" w:color="auto"/>
                <w:left w:val="none" w:sz="0" w:space="0" w:color="auto"/>
                <w:bottom w:val="none" w:sz="0" w:space="0" w:color="auto"/>
                <w:right w:val="none" w:sz="0" w:space="0" w:color="auto"/>
              </w:divBdr>
            </w:div>
            <w:div w:id="243730600">
              <w:marLeft w:val="0"/>
              <w:marRight w:val="0"/>
              <w:marTop w:val="0"/>
              <w:marBottom w:val="0"/>
              <w:divBdr>
                <w:top w:val="none" w:sz="0" w:space="0" w:color="auto"/>
                <w:left w:val="none" w:sz="0" w:space="0" w:color="auto"/>
                <w:bottom w:val="none" w:sz="0" w:space="0" w:color="auto"/>
                <w:right w:val="none" w:sz="0" w:space="0" w:color="auto"/>
              </w:divBdr>
            </w:div>
            <w:div w:id="530458689">
              <w:marLeft w:val="0"/>
              <w:marRight w:val="0"/>
              <w:marTop w:val="0"/>
              <w:marBottom w:val="0"/>
              <w:divBdr>
                <w:top w:val="none" w:sz="0" w:space="0" w:color="auto"/>
                <w:left w:val="none" w:sz="0" w:space="0" w:color="auto"/>
                <w:bottom w:val="none" w:sz="0" w:space="0" w:color="auto"/>
                <w:right w:val="none" w:sz="0" w:space="0" w:color="auto"/>
              </w:divBdr>
            </w:div>
          </w:divsChild>
        </w:div>
        <w:div w:id="1929271068">
          <w:marLeft w:val="0"/>
          <w:marRight w:val="0"/>
          <w:marTop w:val="0"/>
          <w:marBottom w:val="0"/>
          <w:divBdr>
            <w:top w:val="none" w:sz="0" w:space="0" w:color="auto"/>
            <w:left w:val="none" w:sz="0" w:space="0" w:color="auto"/>
            <w:bottom w:val="none" w:sz="0" w:space="0" w:color="auto"/>
            <w:right w:val="none" w:sz="0" w:space="0" w:color="auto"/>
          </w:divBdr>
        </w:div>
      </w:divsChild>
    </w:div>
    <w:div w:id="1870416335">
      <w:bodyDiv w:val="1"/>
      <w:marLeft w:val="0"/>
      <w:marRight w:val="0"/>
      <w:marTop w:val="0"/>
      <w:marBottom w:val="0"/>
      <w:divBdr>
        <w:top w:val="none" w:sz="0" w:space="0" w:color="auto"/>
        <w:left w:val="none" w:sz="0" w:space="0" w:color="auto"/>
        <w:bottom w:val="none" w:sz="0" w:space="0" w:color="auto"/>
        <w:right w:val="none" w:sz="0" w:space="0" w:color="auto"/>
      </w:divBdr>
      <w:divsChild>
        <w:div w:id="269554679">
          <w:marLeft w:val="446"/>
          <w:marRight w:val="0"/>
          <w:marTop w:val="0"/>
          <w:marBottom w:val="0"/>
          <w:divBdr>
            <w:top w:val="none" w:sz="0" w:space="0" w:color="auto"/>
            <w:left w:val="none" w:sz="0" w:space="0" w:color="auto"/>
            <w:bottom w:val="none" w:sz="0" w:space="0" w:color="auto"/>
            <w:right w:val="none" w:sz="0" w:space="0" w:color="auto"/>
          </w:divBdr>
        </w:div>
      </w:divsChild>
    </w:div>
    <w:div w:id="1900093837">
      <w:bodyDiv w:val="1"/>
      <w:marLeft w:val="0"/>
      <w:marRight w:val="0"/>
      <w:marTop w:val="0"/>
      <w:marBottom w:val="0"/>
      <w:divBdr>
        <w:top w:val="none" w:sz="0" w:space="0" w:color="auto"/>
        <w:left w:val="none" w:sz="0" w:space="0" w:color="auto"/>
        <w:bottom w:val="none" w:sz="0" w:space="0" w:color="auto"/>
        <w:right w:val="none" w:sz="0" w:space="0" w:color="auto"/>
      </w:divBdr>
    </w:div>
    <w:div w:id="1998604283">
      <w:bodyDiv w:val="1"/>
      <w:marLeft w:val="0"/>
      <w:marRight w:val="0"/>
      <w:marTop w:val="0"/>
      <w:marBottom w:val="0"/>
      <w:divBdr>
        <w:top w:val="none" w:sz="0" w:space="0" w:color="auto"/>
        <w:left w:val="none" w:sz="0" w:space="0" w:color="auto"/>
        <w:bottom w:val="none" w:sz="0" w:space="0" w:color="auto"/>
        <w:right w:val="none" w:sz="0" w:space="0" w:color="auto"/>
      </w:divBdr>
    </w:div>
    <w:div w:id="2066219496">
      <w:bodyDiv w:val="1"/>
      <w:marLeft w:val="0"/>
      <w:marRight w:val="0"/>
      <w:marTop w:val="0"/>
      <w:marBottom w:val="0"/>
      <w:divBdr>
        <w:top w:val="none" w:sz="0" w:space="0" w:color="auto"/>
        <w:left w:val="none" w:sz="0" w:space="0" w:color="auto"/>
        <w:bottom w:val="none" w:sz="0" w:space="0" w:color="auto"/>
        <w:right w:val="none" w:sz="0" w:space="0" w:color="auto"/>
      </w:divBdr>
      <w:divsChild>
        <w:div w:id="1423526875">
          <w:marLeft w:val="0"/>
          <w:marRight w:val="0"/>
          <w:marTop w:val="0"/>
          <w:marBottom w:val="0"/>
          <w:divBdr>
            <w:top w:val="none" w:sz="0" w:space="0" w:color="auto"/>
            <w:left w:val="none" w:sz="0" w:space="0" w:color="auto"/>
            <w:bottom w:val="none" w:sz="0" w:space="0" w:color="auto"/>
            <w:right w:val="none" w:sz="0" w:space="0" w:color="auto"/>
          </w:divBdr>
        </w:div>
        <w:div w:id="1564295319">
          <w:marLeft w:val="0"/>
          <w:marRight w:val="0"/>
          <w:marTop w:val="0"/>
          <w:marBottom w:val="0"/>
          <w:divBdr>
            <w:top w:val="none" w:sz="0" w:space="0" w:color="auto"/>
            <w:left w:val="none" w:sz="0" w:space="0" w:color="auto"/>
            <w:bottom w:val="none" w:sz="0" w:space="0" w:color="auto"/>
            <w:right w:val="none" w:sz="0" w:space="0" w:color="auto"/>
          </w:divBdr>
          <w:divsChild>
            <w:div w:id="627443274">
              <w:marLeft w:val="0"/>
              <w:marRight w:val="0"/>
              <w:marTop w:val="0"/>
              <w:marBottom w:val="0"/>
              <w:divBdr>
                <w:top w:val="none" w:sz="0" w:space="0" w:color="auto"/>
                <w:left w:val="none" w:sz="0" w:space="0" w:color="auto"/>
                <w:bottom w:val="none" w:sz="0" w:space="0" w:color="auto"/>
                <w:right w:val="none" w:sz="0" w:space="0" w:color="auto"/>
              </w:divBdr>
            </w:div>
            <w:div w:id="157507153">
              <w:marLeft w:val="0"/>
              <w:marRight w:val="0"/>
              <w:marTop w:val="0"/>
              <w:marBottom w:val="0"/>
              <w:divBdr>
                <w:top w:val="none" w:sz="0" w:space="0" w:color="auto"/>
                <w:left w:val="none" w:sz="0" w:space="0" w:color="auto"/>
                <w:bottom w:val="none" w:sz="0" w:space="0" w:color="auto"/>
                <w:right w:val="none" w:sz="0" w:space="0" w:color="auto"/>
              </w:divBdr>
              <w:divsChild>
                <w:div w:id="1517843175">
                  <w:marLeft w:val="0"/>
                  <w:marRight w:val="0"/>
                  <w:marTop w:val="0"/>
                  <w:marBottom w:val="0"/>
                  <w:divBdr>
                    <w:top w:val="none" w:sz="0" w:space="0" w:color="auto"/>
                    <w:left w:val="none" w:sz="0" w:space="0" w:color="auto"/>
                    <w:bottom w:val="none" w:sz="0" w:space="0" w:color="auto"/>
                    <w:right w:val="none" w:sz="0" w:space="0" w:color="auto"/>
                  </w:divBdr>
                </w:div>
                <w:div w:id="750195003">
                  <w:marLeft w:val="0"/>
                  <w:marRight w:val="0"/>
                  <w:marTop w:val="0"/>
                  <w:marBottom w:val="0"/>
                  <w:divBdr>
                    <w:top w:val="none" w:sz="0" w:space="0" w:color="auto"/>
                    <w:left w:val="none" w:sz="0" w:space="0" w:color="auto"/>
                    <w:bottom w:val="none" w:sz="0" w:space="0" w:color="auto"/>
                    <w:right w:val="none" w:sz="0" w:space="0" w:color="auto"/>
                  </w:divBdr>
                </w:div>
                <w:div w:id="54472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0297696">
          <w:marLeft w:val="0"/>
          <w:marRight w:val="0"/>
          <w:marTop w:val="0"/>
          <w:marBottom w:val="0"/>
          <w:divBdr>
            <w:top w:val="none" w:sz="0" w:space="0" w:color="auto"/>
            <w:left w:val="none" w:sz="0" w:space="0" w:color="auto"/>
            <w:bottom w:val="none" w:sz="0" w:space="0" w:color="auto"/>
            <w:right w:val="none" w:sz="0" w:space="0" w:color="auto"/>
          </w:divBdr>
        </w:div>
        <w:div w:id="335690516">
          <w:marLeft w:val="0"/>
          <w:marRight w:val="0"/>
          <w:marTop w:val="0"/>
          <w:marBottom w:val="0"/>
          <w:divBdr>
            <w:top w:val="none" w:sz="0" w:space="0" w:color="auto"/>
            <w:left w:val="none" w:sz="0" w:space="0" w:color="auto"/>
            <w:bottom w:val="none" w:sz="0" w:space="0" w:color="auto"/>
            <w:right w:val="none" w:sz="0" w:space="0" w:color="auto"/>
          </w:divBdr>
        </w:div>
        <w:div w:id="391006292">
          <w:marLeft w:val="0"/>
          <w:marRight w:val="0"/>
          <w:marTop w:val="0"/>
          <w:marBottom w:val="0"/>
          <w:divBdr>
            <w:top w:val="none" w:sz="0" w:space="0" w:color="auto"/>
            <w:left w:val="none" w:sz="0" w:space="0" w:color="auto"/>
            <w:bottom w:val="none" w:sz="0" w:space="0" w:color="auto"/>
            <w:right w:val="none" w:sz="0" w:space="0" w:color="auto"/>
          </w:divBdr>
        </w:div>
        <w:div w:id="1532642025">
          <w:marLeft w:val="0"/>
          <w:marRight w:val="0"/>
          <w:marTop w:val="0"/>
          <w:marBottom w:val="0"/>
          <w:divBdr>
            <w:top w:val="none" w:sz="0" w:space="0" w:color="auto"/>
            <w:left w:val="none" w:sz="0" w:space="0" w:color="auto"/>
            <w:bottom w:val="none" w:sz="0" w:space="0" w:color="auto"/>
            <w:right w:val="none" w:sz="0" w:space="0" w:color="auto"/>
          </w:divBdr>
        </w:div>
        <w:div w:id="37316441">
          <w:marLeft w:val="0"/>
          <w:marRight w:val="0"/>
          <w:marTop w:val="0"/>
          <w:marBottom w:val="0"/>
          <w:divBdr>
            <w:top w:val="none" w:sz="0" w:space="0" w:color="auto"/>
            <w:left w:val="none" w:sz="0" w:space="0" w:color="auto"/>
            <w:bottom w:val="none" w:sz="0" w:space="0" w:color="auto"/>
            <w:right w:val="none" w:sz="0" w:space="0" w:color="auto"/>
          </w:divBdr>
        </w:div>
      </w:divsChild>
    </w:div>
    <w:div w:id="2108961736">
      <w:bodyDiv w:val="1"/>
      <w:marLeft w:val="0"/>
      <w:marRight w:val="0"/>
      <w:marTop w:val="0"/>
      <w:marBottom w:val="0"/>
      <w:divBdr>
        <w:top w:val="none" w:sz="0" w:space="0" w:color="auto"/>
        <w:left w:val="none" w:sz="0" w:space="0" w:color="auto"/>
        <w:bottom w:val="none" w:sz="0" w:space="0" w:color="auto"/>
        <w:right w:val="none" w:sz="0" w:space="0" w:color="auto"/>
      </w:divBdr>
    </w:div>
    <w:div w:id="21351005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8" Type="http://schemas.openxmlformats.org/officeDocument/2006/relationships/header" Target="header4.xml"/>
  <Relationship Id="rId19" Type="http://schemas.openxmlformats.org/officeDocument/2006/relationships/header" Target="header5.xml"/>
  <Relationship Id="rId2" Type="http://schemas.openxmlformats.org/officeDocument/2006/relationships/customXml" Target="../customXml/item2.xml"/>
  <Relationship Id="rId20" Type="http://schemas.openxmlformats.org/officeDocument/2006/relationships/footer" Target="footer4.xml"/>
  <Relationship Id="rId21" Type="http://schemas.openxmlformats.org/officeDocument/2006/relationships/header" Target="header6.xml"/>
  <Relationship Id="rId22" Type="http://schemas.openxmlformats.org/officeDocument/2006/relationships/footer" Target="footer5.xml"/>
  <Relationship Id="rId23" Type="http://schemas.openxmlformats.org/officeDocument/2006/relationships/image" Target="media/image1.jpeg"/>
  <Relationship Id="rId24" Type="http://schemas.openxmlformats.org/officeDocument/2006/relationships/footer" Target="footer6.xml"/>
  <Relationship Id="rId25" Type="http://schemas.openxmlformats.org/officeDocument/2006/relationships/header" Target="header7.xml"/>
  <Relationship Id="rId26" Type="http://schemas.openxmlformats.org/officeDocument/2006/relationships/footer" Target="footer7.xml"/>
  <Relationship Id="rId27" Type="http://schemas.openxmlformats.org/officeDocument/2006/relationships/image" Target="media/image2.jpeg"/>
  <Relationship Id="rId28" Type="http://schemas.openxmlformats.org/officeDocument/2006/relationships/footer" Target="footer8.xml"/>
  <Relationship Id="rId29" Type="http://schemas.openxmlformats.org/officeDocument/2006/relationships/header" Target="header8.xml"/>
  <Relationship Id="rId3" Type="http://schemas.openxmlformats.org/officeDocument/2006/relationships/customXml" Target="../customXml/item3.xml"/>
  <Relationship Id="rId30" Type="http://schemas.openxmlformats.org/officeDocument/2006/relationships/footer" Target="footer9.xml"/>
  <Relationship Id="rId31" Type="http://schemas.openxmlformats.org/officeDocument/2006/relationships/fontTable" Target="fontTable.xml"/>
  <Relationship Id="rId32" Type="http://schemas.openxmlformats.org/officeDocument/2006/relationships/theme" Target="theme/theme1.xml"/>
  <Relationship Id="rId33" Type="http://schemas.openxmlformats.org/officeDocument/2006/relationships/customXml" Target="../customXml/item5.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d0014a03ec6248d2a213317092d58383" PartId="004b601e9ed3405e9cca36d4e8bdd181">
    <Part Type="preambule" DocPartId="aeee31ae71524e3fbfcddb04c08def50" PartId="00e0511524fb4adfa1b710d00d259787"/>
    <Part Type="pastraipa" DocPartId="06ed8133e7794b4897fa8d6e44be28ab" PartId="bb8dbca2b6eb4ce995806d4cb0a62fef"/>
    <Part Type="signatura" DocPartId="16b4bc1435964c3bbc9b4ba75be7ec0c" PartId="5c5b1f27b55b4f4a84f26d2bdcc637af"/>
  </Part>
  <Part Type="patvirtinta" Title="LIETUVOS ŽUVININKYSTĖS SEKTORIAUS 2021‒2027 METŲ PROGRAMOS ANTROJO PRIORITETO „DARNIOS AKVAKULTŪROS VEIKLOS SKATINIMAS IR ŽVEJYBOS BEI AKVAKULTŪROS PRODUKTŲ PERDIRBIMAS IR PREKYBA JAIS, TAIP PRISIDEDANT PRIE APRŪPINIMO MAISTU SAUGUMO SĄJUNGOJE“ PRIEMONĖS „EKOLOGINĖ AKVAKULTŪROS GAMYBA“ KOMPENSACIJŲ SKYRIMO SĄLYGŲ APRAŠAS" DocPartId="a216c43e233747e5aff5cbc668d7deb3" PartId="fb5e1ab666ce4aab97672ed600191285">
    <Part Type="skyrius" Nr="1" Title="BENDROSIOS NUOSTATOS" DocPartId="3cd02cbf27fa48f8999b46754ea34e81" PartId="f96da6fb3b1649c4b4e6c521f91b90a5"/>
  </Part>
  <Part Type="priedas" Nr="1" Abbr="1 pr." Title="(Prašymo skirti kompensaciją forma)" DocPartId="c6ab535f6a0d4122b7ba5413757915f0" PartId="681fef6714ca4bf498cdfb726ec08037">
    <Part Type="lentele" Title="PRAŠYMAS SKIRTI KOMPENSACIJĄ" DocPartId="0e82393ad6b043698ea64e2855afb4d8" PartId="4330baf785f1460f8c5fb3f8fb67a2db"/>
    <Part Type="pastraipa" DocPartId="e4b1073371584279892d6f73a2d45117" PartId="0f23ceff6a0242eb87ce6008cf07ceb5"/>
    <Part Type="skyrius" Nr="1" Title="BENDRIEJI DUOMENYS" DocPartId="f038cda7ac474e1ba40245045aa46861" PartId="b7c1f83be9f149e4adc7bb75fd04f60a"/>
    <Part Type="skyrius" Nr="2" Title="PROJEKTO INICIJAVIMAS" DocPartId="16f80e07f7d141b0981f67125bdd70ce" PartId="c79d8c133d364a3280479cbb813d8fac"/>
    <Part Type="skyrius" Nr="3" Title="PROJEKTO ĮGYVENDINIMO DETALIZACIJA" DocPartId="941d0cf23cbc44369a6f7d3f4b746fd4" PartId="f4ad005269eb4982a5c2f0f6967f58ae"/>
    <Part Type="skyrius" Nr="4" Title="PAREIŠKĖJO DEKLARACIJA" DocPartId="d046ad6d235f430faeca2f10858972a7" PartId="9d9d63433c96452382d115301b78f9c5"/>
  </Part>
  <Part Type="priedas" Nr="2" Abbr="2 pr." Title="(Projekto sutarties forma)" DocPartId="c511abb0f53548bbb09c31dec1de7637" PartId="7d39a449b9184caf9a7c6602bfe64d4f">
    <Part Type="punktas" Nr="1" Abbr="2 pr. 1 p." DocPartId="4aef6bfe595341529c7c6032e25b1d0b" PartId="8184741348ef4740abf11fd28bffa37d">
      <Part Type="papunktis" Nr="1.1" Abbr="2 pr. 1.1 pp." DocPartId="559ff1018f5b40e48700bf37abf5f9b2" PartId="a12eaa8138f242c9aed69f9ef149e8f3"/>
      <Part Type="papunktis" Nr="1.2" Abbr="2 pr. 1.2 pp." DocPartId="cc191e1889a9418e9f87001490c68f5f" PartId="dcf9894fb42d4efda11e6fe95632d9fa"/>
    </Part>
    <Part Type="punktas" Nr="2" Abbr="2 pr. 2 p." DocPartId="129cb8d6eb0f49709ffe3a82948a9836" PartId="544fbfa532474675962cbd0e32c87ac7"/>
    <Part Type="punktas" Nr="3" Abbr="2 pr. 3 p." DocPartId="32fa4856f9014283a30aaa186168100a" PartId="92d1bf3371ef4df19bf2a137c21c6cea"/>
    <Part Type="punktas" Nr="4" Abbr="2 pr. 4 p." DocPartId="29334ec805124e8c8ad880261496e3e3" PartId="2a72875b9e20404c844eef7195dfac41"/>
    <Part Type="punktas" Nr="5" Abbr="2 pr. 5 p." DocPartId="2f36edff3f5a4c36901da9fdaae3caa9" PartId="50d4c1c28d3e4d10bef9c137f753bae2"/>
  </Part>
  <Part Type="priedas" Nr="3" Abbr="3 pr." Title="(Veiklos ataskaitos forma)" DocPartId="f256bc9b0cb4415284ecd4b44dde3970" PartId="9da477b8e0604eb68ddeb84a58552719">
    <Part Type="skirsnis" Title="LIETUVOS ŽUVININKYSTĖS SEKTORIAUS 2021–2027 M. PROGRAMOS ANTROJO PRIORITETO „DARNIOS AKVAKULTŪROS VEIKLOS SKATINIMAS IR ŽVEJYBOS BEI AKVAKULTŪROS PRODUKTŲ PERDIRBIMAS IR PREKYBA JAIS, TAIP PRISIDEDANT PRIE APRŪPINIMO MAISTU SAUGUMO SĄJUNGOJE“ PRIEMONĖS „EKOLOGINĖ AKVAKULTŪROS GAMYBA“" DocPartId="b5bd2af0c6204f188e7fdd31e71c4bdf" PartId="a9142616b89647359154ae3ea361ce04"/>
    <Part Type="skirsnis" Title="VEIKLOS ATASKAITA" DocPartId="e0ccb85dc93c48bca27c468b1e477de7" PartId="ae2b06248b6c4bf38993edf48e52ad96"/>
    <Part Type="skirsnis" Title="☐ tarpinė, ☐ galutinė, ☐ po projekto veiklos vykdymo pabaigos metų" DocPartId="6b629150c8944002a203750542ce72dd" PartId="830a307cc9414377be66ce3700956c2b"/>
  </Part>
  <Part Type="priedas" Nr="4" Abbr="4 pr." Title="PROJEKTO TINKAMUMO FINANSUOTI PAGAL LIETUVOS ŽUVININKYSTĖS SEKTORIAUS 2021‒2027 METŲ PROGRAMOS ANTROJO PRIORITETO „DARNIOS AKVAKULTŪROS VEIKLOS SKATINIMAS IR ŽVEJYBOS BEI AKVAKULTŪROS PRODUKTŲ PERDIRBIMAS IR PREKYBA JAIS, TAIP PRISIDEDANT PRIE APRŪPINIMO MAISTU SAUGUMO SĄJUNGOJE“ PRIEMONĘ „EKOLOGINĖ AKVAKULTŪROS GAMYBA“ VERTINIMO LENTELĖ" DocPartId="c57ec2cf0a814bb0bc50e32d2e867971" PartId="84ab9c24ba0147de8b3b183b04fbabfc"/>
</Part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4.xml><?xml version="1.0" encoding="utf-8"?>
<ds:datastoreItem xmlns:ds="http://schemas.openxmlformats.org/officeDocument/2006/customXml" ds:itemID="{C03178FA-ABE5-47BD-B03C-EEB4C91C3840}">
  <ds:schemaRefs>
    <ds:schemaRef ds:uri="http://schemas.openxmlformats.org/officeDocument/2006/bibliography"/>
  </ds:schemaRefs>
</ds:datastoreItem>
</file>

<file path=customXml/itemProps5.xml><?xml version="1.0" encoding="utf-8"?>
<ds:datastoreItem xmlns:ds="http://schemas.openxmlformats.org/officeDocument/2006/customXml" ds:itemID="{F1280B0C-5984-4C70-B851-15E4C0CEE37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9222</Words>
  <Characters>65109</Characters>
  <Application>Microsoft Office Word</Application>
  <DocSecurity>4</DocSecurity>
  <Lines>1759</Lines>
  <Paragraphs>874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73457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2023-09-26T12:26:00Z</dcterms:created>
  <dc:creator>Virginija Levinskienė</dc:creator>
  <lastModifiedBy>adlibuser</lastModifiedBy>
  <dcterms:modified xsi:type="dcterms:W3CDTF">2023-09-26T12:26:00Z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y fmtid="{D5CDD505-2E9C-101B-9397-08002B2CF9AE}" pid="3" name="GrammarlyDocumentId">
    <vt:lpwstr>d0472e3b0dd498cda461620e58dd69f3b81b72b6d7d9015161fb42db26a39dd1</vt:lpwstr>
  </property>
</Properties>
</file>