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f809228f97d4203b2f6195c5384d0d9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ind w:firstLine="7797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>
          <w:pPr>
            <w:ind w:firstLine="4320"/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ŠIAULIŲ MIESTO SAVIVALDYBĖS TARYBA</w:t>
          </w:r>
        </w:p>
        <w:p>
          <w:pPr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SPRENDIMAS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dĖL ŠIAULIŲ LOPŠELio-DARŽELio „AUKSINIS RAKTELIS“ REORGANIZAVIMO, PRIJUNGIANT JĮ PRIE ŠIAULIŲ zoknių progimnazijos</w:t>
          </w:r>
        </w:p>
        <w:p>
          <w:pPr>
            <w:rPr>
              <w:b/>
              <w:bCs/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                         Nr. T-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>
          <w:pPr>
            <w:ind w:firstLine="62"/>
            <w:rPr>
              <w:szCs w:val="24"/>
              <w:lang w:eastAsia="lt-LT"/>
            </w:rPr>
          </w:pPr>
        </w:p>
        <w:sdt>
          <w:sdtPr>
            <w:alias w:val="preambule"/>
            <w:tag w:val="part_1fe571723a43441085b7387e1990b9c1"/>
            <w:lock w:val="sdtLocked"/>
            <w:richText/>
          </w:sdtPr>
          <w:sdtContent>
            <w:p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civilinio kodekso 2.97 straipsnio 3 dalimi, 2.99 ir 2.101 straipsniais, Lietuvos Respublikos vietos savivaldos įstatymo 15 straipsnio 2 dalies 16 punktu, Lietuvos Respublikos švietimo įstatymo 44 straipsnio 2, 5 ir 6 dalimis, 58 straipsnio 1 dalies 3 punktu, Lietuvos Respublikos biudžetinių įstaigų įstatymo 5 straipsnio 3 dalies 5 punktu ir 24 straipsniu, įgyvendindama Šiaulių miesto savivaldybės ikimokyklinio ugdymo įstaigų</w:t>
              </w:r>
              <w:r>
                <w:rPr>
                  <w:caps/>
                  <w:szCs w:val="24"/>
                </w:rPr>
                <w:t xml:space="preserve"> 2020–2024 </w:t>
              </w:r>
              <w:r>
                <w:rPr>
                  <w:szCs w:val="24"/>
                </w:rPr>
                <w:t>metų tinklo pertvarkos planą, patvirtintą Šiaulių miesto savivaldybės tarybos 2020 m. birželio 4 d. sprendimo Nr. T-231 „Dėl Šiaulių miesto savivaldybės ikimokyklinio ugdymo įstaigų</w:t>
              </w:r>
              <w:r>
                <w:rPr>
                  <w:caps/>
                  <w:szCs w:val="24"/>
                </w:rPr>
                <w:t xml:space="preserve"> 2020–2024 </w:t>
              </w:r>
              <w:r>
                <w:rPr>
                  <w:szCs w:val="24"/>
                </w:rPr>
                <w:t>metų tinklo pertvarkos plano patvirtinimo“ 1 punktu,</w:t>
              </w:r>
              <w:r>
                <w:rPr>
                  <w:color w:val="000000"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Šiaulių miesto savivaldybės taryba </w:t>
              </w:r>
              <w:r>
                <w:rPr>
                  <w:spacing w:val="4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e2ca9f61ff0f4b4dacb68dc2406fa1ab"/>
            <w:lock w:val="sdtLocked"/>
            <w:richText/>
          </w:sdtPr>
          <w:sdtContent>
            <w:p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2ca9f61ff0f4b4dacb68dc2406fa1a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Reorganizuoti prijungimo būdu Šiaulių lopšelį-darželį „Auksinis raktelis“ prijungiant jį prie Šiaulių Zoknių progimnazijos, kuriai pereina visos Šiaulių lopšelio-darželio „Auksinis raktelis“ pareigos ir teisės.</w:t>
              </w:r>
            </w:p>
          </w:sdtContent>
        </w:sdt>
        <w:sdt>
          <w:sdtPr>
            <w:alias w:val="2 p."/>
            <w:tag w:val="part_f2b36ae126074d6ead3fa57829f79900"/>
            <w:lock w:val="sdtLocked"/>
            <w:richText/>
          </w:sdtPr>
          <w:sdtContent>
            <w:p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2b36ae126074d6ead3fa57829f7990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Patvirtinti pridedamus:</w:t>
              </w:r>
            </w:p>
            <w:sdt>
              <w:sdtPr>
                <w:alias w:val="2.1 pp."/>
                <w:tag w:val="part_b2f7009e1ff5407593c6ca070c600cc3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2f7009e1ff5407593c6ca070c600cc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 xml:space="preserve">. Šiaulių Zoknių progimnazijos ir Šiaulių lopšelio-darželio </w:t>
                  </w:r>
                  <w:r>
                    <w:rPr>
                      <w:szCs w:val="24"/>
                      <w:lang w:eastAsia="lt-LT"/>
                    </w:rPr>
                    <w:t>„Auksinis raktelis“ reorganizavimo sąlygų aprašą;</w:t>
                  </w:r>
                  <w:r>
                    <w:rPr>
                      <w:szCs w:val="24"/>
                    </w:rPr>
                    <w:t xml:space="preserve"> </w:t>
                  </w:r>
                </w:p>
              </w:sdtContent>
            </w:sdt>
            <w:sdt>
              <w:sdtPr>
                <w:alias w:val="2.2 pp."/>
                <w:tag w:val="part_86ddf1a028154fe0938734109b2ead28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6ddf1a028154fe0938734109b2ead2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Šiaulių Zoknių progimnazijos nuostatus.</w:t>
                  </w:r>
                </w:p>
              </w:sdtContent>
            </w:sdt>
          </w:sdtContent>
        </w:sdt>
        <w:sdt>
          <w:sdtPr>
            <w:alias w:val="3 p."/>
            <w:tag w:val="part_0c91e988c9734da396bd5cb5ff52adee"/>
            <w:lock w:val="sdtLocked"/>
            <w:richText/>
          </w:sdtPr>
          <w:sdtContent>
            <w:p>
              <w:pPr>
                <w:spacing w:line="276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c91e988c9734da396bd5cb5ff52ade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Įgalioti Šiaulių Zoknių progimnazijos direktorių pasirašyti patvirtintus nuostatus ir įregistruoti juos </w:t>
              </w:r>
              <w:r>
                <w:rPr>
                  <w:bCs/>
                  <w:szCs w:val="24"/>
                </w:rPr>
                <w:t xml:space="preserve">teisės aktų nustatyta tvarka </w:t>
              </w:r>
              <w:r>
                <w:rPr>
                  <w:szCs w:val="24"/>
                </w:rPr>
                <w:t>valstybės įmonės Registrų centro Šiaulių filiale.</w:t>
              </w:r>
            </w:p>
          </w:sdtContent>
        </w:sdt>
        <w:sdt>
          <w:sdtPr>
            <w:alias w:val="4 p."/>
            <w:tag w:val="part_118470220f3e49b3b90878d7b79d20d5"/>
            <w:lock w:val="sdtLocked"/>
            <w:richText/>
          </w:sdtPr>
          <w:sdtContent>
            <w:p>
              <w:pPr>
                <w:spacing w:line="276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18470220f3e49b3b90878d7b79d20d5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Įpareigoti Šiaulių miesto savivaldybės administraciją užtikrinti, kad iki 2024 m. spalio 31 d. būtų atlikti Šiaulių lopšelio-darželio „Auksinis raktelis“ darbo organizavimo pakeitimai.</w:t>
              </w:r>
            </w:p>
          </w:sdtContent>
        </w:sdt>
        <w:sdt>
          <w:sdtPr>
            <w:alias w:val="5 p."/>
            <w:tag w:val="part_e79626ee7344471aaf53e0e1e43138ee"/>
            <w:lock w:val="sdtLocked"/>
            <w:richText/>
          </w:sdtPr>
          <w:sdtContent>
            <w:p>
              <w:pPr>
                <w:spacing w:line="276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79626ee7344471aaf53e0e1e43138e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Pripažinti netekusiais galios:</w:t>
              </w:r>
            </w:p>
            <w:sdt>
              <w:sdtPr>
                <w:alias w:val="5.1 pp."/>
                <w:tag w:val="part_15e583dbe550421298dd6d3179a7415c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5e583dbe550421298dd6d3179a7415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5.1</w:t>
                      </w:r>
                    </w:sdtContent>
                  </w:sdt>
                  <w:r>
                    <w:rPr>
                      <w:szCs w:val="24"/>
                    </w:rPr>
                    <w:t>. Šiaulių miesto savivaldybės tarybos 2023 m. birželio 8 d. sprendimo Nr. T-269 „Dėl Šiaulių progimnazijų nuostatų patvirtinimo“ 1.14 papunktį;</w:t>
                  </w:r>
                </w:p>
              </w:sdtContent>
            </w:sdt>
            <w:sdt>
              <w:sdtPr>
                <w:alias w:val="5.2 pp."/>
                <w:tag w:val="part_f6cbee4dd8464df8bd7ba4052bed9b8a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6cbee4dd8464df8bd7ba4052bed9b8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5.2</w:t>
                      </w:r>
                    </w:sdtContent>
                  </w:sdt>
                  <w:r>
                    <w:rPr>
                      <w:szCs w:val="24"/>
                    </w:rPr>
                    <w:t xml:space="preserve">. Šiaulių miesto savivaldybės tarybos 2023 m. spalio 5 d. sprendimo Nr. T-402 „Dėl Šiaulių lopšelių-darželių nuostatų patvirtinimo“ 1.1 papunktį. </w:t>
                  </w:r>
                </w:p>
              </w:sdtContent>
            </w:sdt>
          </w:sdtContent>
        </w:sdt>
        <w:sdt>
          <w:sdtPr>
            <w:alias w:val="6 p."/>
            <w:tag w:val="part_ebcb9a5b09a8486ba43c4419fe890489"/>
            <w:lock w:val="sdtLocked"/>
            <w:richText/>
          </w:sdtPr>
          <w:sdtContent>
            <w:p>
              <w:pPr>
                <w:spacing w:line="276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bcb9a5b09a8486ba43c4419fe89048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 xml:space="preserve">. Nustatyti, kad šio sprendimo 5 punktas įsigalioja nuo šio sprendimo 2.2 papunkčiu patvirtintų Šiaulių Zoknių progimnazijos nuostatų įregistravimo valstybės įmonės Registrų centro Šiaulių filiale dienos.  </w:t>
              </w:r>
            </w:p>
            <w:p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>
              <w:pPr>
                <w:ind w:firstLine="851"/>
                <w:jc w:val="both"/>
                <w:rPr>
                  <w:szCs w:val="24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c54f448175f04c2e92ce3c72188c6600"/>
            <w:lock w:val="sdtLocked"/>
            <w:richText/>
          </w:sdtPr>
          <w:sdtContent>
            <w:p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  <w:endnote w:type="continuationNotice" w:id="1">
    <w:p>
      <w:pPr>
        <w:rPr>
          <w:sz w:val="22"/>
          <w:szCs w:val="22"/>
        </w:rPr>
      </w:pP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type="continuationNotice" w:id="1">
    <w:p>
      <w:pPr>
        <w:rPr>
          <w:sz w:val="22"/>
          <w:szCs w:val="22"/>
        </w:rPr>
      </w:pP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</w:rPr>
      <w:fldChar w:fldCharType="end"/>
    </w:r>
  </w:p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jc w:val="center"/>
      <w:rPr>
        <w:b/>
        <w:bCs/>
        <w:szCs w:val="24"/>
        <w:lang w:eastAsia="lt-LT"/>
      </w:rPr>
    </w:pPr>
    <w:r>
      <w:rPr>
        <w:b/>
        <w:bCs/>
        <w:szCs w:val="24"/>
        <w:lang w:eastAsia="lt-LT"/>
      </w:rPr>
      <w:t xml:space="preserve">              </w:t>
      <w:tab/>
      <w:tab/>
      <w:tab/>
      <w:tab/>
      <w:tab/>
      <w:tab/>
    </w:r>
  </w:p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evenAndOddHeader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docId w15:val="{1460392D-7E57-442B-BD8F-7AC4FF6CD01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696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2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222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108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40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244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41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445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44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268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857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8490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950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4676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06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2615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674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323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544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290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637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4524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1030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6438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1569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606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1482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7550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269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954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318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562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6079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0dad5775fdb425cad04950eec2da48c" PartId="2f809228f97d4203b2f6195c5384d0d9">
    <Part Type="preambule" DocPartId="7e9436b5054b4f429cd8d47bf7e4d8e5" PartId="1fe571723a43441085b7387e1990b9c1"/>
    <Part Type="punktas" Nr="1" Abbr="1 p." DocPartId="152a3d2f3a964a418372fbccbfa5dbb6" PartId="e2ca9f61ff0f4b4dacb68dc2406fa1ab"/>
    <Part Type="punktas" Nr="2" Abbr="2 p." DocPartId="a62d4e9cc4ab4ba1ad101dfa13106945" PartId="f2b36ae126074d6ead3fa57829f79900">
      <Part Type="papunktis" Nr="2.1" Abbr="2.1 pp." DocPartId="06b81f55daf14311808523de4360265a" PartId="b2f7009e1ff5407593c6ca070c600cc3"/>
      <Part Type="papunktis" Nr="2.2" Abbr="2.2 pp." DocPartId="41a9aaf8e2f743c590897944baad7671" PartId="86ddf1a028154fe0938734109b2ead28"/>
    </Part>
    <Part Type="punktas" Nr="3" Abbr="3 p." DocPartId="b516227605f642e0b322cdbc1c1ad7d6" PartId="0c91e988c9734da396bd5cb5ff52adee"/>
    <Part Type="punktas" Nr="4" Abbr="4 p." DocPartId="7fce010c539346208ddc19e6f96ffa2a" PartId="118470220f3e49b3b90878d7b79d20d5"/>
    <Part Type="punktas" Nr="5" Abbr="5 p." DocPartId="8b9fa9a1998a477ab68505c37d54a396" PartId="e79626ee7344471aaf53e0e1e43138ee">
      <Part Type="papunktis" Nr="5.1" Abbr="5.1 pp." DocPartId="3d171dee2acd41799380b7020d0484c7" PartId="15e583dbe550421298dd6d3179a7415c"/>
      <Part Type="papunktis" Nr="5.2" Abbr="5.2 pp." DocPartId="950a1125e5e0412a9205988519d9b7c0" PartId="f6cbee4dd8464df8bd7ba4052bed9b8a"/>
    </Part>
    <Part Type="punktas" Nr="6" Abbr="6 p." DocPartId="e54a0a423a894d1684c27c81325dd98f" PartId="ebcb9a5b09a8486ba43c4419fe890489"/>
    <Part Type="signatura" DocPartId="e5d2a316d3594814a02c55f8033acde5" PartId="c54f448175f04c2e92ce3c72188c6600"/>
  </Part>
</Parts>
</file>

<file path=customXml/itemProps1.xml><?xml version="1.0" encoding="utf-8"?>
<ds:datastoreItem xmlns:ds="http://schemas.openxmlformats.org/officeDocument/2006/customXml" ds:itemID="{5B7495C3-F8AF-4E67-AD82-0215643D23F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328</Words>
  <Characters>2276</Characters>
  <Application>Microsoft Office Word</Application>
  <DocSecurity>4</DocSecurity>
  <Lines>45</Lines>
  <Paragraphs>20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2584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2024-04-12T07:19:00Z</dcterms:created>
  <dc:creator>PC</dc:creator>
  <lastModifiedBy>adlibuser</lastModifiedBy>
  <lastPrinted>2024-04-04T07:51:00Z</lastPrinted>
  <dcterms:modified xsi:type="dcterms:W3CDTF">2024-04-12T07:19:00Z</dcterms:modified>
  <revision>2</revision>
</coreProperties>
</file>