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1e9d4a8ae900458193eab903d865e9d9"/>
        <w:lock w:val="sdtLocked"/>
        <w:richText/>
      </w:sdtPr>
      <w:sdtContent>
        <w:p>
          <w:pPr>
            <w:tabs>
              <w:tab w:val="center" w:pos="4153"/>
              <w:tab w:val="right" w:pos="9100"/>
            </w:tabs>
            <w:suppressAutoHyphens/>
            <w:rPr>
              <w:rFonts w:ascii="Tahoma" w:hAnsi="Tahoma" w:cs="Tahoma"/>
              <w:spacing w:val="10"/>
              <w:sz w:val="20"/>
              <w:lang w:eastAsia="zh-CN"/>
            </w:rPr>
          </w:pPr>
        </w:p>
        <w:p>
          <w:pPr>
            <w:suppressAutoHyphens/>
            <w:jc w:val="right"/>
            <w:rPr>
              <w:b/>
              <w:bCs/>
              <w:lang w:eastAsia="zh-CN"/>
            </w:rPr>
          </w:pPr>
          <w:r>
            <w:rPr>
              <w:b/>
              <w:bCs/>
              <w:lang w:eastAsia="zh-CN"/>
            </w:rPr>
            <w:t>Projektas</w:t>
          </w:r>
        </w:p>
        <w:p>
          <w:pPr>
            <w:suppressAutoHyphens/>
            <w:jc w:val="center"/>
            <w:rPr>
              <w:b/>
              <w:bCs/>
              <w:lang w:eastAsia="zh-CN"/>
            </w:rPr>
          </w:pPr>
        </w:p>
        <w:p>
          <w:pPr>
            <w:suppressAutoHyphens/>
            <w:jc w:val="center"/>
            <w:rPr>
              <w:b/>
              <w:bCs/>
              <w:lang w:eastAsia="zh-CN"/>
            </w:rPr>
          </w:pPr>
        </w:p>
        <w:p>
          <w:pPr>
            <w:suppressAutoHyphens/>
            <w:jc w:val="center"/>
            <w:rPr>
              <w:b/>
              <w:bCs/>
              <w:lang w:eastAsia="zh-CN"/>
            </w:rPr>
          </w:pPr>
          <w:r>
            <w:rPr>
              <w:b/>
              <w:bCs/>
              <w:lang w:eastAsia="zh-CN"/>
            </w:rPr>
            <w:t>LIETUVOS RESPUBLIKOS APLINKOS MINISTRAS</w:t>
          </w:r>
        </w:p>
        <w:p>
          <w:pPr>
            <w:suppressAutoHyphens/>
            <w:jc w:val="center"/>
            <w:rPr>
              <w:b/>
              <w:bCs/>
              <w:lang w:eastAsia="zh-CN"/>
            </w:rPr>
          </w:pPr>
        </w:p>
        <w:p>
          <w:pPr>
            <w:jc w:val="center"/>
            <w:textAlignment w:val="baseline"/>
            <w:rPr>
              <w:b/>
              <w:bCs/>
              <w:szCs w:val="24"/>
              <w:lang w:val="en-GB" w:eastAsia="en-GB"/>
            </w:rPr>
          </w:pPr>
          <w:r>
            <w:rPr>
              <w:b/>
              <w:bCs/>
              <w:szCs w:val="24"/>
              <w:lang w:val="en-GB" w:eastAsia="en-GB"/>
            </w:rPr>
            <w:t>ĮSAKYMAS</w:t>
          </w:r>
        </w:p>
        <w:p>
          <w:pPr>
            <w:suppressAutoHyphens/>
            <w:jc w:val="center"/>
            <w:rPr>
              <w:b/>
              <w:bCs/>
              <w:color w:val="000000"/>
              <w:lang w:eastAsia="zh-CN"/>
            </w:rPr>
          </w:pPr>
          <w:r>
            <w:rPr>
              <w:b/>
              <w:bCs/>
              <w:caps/>
              <w:szCs w:val="24"/>
              <w:lang w:eastAsia="lt-LT"/>
            </w:rPr>
            <w:t>DĖL</w:t>
          </w:r>
          <w:r>
            <w:rPr>
              <w:szCs w:val="24"/>
              <w:lang w:eastAsia="lt-LT"/>
            </w:rPr>
            <w:t xml:space="preserve"> </w:t>
          </w:r>
          <w:r>
            <w:rPr>
              <w:b/>
              <w:bCs/>
              <w:color w:val="000000"/>
              <w:lang w:eastAsia="zh-CN"/>
            </w:rPr>
            <w:t>BENDROJO NAUDOJIMO OBJEKTŲ ADMINISTRATORIAUS ATRANKOS, SKYRIMO IR ATŠAUKIMO TVARKOS APRAŠO PATVIRTINIMO</w:t>
          </w:r>
        </w:p>
        <w:p>
          <w:pPr>
            <w:jc w:val="center"/>
            <w:textAlignment w:val="baseline"/>
            <w:rPr>
              <w:szCs w:val="24"/>
              <w:lang w:eastAsia="en-GB"/>
            </w:rPr>
          </w:pPr>
        </w:p>
        <w:p>
          <w:pPr>
            <w:jc w:val="center"/>
            <w:textAlignment w:val="baseline"/>
            <w:rPr>
              <w:szCs w:val="24"/>
              <w:lang w:val="en-GB" w:eastAsia="en-GB"/>
            </w:rPr>
          </w:pPr>
          <w:r>
            <w:rPr>
              <w:szCs w:val="24"/>
              <w:lang w:eastAsia="en-GB"/>
            </w:rPr>
            <w:t xml:space="preserve">2025 m. </w:t>
            <w:tab/>
            <w:tab/>
            <w:t>d. Nr.</w:t>
          </w:r>
        </w:p>
        <w:p>
          <w:pPr>
            <w:jc w:val="center"/>
            <w:textAlignment w:val="baseline"/>
            <w:rPr>
              <w:szCs w:val="24"/>
              <w:lang w:val="en-GB" w:eastAsia="en-GB"/>
            </w:rPr>
          </w:pPr>
          <w:r>
            <w:rPr>
              <w:szCs w:val="24"/>
              <w:lang w:eastAsia="en-GB"/>
            </w:rPr>
            <w:t>Vilnius</w:t>
          </w:r>
          <w:r>
            <w:rPr>
              <w:szCs w:val="24"/>
              <w:lang w:val="en-GB" w:eastAsia="en-GB"/>
            </w:rPr>
            <w:t> </w:t>
            <w:br/>
          </w:r>
        </w:p>
        <w:p>
          <w:pPr>
            <w:suppressAutoHyphens/>
            <w:jc w:val="center"/>
            <w:rPr>
              <w:lang w:eastAsia="zh-CN"/>
            </w:rPr>
          </w:pPr>
        </w:p>
        <w:sdt>
          <w:sdtPr>
            <w:alias w:val="preambule"/>
            <w:tag w:val="part_c002bab1fbdf484d864a72229a8cb6bd"/>
            <w:lock w:val="sdtLocked"/>
            <w:richText/>
          </w:sdtPr>
          <w:sdtContent>
            <w:p>
              <w:pPr>
                <w:tabs>
                  <w:tab w:val="left" w:pos="993"/>
                </w:tabs>
                <w:suppressAutoHyphens/>
                <w:spacing w:line="276" w:lineRule="auto"/>
                <w:ind w:firstLine="567"/>
                <w:jc w:val="both"/>
                <w:textAlignment w:val="baseline"/>
                <w:rPr>
                  <w:bCs/>
                  <w:color w:val="000000"/>
                  <w:szCs w:val="24"/>
                  <w:lang w:eastAsia="zh-CN"/>
                </w:rPr>
              </w:pPr>
              <w:r>
                <w:rPr>
                  <w:color w:val="000000"/>
                  <w:szCs w:val="24"/>
                  <w:lang w:eastAsia="zh-CN"/>
                </w:rPr>
                <w:t xml:space="preserve">Vadovaudamasis Lietuvos Respublikos civilinio kodekso </w:t>
              </w:r>
              <w:r>
                <w:rPr>
                  <w:color w:val="000000"/>
                  <w:spacing w:val="-2"/>
                  <w:szCs w:val="24"/>
                  <w:lang w:eastAsia="zh-CN"/>
                </w:rPr>
                <w:t xml:space="preserve">4.84 straipsnio 2 dalimi, Lietuvos Respublikos Vyriausybės 2025 m. </w:t>
                <w:tab/>
                <w:tab/>
                <w:tab/>
                <w:tab/>
                <w:t xml:space="preserve">d. Nr. </w:t>
                <w:tab/>
                <w:t xml:space="preserve">nutarimu „Dėl </w:t>
              </w:r>
              <w:r>
                <w:rPr>
                  <w:bCs/>
                  <w:color w:val="000000"/>
                  <w:szCs w:val="24"/>
                  <w:lang w:eastAsia="zh-CN"/>
                </w:rPr>
                <w:t>įgaliojimų suteikimo įgyvendinant Lietuvos Respublikos civilinio kodekso 4.84 straipsnio 2 dalį“:</w:t>
              </w:r>
            </w:p>
          </w:sdtContent>
        </w:sdt>
        <w:sdt>
          <w:sdtPr>
            <w:alias w:val="1 p."/>
            <w:tag w:val="part_797493a07a744f4895733dd37ebaed48"/>
            <w:lock w:val="sdtLocked"/>
            <w:richText/>
          </w:sdtPr>
          <w:sdtContent>
            <w:p>
              <w:pPr>
                <w:tabs>
                  <w:tab w:val="left" w:pos="993"/>
                </w:tabs>
                <w:suppressAutoHyphens/>
                <w:ind w:firstLine="567"/>
                <w:jc w:val="both"/>
                <w:textAlignment w:val="baseline"/>
                <w:rPr>
                  <w:bCs/>
                  <w:szCs w:val="24"/>
                  <w:lang w:eastAsia="lt-LT"/>
                </w:rPr>
              </w:pPr>
              <w:sdt>
                <w:sdtPr>
                  <w:alias w:val="Numeris"/>
                  <w:tag w:val="nr_797493a07a744f4895733dd37ebaed48"/>
                  <w:lock w:val="sdtLocked"/>
                  <w:richText/>
                </w:sdtPr>
                <w:sdtContent>
                  <w:r>
                    <w:rPr>
                      <w:rFonts w:eastAsia="Calibri"/>
                      <w:bCs/>
                      <w:color w:val="000000"/>
                      <w:szCs w:val="24"/>
                      <w:lang w:eastAsia="lt-LT"/>
                    </w:rPr>
                    <w:t>1</w:t>
                  </w:r>
                </w:sdtContent>
              </w:sdt>
              <w:r>
                <w:rPr>
                  <w:rFonts w:eastAsia="Calibri"/>
                  <w:bCs/>
                  <w:color w:val="000000"/>
                  <w:szCs w:val="24"/>
                  <w:lang w:eastAsia="lt-LT"/>
                </w:rPr>
                <w:t>.</w:t>
                <w:tab/>
              </w:r>
              <w:r>
                <w:rPr>
                  <w:color w:val="000000"/>
                  <w:szCs w:val="24"/>
                  <w:lang w:eastAsia="zh-CN"/>
                </w:rPr>
                <w:t>T v i r t i n u Bendrojo naudojimo objektų administratoriaus atrankos, skyrimo ir atšaukimo tvarkos aprašą (pridedama).</w:t>
              </w:r>
            </w:p>
          </w:sdtContent>
        </w:sdt>
        <w:sdt>
          <w:sdtPr>
            <w:alias w:val="2 p."/>
            <w:tag w:val="part_b763bddc7c3d472985ac4a52b12e1035"/>
            <w:lock w:val="sdtLocked"/>
            <w:richText/>
          </w:sdtPr>
          <w:sdtContent>
            <w:p>
              <w:pPr>
                <w:tabs>
                  <w:tab w:val="left" w:pos="993"/>
                </w:tabs>
                <w:suppressAutoHyphens/>
                <w:ind w:firstLine="567"/>
                <w:jc w:val="both"/>
                <w:textAlignment w:val="baseline"/>
                <w:rPr>
                  <w:bCs/>
                  <w:szCs w:val="24"/>
                  <w:lang w:eastAsia="lt-LT"/>
                </w:rPr>
              </w:pPr>
              <w:sdt>
                <w:sdtPr>
                  <w:alias w:val="Numeris"/>
                  <w:tag w:val="nr_b763bddc7c3d472985ac4a52b12e1035"/>
                  <w:lock w:val="sdtLocked"/>
                  <w:richText/>
                </w:sdtPr>
                <w:sdtContent>
                  <w:r>
                    <w:rPr>
                      <w:rFonts w:eastAsia="Calibri"/>
                      <w:bCs/>
                      <w:color w:val="000000"/>
                      <w:szCs w:val="24"/>
                      <w:lang w:eastAsia="lt-LT"/>
                    </w:rPr>
                    <w:t>2</w:t>
                  </w:r>
                </w:sdtContent>
              </w:sdt>
              <w:r>
                <w:rPr>
                  <w:rFonts w:eastAsia="Calibri"/>
                  <w:bCs/>
                  <w:color w:val="000000"/>
                  <w:szCs w:val="24"/>
                  <w:lang w:eastAsia="lt-LT"/>
                </w:rPr>
                <w:t>.</w:t>
                <w:tab/>
              </w:r>
              <w:r>
                <w:rPr>
                  <w:color w:val="000000"/>
                  <w:szCs w:val="24"/>
                  <w:lang w:eastAsia="zh-CN"/>
                </w:rPr>
                <w:t>N u s t a t a u, kad:</w:t>
              </w:r>
            </w:p>
            <w:sdt>
              <w:sdtPr>
                <w:alias w:val="2.1 pp."/>
                <w:tag w:val="part_d72d7fe8aeb848a692e256f8d2169ec1"/>
                <w:lock w:val="sdtLocked"/>
                <w:richText/>
              </w:sdtPr>
              <w:sdtContent>
                <w:p>
                  <w:pPr>
                    <w:tabs>
                      <w:tab w:val="left" w:pos="993"/>
                    </w:tabs>
                    <w:suppressAutoHyphens/>
                    <w:ind w:firstLine="567"/>
                    <w:jc w:val="both"/>
                    <w:textAlignment w:val="baseline"/>
                    <w:rPr>
                      <w:color w:val="000000"/>
                      <w:szCs w:val="24"/>
                      <w:lang w:eastAsia="zh-CN"/>
                    </w:rPr>
                  </w:pPr>
                  <w:sdt>
                    <w:sdtPr>
                      <w:alias w:val="Numeris"/>
                      <w:tag w:val="nr_d72d7fe8aeb848a692e256f8d2169ec1"/>
                      <w:lock w:val="sdtLocked"/>
                      <w:richText/>
                    </w:sdtPr>
                    <w:sdtContent>
                      <w:r>
                        <w:rPr>
                          <w:rFonts w:eastAsia="Calibri"/>
                          <w:color w:val="000000"/>
                          <w:szCs w:val="24"/>
                        </w:rPr>
                        <w:t>2.1</w:t>
                      </w:r>
                    </w:sdtContent>
                  </w:sdt>
                  <w:r>
                    <w:rPr>
                      <w:rFonts w:eastAsia="Calibri"/>
                      <w:color w:val="000000"/>
                      <w:szCs w:val="24"/>
                    </w:rPr>
                    <w:t>.</w:t>
                    <w:tab/>
                  </w:r>
                  <w:r>
                    <w:rPr>
                      <w:color w:val="000000"/>
                      <w:szCs w:val="24"/>
                      <w:lang w:eastAsia="zh-CN"/>
                    </w:rPr>
                    <w:t>šis įsakymas įsigalioja 2025 m. vasario 11 d.;</w:t>
                  </w:r>
                </w:p>
              </w:sdtContent>
            </w:sdt>
            <w:sdt>
              <w:sdtPr>
                <w:alias w:val="2.2 pp."/>
                <w:tag w:val="part_0cba6d44e54c4dbeb7369aaf3e0c108d"/>
                <w:lock w:val="sdtLocked"/>
                <w:richText/>
              </w:sdtPr>
              <w:sdtContent>
                <w:p>
                  <w:pPr>
                    <w:tabs>
                      <w:tab w:val="left" w:pos="993"/>
                    </w:tabs>
                    <w:suppressAutoHyphens/>
                    <w:ind w:firstLine="567"/>
                    <w:jc w:val="both"/>
                    <w:textAlignment w:val="baseline"/>
                    <w:rPr>
                      <w:bCs/>
                      <w:szCs w:val="24"/>
                      <w:lang w:eastAsia="lt-LT"/>
                    </w:rPr>
                  </w:pPr>
                  <w:sdt>
                    <w:sdtPr>
                      <w:alias w:val="Numeris"/>
                      <w:tag w:val="nr_0cba6d44e54c4dbeb7369aaf3e0c108d"/>
                      <w:lock w:val="sdtLocked"/>
                      <w:richText/>
                    </w:sdtPr>
                    <w:sdtContent>
                      <w:r>
                        <w:rPr>
                          <w:rFonts w:eastAsia="Calibri"/>
                          <w:bCs/>
                          <w:szCs w:val="24"/>
                          <w:lang w:eastAsia="lt-LT"/>
                        </w:rPr>
                        <w:t>2.2</w:t>
                      </w:r>
                    </w:sdtContent>
                  </w:sdt>
                  <w:r>
                    <w:rPr>
                      <w:rFonts w:eastAsia="Calibri"/>
                      <w:bCs/>
                      <w:szCs w:val="24"/>
                      <w:lang w:eastAsia="lt-LT"/>
                    </w:rPr>
                    <w:t>.</w:t>
                    <w:tab/>
                  </w:r>
                  <w:r>
                    <w:rPr>
                      <w:color w:val="000000"/>
                      <w:szCs w:val="24"/>
                      <w:lang w:eastAsia="zh-CN"/>
                    </w:rPr>
                    <w:t>bendrojo naudojimo objektų administratoriaus atrankos ir skyrimo procedūros, pradėtos iki šio įsakymo įsigaliojimo dienos, baigiamos pagal iki šio įsakymo įsigaliojimo galiojusį teisinį reguliavimą. Iki šio įsakymo įsigaliojimo sudaryti Asmenų, pretenduojančių teikti daugiabučių namų bendrojo naudojimo objektų administravimo paslaugas, sąrašai pildomi ir tikslinami pagal šiuo įsakymu patvirtintą Bendrojo naudojimo objektų administratoriaus atrankos, skyrimo ir atšaukimo tvarkos aprašą.</w:t>
                  </w:r>
                </w:p>
                <w:p>
                  <w:pPr>
                    <w:tabs>
                      <w:tab w:val="left" w:pos="993"/>
                    </w:tabs>
                    <w:suppressAutoHyphens/>
                    <w:spacing w:line="276" w:lineRule="auto"/>
                    <w:ind w:firstLine="567"/>
                    <w:jc w:val="both"/>
                    <w:textAlignment w:val="baseline"/>
                    <w:rPr>
                      <w:bCs/>
                      <w:szCs w:val="24"/>
                      <w:lang w:eastAsia="lt-LT"/>
                    </w:rPr>
                  </w:pPr>
                </w:p>
                <w:p>
                  <w:pPr>
                    <w:tabs>
                      <w:tab w:val="left" w:pos="993"/>
                    </w:tabs>
                    <w:suppressAutoHyphens/>
                    <w:spacing w:line="276" w:lineRule="auto"/>
                    <w:ind w:firstLine="567"/>
                    <w:jc w:val="both"/>
                    <w:textAlignment w:val="baseline"/>
                    <w:rPr>
                      <w:bCs/>
                      <w:szCs w:val="24"/>
                      <w:lang w:val="en-GB" w:eastAsia="lt-LT"/>
                    </w:rPr>
                  </w:pPr>
                </w:p>
                <w:p>
                  <w:pPr>
                    <w:tabs>
                      <w:tab w:val="left" w:pos="993"/>
                    </w:tabs>
                    <w:suppressAutoHyphens/>
                    <w:spacing w:line="276" w:lineRule="auto"/>
                    <w:ind w:firstLine="567"/>
                    <w:jc w:val="both"/>
                    <w:textAlignment w:val="baseline"/>
                    <w:rPr>
                      <w:bCs/>
                      <w:szCs w:val="24"/>
                      <w:lang w:eastAsia="lt-LT"/>
                    </w:rPr>
                  </w:pPr>
                </w:p>
              </w:sdtContent>
            </w:sdt>
          </w:sdtContent>
        </w:sdt>
        <w:sdt>
          <w:sdtPr>
            <w:alias w:val="signatura"/>
            <w:tag w:val="part_a45deab6ba3c476f9f69d5564a513ef5"/>
            <w:lock w:val="sdtLocked"/>
            <w:richText/>
          </w:sdtPr>
          <w:sdtContent>
            <w:p>
              <w:pPr>
                <w:tabs>
                  <w:tab w:val="left" w:pos="993"/>
                </w:tabs>
                <w:suppressAutoHyphens/>
                <w:jc w:val="both"/>
                <w:textAlignment w:val="baseline"/>
                <w:rPr>
                  <w:bCs/>
                  <w:szCs w:val="24"/>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2"/>
                  <w:cols w:space="1296"/>
                  <w:titlePg/>
                  <w:docGrid w:linePitch="360"/>
                </w:sectPr>
              </w:pPr>
              <w:r>
                <w:rPr>
                  <w:bCs/>
                  <w:szCs w:val="24"/>
                  <w:lang w:eastAsia="lt-LT"/>
                </w:rPr>
                <w:t>Aplinkos ministras</w:t>
                <w:tab/>
                <w:tab/>
                <w:tab/>
                <w:tab/>
                <w:tab/>
                <w:tab/>
                <w:tab/>
              </w:r>
            </w:p>
            <w:p>
              <w:pPr>
                <w:tabs>
                  <w:tab w:val="center" w:pos="4153"/>
                  <w:tab w:val="right" w:pos="9100"/>
                </w:tabs>
                <w:suppressAutoHyphens/>
                <w:jc w:val="center"/>
                <w:rPr>
                  <w:rFonts w:ascii="Tahoma" w:hAnsi="Tahoma" w:cs="Tahoma"/>
                  <w:spacing w:val="10"/>
                  <w:sz w:val="20"/>
                  <w:lang w:eastAsia="zh-CN"/>
                </w:rPr>
              </w:pPr>
            </w:p>
            <w:p>
              <w:pPr>
                <w:tabs>
                  <w:tab w:val="center" w:pos="4986"/>
                  <w:tab w:val="right" w:pos="9972"/>
                </w:tabs>
                <w:suppressAutoHyphens/>
                <w:rPr>
                  <w:lang w:eastAsia="zh-CN"/>
                </w:rPr>
              </w:pPr>
            </w:p>
          </w:sdtContent>
        </w:sdt>
      </w:sdtContent>
    </w:sdt>
    <w:sdt>
      <w:sdtPr>
        <w:alias w:val="patvirtinta"/>
        <w:tag w:val="part_ef0021310f3f4a13abf374db4d99d906"/>
        <w:lock w:val="sdtLocked"/>
        <w:richText/>
      </w:sdtPr>
      <w:sdtContent>
        <w:p>
          <w:pPr>
            <w:widowControl w:val="0"/>
            <w:suppressAutoHyphens/>
            <w:ind w:left="658" w:firstLine="4820"/>
            <w:rPr>
              <w:lang w:eastAsia="zh-CN"/>
            </w:rPr>
          </w:pPr>
          <w:r>
            <w:rPr>
              <w:lang w:eastAsia="zh-CN"/>
            </w:rPr>
            <w:t>PATVIRTINTA</w:t>
          </w:r>
        </w:p>
        <w:p>
          <w:pPr>
            <w:widowControl w:val="0"/>
            <w:suppressAutoHyphens/>
            <w:ind w:left="658" w:firstLine="4820"/>
            <w:rPr>
              <w:lang w:eastAsia="zh-CN"/>
            </w:rPr>
          </w:pPr>
          <w:r>
            <w:rPr>
              <w:lang w:eastAsia="zh-CN"/>
            </w:rPr>
            <w:t>Lietuvos Respublikos aplinkos ministro</w:t>
          </w:r>
        </w:p>
        <w:p>
          <w:pPr>
            <w:widowControl w:val="0"/>
            <w:suppressAutoHyphens/>
            <w:ind w:left="658" w:firstLine="4820"/>
            <w:rPr>
              <w:lang w:eastAsia="zh-CN"/>
            </w:rPr>
          </w:pPr>
          <w:r>
            <w:rPr>
              <w:lang w:eastAsia="zh-CN"/>
            </w:rPr>
            <w:t xml:space="preserve">2025 m.                   d. įsakymu Nr. </w:t>
          </w:r>
        </w:p>
        <w:p>
          <w:pPr>
            <w:widowControl w:val="0"/>
            <w:suppressAutoHyphens/>
            <w:ind w:left="5760"/>
            <w:rPr>
              <w:lang w:eastAsia="zh-CN"/>
            </w:rPr>
          </w:pPr>
        </w:p>
        <w:p>
          <w:pPr>
            <w:widowControl w:val="0"/>
            <w:suppressAutoHyphens/>
            <w:ind w:left="5760"/>
            <w:rPr>
              <w:lang w:eastAsia="zh-CN"/>
            </w:rPr>
          </w:pPr>
        </w:p>
        <w:p>
          <w:pPr>
            <w:suppressAutoHyphens/>
            <w:jc w:val="center"/>
            <w:rPr>
              <w:b/>
              <w:lang w:eastAsia="zh-CN"/>
            </w:rPr>
          </w:pPr>
          <w:sdt>
            <w:sdtPr>
              <w:alias w:val="Pavadinimas"/>
              <w:tag w:val="title_ef0021310f3f4a13abf374db4d99d906"/>
              <w:lock w:val="sdtLocked"/>
              <w:richText/>
            </w:sdtPr>
            <w:sdtContent>
              <w:r>
                <w:rPr>
                  <w:b/>
                  <w:lang w:eastAsia="zh-CN"/>
                </w:rPr>
                <w:t>BENDROJO NAUDOJIMO OBJEKTŲ ADMINISTRATORIAUS ATRANKOS, SKYRIMO IR ATŠAUKIMO TVARKOS APRAŠAS</w:t>
              </w:r>
            </w:sdtContent>
          </w:sdt>
        </w:p>
        <w:p>
          <w:pPr>
            <w:suppressAutoHyphens/>
            <w:jc w:val="center"/>
            <w:rPr>
              <w:lang w:eastAsia="zh-CN"/>
            </w:rPr>
          </w:pPr>
        </w:p>
        <w:sdt>
          <w:sdtPr>
            <w:alias w:val="skyrius"/>
            <w:tag w:val="part_3dd104f0b8f945c286ef8215f2964145"/>
            <w:lock w:val="sdtLocked"/>
            <w:richText/>
          </w:sdtPr>
          <w:sdtContent>
            <w:p>
              <w:pPr>
                <w:suppressAutoHyphens/>
                <w:jc w:val="center"/>
                <w:rPr>
                  <w:b/>
                  <w:szCs w:val="24"/>
                  <w:lang w:eastAsia="zh-CN"/>
                </w:rPr>
              </w:pPr>
              <w:sdt>
                <w:sdtPr>
                  <w:alias w:val="Numeris"/>
                  <w:tag w:val="nr_3dd104f0b8f945c286ef8215f2964145"/>
                  <w:lock w:val="sdtLocked"/>
                  <w:richText/>
                </w:sdtPr>
                <w:sdtContent>
                  <w:r>
                    <w:rPr>
                      <w:rFonts w:eastAsia="Calibri"/>
                      <w:b/>
                      <w:szCs w:val="24"/>
                    </w:rPr>
                    <w:t>I</w:t>
                  </w:r>
                </w:sdtContent>
              </w:sdt>
              <w:r>
                <w:rPr>
                  <w:rFonts w:eastAsia="Calibri"/>
                  <w:b/>
                  <w:szCs w:val="24"/>
                </w:rPr>
                <w:tab/>
              </w:r>
              <w:r>
                <w:rPr>
                  <w:b/>
                  <w:szCs w:val="24"/>
                  <w:lang w:eastAsia="zh-CN"/>
                </w:rPr>
                <w:t xml:space="preserve"> SKYRIUS</w:t>
              </w:r>
            </w:p>
            <w:p>
              <w:pPr>
                <w:spacing w:line="276" w:lineRule="auto"/>
                <w:jc w:val="center"/>
                <w:rPr>
                  <w:rFonts w:eastAsia="Calibri"/>
                  <w:b/>
                  <w:szCs w:val="24"/>
                </w:rPr>
              </w:pPr>
              <w:sdt>
                <w:sdtPr>
                  <w:alias w:val="Pavadinimas"/>
                  <w:tag w:val="title_3dd104f0b8f945c286ef8215f2964145"/>
                  <w:lock w:val="sdtLocked"/>
                  <w:richText/>
                </w:sdtPr>
                <w:sdtContent>
                  <w:r>
                    <w:rPr>
                      <w:rFonts w:eastAsia="Calibri"/>
                      <w:b/>
                      <w:szCs w:val="24"/>
                    </w:rPr>
                    <w:t>BENDROSIOS NUOSTATOS</w:t>
                  </w:r>
                </w:sdtContent>
              </w:sdt>
            </w:p>
            <w:p>
              <w:pPr>
                <w:suppressAutoHyphens/>
                <w:jc w:val="center"/>
                <w:rPr>
                  <w:lang w:eastAsia="zh-CN"/>
                </w:rPr>
              </w:pPr>
            </w:p>
            <w:sdt>
              <w:sdtPr>
                <w:alias w:val="1 p."/>
                <w:tag w:val="part_3ccfc5e7e2714f85a623b2dfef2ae31a"/>
                <w:lock w:val="sdtLocked"/>
                <w:richText/>
              </w:sdtPr>
              <w:sdtContent>
                <w:p>
                  <w:pPr>
                    <w:suppressAutoHyphens/>
                    <w:ind w:firstLine="567"/>
                    <w:jc w:val="both"/>
                    <w:rPr>
                      <w:szCs w:val="24"/>
                      <w:lang w:eastAsia="zh-CN"/>
                    </w:rPr>
                  </w:pPr>
                  <w:sdt>
                    <w:sdtPr>
                      <w:alias w:val="Numeris"/>
                      <w:tag w:val="nr_3ccfc5e7e2714f85a623b2dfef2ae31a"/>
                      <w:lock w:val="sdtLocked"/>
                      <w:richText/>
                    </w:sdtPr>
                    <w:sdtContent>
                      <w:r>
                        <w:rPr>
                          <w:rFonts w:eastAsia="Calibri"/>
                          <w:bCs/>
                          <w:szCs w:val="24"/>
                        </w:rPr>
                        <w:t>1</w:t>
                      </w:r>
                    </w:sdtContent>
                  </w:sdt>
                  <w:r>
                    <w:rPr>
                      <w:rFonts w:eastAsia="Calibri"/>
                      <w:bCs/>
                      <w:szCs w:val="24"/>
                    </w:rPr>
                    <w:t>.</w:t>
                    <w:tab/>
                  </w:r>
                  <w:r>
                    <w:rPr>
                      <w:szCs w:val="24"/>
                      <w:lang w:eastAsia="zh-CN"/>
                    </w:rPr>
                    <w:t>Bendrojo naudojimo objektų administratoriaus atrankos, skyrimo ir atšaukimo tvarkos aprašas (toliau – Aprašas) nustato bendrojo naudojimo objektų administratoriaus atrankos, skyrimo ir atšaukimo tvarką.</w:t>
                  </w:r>
                </w:p>
              </w:sdtContent>
            </w:sdt>
            <w:sdt>
              <w:sdtPr>
                <w:alias w:val="2 p."/>
                <w:tag w:val="part_8b71be6d99584f24b01294b55ee76ee3"/>
                <w:lock w:val="sdtLocked"/>
                <w:richText/>
              </w:sdtPr>
              <w:sdtContent>
                <w:p>
                  <w:pPr>
                    <w:suppressAutoHyphens/>
                    <w:ind w:firstLine="567"/>
                    <w:jc w:val="both"/>
                    <w:rPr>
                      <w:szCs w:val="24"/>
                      <w:lang w:eastAsia="zh-CN"/>
                    </w:rPr>
                  </w:pPr>
                  <w:sdt>
                    <w:sdtPr>
                      <w:alias w:val="Numeris"/>
                      <w:tag w:val="nr_8b71be6d99584f24b01294b55ee76ee3"/>
                      <w:lock w:val="sdtLocked"/>
                      <w:richText/>
                    </w:sdtPr>
                    <w:sdtContent>
                      <w:r>
                        <w:rPr>
                          <w:rFonts w:eastAsia="Calibri"/>
                          <w:bCs/>
                          <w:szCs w:val="24"/>
                        </w:rPr>
                        <w:t>2</w:t>
                      </w:r>
                    </w:sdtContent>
                  </w:sdt>
                  <w:r>
                    <w:rPr>
                      <w:rFonts w:eastAsia="Calibri"/>
                      <w:bCs/>
                      <w:szCs w:val="24"/>
                    </w:rPr>
                    <w:t>.</w:t>
                    <w:tab/>
                  </w:r>
                  <w:r>
                    <w:rPr>
                      <w:szCs w:val="24"/>
                      <w:lang w:eastAsia="zh-CN"/>
                    </w:rPr>
                    <w:t xml:space="preserve"> Aprašas taikomas savivaldybių vykdomosioms institucijoms ir administracijoms, daugiabučių namų butų ir kitų patalpų savininkams, asmenims, pretenduojantiems teikti ir teikiantiems bendrojo naudojimo objektų administravimo paslaugas.</w:t>
                  </w:r>
                </w:p>
              </w:sdtContent>
            </w:sdt>
            <w:sdt>
              <w:sdtPr>
                <w:alias w:val="3 p."/>
                <w:tag w:val="part_7ccc5c544b294f15b3769376c10b18bd"/>
                <w:lock w:val="sdtLocked"/>
                <w:richText/>
              </w:sdtPr>
              <w:sdtContent>
                <w:p>
                  <w:pPr>
                    <w:suppressAutoHyphens/>
                    <w:ind w:firstLine="567"/>
                    <w:jc w:val="both"/>
                    <w:rPr>
                      <w:szCs w:val="24"/>
                      <w:lang w:eastAsia="zh-CN"/>
                    </w:rPr>
                  </w:pPr>
                  <w:sdt>
                    <w:sdtPr>
                      <w:alias w:val="Numeris"/>
                      <w:tag w:val="nr_7ccc5c544b294f15b3769376c10b18bd"/>
                      <w:lock w:val="sdtLocked"/>
                      <w:richText/>
                    </w:sdtPr>
                    <w:sdtContent>
                      <w:r>
                        <w:rPr>
                          <w:rFonts w:eastAsia="Calibri"/>
                          <w:bCs/>
                          <w:szCs w:val="24"/>
                        </w:rPr>
                        <w:t>3</w:t>
                      </w:r>
                    </w:sdtContent>
                  </w:sdt>
                  <w:r>
                    <w:rPr>
                      <w:rFonts w:eastAsia="Calibri"/>
                      <w:bCs/>
                      <w:szCs w:val="24"/>
                    </w:rPr>
                    <w:t>.</w:t>
                    <w:tab/>
                  </w:r>
                  <w:r>
                    <w:rPr>
                      <w:szCs w:val="24"/>
                      <w:lang w:eastAsia="zh-CN"/>
                    </w:rPr>
                    <w:t>Apraše vartojama sąvoka:</w:t>
                  </w:r>
                </w:p>
                <w:sdt>
                  <w:sdtPr>
                    <w:alias w:val="3.1 pp."/>
                    <w:tag w:val="part_338893d56f6a4b17b2ba8ecf7aae3eae"/>
                    <w:lock w:val="sdtLocked"/>
                    <w:richText/>
                  </w:sdtPr>
                  <w:sdtContent>
                    <w:p>
                      <w:pPr>
                        <w:suppressAutoHyphens/>
                        <w:ind w:firstLine="567"/>
                        <w:jc w:val="both"/>
                        <w:rPr>
                          <w:szCs w:val="24"/>
                          <w:lang w:eastAsia="zh-CN"/>
                        </w:rPr>
                      </w:pPr>
                      <w:sdt>
                        <w:sdtPr>
                          <w:alias w:val="Numeris"/>
                          <w:tag w:val="nr_338893d56f6a4b17b2ba8ecf7aae3eae"/>
                          <w:lock w:val="sdtLocked"/>
                          <w:richText/>
                        </w:sdtPr>
                        <w:sdtContent>
                          <w:r>
                            <w:rPr>
                              <w:szCs w:val="24"/>
                              <w:lang w:eastAsia="zh-CN"/>
                            </w:rPr>
                            <w:t>3.1</w:t>
                          </w:r>
                        </w:sdtContent>
                      </w:sdt>
                      <w:r>
                        <w:rPr>
                          <w:szCs w:val="24"/>
                          <w:lang w:eastAsia="zh-CN"/>
                        </w:rPr>
                        <w:t xml:space="preserve">. </w:t>
                      </w:r>
                      <w:r>
                        <w:rPr>
                          <w:b/>
                          <w:bCs/>
                          <w:szCs w:val="24"/>
                          <w:lang w:eastAsia="zh-CN"/>
                        </w:rPr>
                        <w:t xml:space="preserve">Bendrojo naudojimo objektų administratorius </w:t>
                      </w:r>
                      <w:r>
                        <w:rPr>
                          <w:szCs w:val="24"/>
                          <w:lang w:eastAsia="zh-CN"/>
                        </w:rPr>
                        <w:t xml:space="preserve">(toliau – administratorius) – </w:t>
                      </w:r>
                      <w:r>
                        <w:rPr>
                          <w:color w:val="000000"/>
                          <w:szCs w:val="24"/>
                          <w:shd w:val="clear" w:color="auto" w:fill="FFFFFF"/>
                          <w:lang w:eastAsia="zh-CN"/>
                        </w:rPr>
                        <w:t>bendrojo naudojimo objektams administruoti Bendrojo naudojimo objektų administratoriaus atrankos, skyrimo ir atšaukimo tvarkos aprašo nustatyta tvarka atrinktas, butų ir kitų patalpų savininkų pasirinktas ir savivaldybės vykdomosios institucijos paskirtas asmuo</w:t>
                      </w:r>
                      <w:r>
                        <w:rPr>
                          <w:szCs w:val="24"/>
                          <w:lang w:eastAsia="zh-CN"/>
                        </w:rPr>
                        <w:t>.</w:t>
                      </w:r>
                    </w:p>
                  </w:sdtContent>
                </w:sdt>
                <w:sdt>
                  <w:sdtPr>
                    <w:alias w:val="3.2 pp."/>
                    <w:tag w:val="part_ac325487b43944a7be566e5f7df17393"/>
                    <w:lock w:val="sdtLocked"/>
                    <w:richText/>
                  </w:sdtPr>
                  <w:sdtContent>
                    <w:p>
                      <w:pPr>
                        <w:suppressAutoHyphens/>
                        <w:ind w:firstLine="567"/>
                        <w:jc w:val="both"/>
                        <w:rPr>
                          <w:b/>
                          <w:szCs w:val="24"/>
                          <w:lang w:eastAsia="zh-CN"/>
                        </w:rPr>
                      </w:pPr>
                      <w:sdt>
                        <w:sdtPr>
                          <w:alias w:val="Numeris"/>
                          <w:tag w:val="nr_ac325487b43944a7be566e5f7df17393"/>
                          <w:lock w:val="sdtLocked"/>
                          <w:richText/>
                        </w:sdtPr>
                        <w:sdtContent>
                          <w:r>
                            <w:rPr>
                              <w:rFonts w:eastAsia="Calibri"/>
                              <w:color w:val="000000"/>
                              <w:szCs w:val="24"/>
                            </w:rPr>
                            <w:t>3.2</w:t>
                          </w:r>
                        </w:sdtContent>
                      </w:sdt>
                      <w:r>
                        <w:rPr>
                          <w:rFonts w:eastAsia="Calibri"/>
                          <w:color w:val="000000"/>
                          <w:szCs w:val="24"/>
                        </w:rPr>
                        <w:t>.</w:t>
                        <w:tab/>
                      </w:r>
                      <w:r>
                        <w:rPr>
                          <w:color w:val="000000"/>
                          <w:szCs w:val="24"/>
                          <w:lang w:eastAsia="zh-CN"/>
                        </w:rPr>
                        <w:t xml:space="preserve"> Kitos Apraše vartojamos sąvokos suprantamos taip, kaip jos apibrėžtos Lietuvos Respublikos civiliniame kodekse, Lietuvos Respublikos daugiabučių gyvenamųjų namų ir kitos paskirties pastatų savininkų bendrijų įstatyme ir Lietuvos Respublikos statybos įstatyme.</w:t>
                      </w:r>
                    </w:p>
                    <w:p>
                      <w:pPr>
                        <w:spacing w:line="276" w:lineRule="auto"/>
                        <w:rPr>
                          <w:rFonts w:eastAsia="Calibri"/>
                          <w:b/>
                          <w:szCs w:val="24"/>
                        </w:rPr>
                      </w:pPr>
                    </w:p>
                  </w:sdtContent>
                </w:sdt>
              </w:sdtContent>
            </w:sdt>
          </w:sdtContent>
        </w:sdt>
        <w:sdt>
          <w:sdtPr>
            <w:alias w:val="skyrius"/>
            <w:tag w:val="part_faa76fef485846baa549ac84539e0354"/>
            <w:lock w:val="sdtLocked"/>
            <w:richText/>
          </w:sdtPr>
          <w:sdtContent>
            <w:p>
              <w:pPr>
                <w:suppressAutoHyphens/>
                <w:jc w:val="center"/>
                <w:rPr>
                  <w:b/>
                  <w:szCs w:val="24"/>
                  <w:lang w:eastAsia="zh-CN"/>
                </w:rPr>
              </w:pPr>
              <w:sdt>
                <w:sdtPr>
                  <w:alias w:val="Numeris"/>
                  <w:tag w:val="nr_faa76fef485846baa549ac84539e0354"/>
                  <w:lock w:val="sdtLocked"/>
                  <w:richText/>
                </w:sdtPr>
                <w:sdtContent>
                  <w:r>
                    <w:rPr>
                      <w:rFonts w:eastAsia="Calibri"/>
                      <w:b/>
                      <w:szCs w:val="24"/>
                    </w:rPr>
                    <w:t>II</w:t>
                  </w:r>
                </w:sdtContent>
              </w:sdt>
              <w:r>
                <w:rPr>
                  <w:rFonts w:eastAsia="Calibri"/>
                  <w:b/>
                  <w:szCs w:val="24"/>
                </w:rPr>
                <w:tab/>
              </w:r>
              <w:r>
                <w:rPr>
                  <w:b/>
                  <w:szCs w:val="24"/>
                  <w:lang w:eastAsia="zh-CN"/>
                </w:rPr>
                <w:t xml:space="preserve"> SKYRIUS</w:t>
              </w:r>
            </w:p>
            <w:p>
              <w:pPr>
                <w:jc w:val="center"/>
                <w:rPr>
                  <w:rFonts w:eastAsia="Calibri"/>
                  <w:b/>
                  <w:bCs/>
                  <w:szCs w:val="24"/>
                </w:rPr>
              </w:pPr>
              <w:sdt>
                <w:sdtPr>
                  <w:alias w:val="Pavadinimas"/>
                  <w:tag w:val="title_faa76fef485846baa549ac84539e0354"/>
                  <w:lock w:val="sdtLocked"/>
                  <w:richText/>
                </w:sdtPr>
                <w:sdtContent>
                  <w:r>
                    <w:rPr>
                      <w:rFonts w:eastAsia="Calibri"/>
                      <w:b/>
                      <w:bCs/>
                      <w:szCs w:val="24"/>
                    </w:rPr>
                    <w:t>ASMENŲ, PRETENDUOJANČIŲ TEIKTI BENDROJO NAUDOJIMO OBJEKTŲ ADMINISTRAVIMO PASLAUGAS, ATRANKA IR SĄRAŠAS</w:t>
                  </w:r>
                </w:sdtContent>
              </w:sdt>
            </w:p>
            <w:p>
              <w:pPr>
                <w:suppressAutoHyphens/>
                <w:ind w:firstLine="567"/>
                <w:jc w:val="both"/>
                <w:rPr>
                  <w:szCs w:val="24"/>
                  <w:lang w:eastAsia="zh-CN"/>
                </w:rPr>
              </w:pPr>
            </w:p>
            <w:sdt>
              <w:sdtPr>
                <w:alias w:val="4 p."/>
                <w:tag w:val="part_c591894058904acf96d570bb2c0a4348"/>
                <w:lock w:val="sdtLocked"/>
                <w:richText/>
              </w:sdtPr>
              <w:sdtContent>
                <w:p>
                  <w:pPr>
                    <w:suppressAutoHyphens/>
                    <w:ind w:firstLine="567"/>
                    <w:jc w:val="both"/>
                    <w:rPr>
                      <w:szCs w:val="24"/>
                      <w:lang w:eastAsia="zh-CN"/>
                    </w:rPr>
                  </w:pPr>
                  <w:sdt>
                    <w:sdtPr>
                      <w:alias w:val="Numeris"/>
                      <w:tag w:val="nr_c591894058904acf96d570bb2c0a4348"/>
                      <w:lock w:val="sdtLocked"/>
                      <w:richText/>
                    </w:sdtPr>
                    <w:sdtContent>
                      <w:r>
                        <w:rPr>
                          <w:rFonts w:eastAsia="Calibri"/>
                          <w:color w:val="000000"/>
                          <w:szCs w:val="24"/>
                        </w:rPr>
                        <w:t>4</w:t>
                      </w:r>
                    </w:sdtContent>
                  </w:sdt>
                  <w:r>
                    <w:rPr>
                      <w:rFonts w:eastAsia="Calibri"/>
                      <w:color w:val="000000"/>
                      <w:szCs w:val="24"/>
                    </w:rPr>
                    <w:t>.</w:t>
                    <w:tab/>
                  </w:r>
                  <w:r>
                    <w:rPr>
                      <w:color w:val="000000"/>
                      <w:szCs w:val="24"/>
                      <w:lang w:eastAsia="zh-CN"/>
                    </w:rPr>
                    <w:t>Asmenis</w:t>
                  </w:r>
                  <w:r>
                    <w:rPr>
                      <w:szCs w:val="24"/>
                      <w:lang w:eastAsia="zh-CN"/>
                    </w:rPr>
                    <w:t>, pretenduojančius teikti bendrojo naudojimo objektų administravimo paslaugas (toliau – asmuo, pretenduojantis teikti administravimo paslaugas), atrenka savivaldybės administracija. Jei savivaldybėje nors vieno daugiabučio namo butų ir kitų patalpų savininkų bendrojo naudojimo objektams valdyti reikia skirti bendrojo naudojimo objektų administratorių, savivaldybės administracija savivaldybės interneto svetainėje nuolat skelbia informaciją apie asmenų, pretenduojančių teikti administravimo paslaugas, atranką savivaldybės teritorijoje.</w:t>
                  </w:r>
                </w:p>
              </w:sdtContent>
            </w:sdt>
            <w:sdt>
              <w:sdtPr>
                <w:alias w:val="5 p."/>
                <w:tag w:val="part_81275239b1764de5bd98b16f89773e48"/>
                <w:lock w:val="sdtLocked"/>
                <w:richText/>
              </w:sdtPr>
              <w:sdtContent>
                <w:p>
                  <w:pPr>
                    <w:suppressAutoHyphens/>
                    <w:ind w:firstLine="567"/>
                    <w:jc w:val="both"/>
                    <w:rPr>
                      <w:szCs w:val="24"/>
                      <w:lang w:eastAsia="zh-CN"/>
                    </w:rPr>
                  </w:pPr>
                  <w:sdt>
                    <w:sdtPr>
                      <w:alias w:val="Numeris"/>
                      <w:tag w:val="nr_81275239b1764de5bd98b16f89773e48"/>
                      <w:lock w:val="sdtLocked"/>
                      <w:richText/>
                    </w:sdtPr>
                    <w:sdtContent>
                      <w:r>
                        <w:rPr>
                          <w:rFonts w:eastAsia="Calibri"/>
                          <w:color w:val="000000"/>
                          <w:szCs w:val="24"/>
                        </w:rPr>
                        <w:t>5</w:t>
                      </w:r>
                    </w:sdtContent>
                  </w:sdt>
                  <w:r>
                    <w:rPr>
                      <w:rFonts w:eastAsia="Calibri"/>
                      <w:color w:val="000000"/>
                      <w:szCs w:val="24"/>
                    </w:rPr>
                    <w:t>.</w:t>
                    <w:tab/>
                  </w:r>
                  <w:r>
                    <w:rPr>
                      <w:color w:val="000000"/>
                      <w:szCs w:val="24"/>
                      <w:lang w:eastAsia="zh-CN"/>
                    </w:rPr>
                    <w:t>Prašymą</w:t>
                  </w:r>
                  <w:r>
                    <w:rPr>
                      <w:szCs w:val="24"/>
                      <w:lang w:eastAsia="zh-CN"/>
                    </w:rPr>
                    <w:t xml:space="preserve"> teikti bendrojo naudojimo objektų administravimo paslaugas savivaldybės teritorijoje (toliau – prašymas) gali teikti Europos Sąjungos (toliau – ES) valstybės narės piliečiai ar kiti fiziniai asmenys, ES valstybėje narėje įsteigti juridiniai asmenys arba kitos organizacijos ar jų padaliniai, kurie naudojasi ES teisės aktuose jiems suteiktomis judėjimo valstybėse narėse teisėmis, atitinkantys Civilinio kodekso 4.84 straipsnio 7 dalies nuostatas, kurių bendrojo naudojimo objektų administravimo tarifas neviršija tarifo, apskaičiuoto pagal savivaldybės tarybos nustatytą maksimalaus bendrojo naudojimo objektų administravimo tarifo apskaičiavimo tvarką, ir kurie neatšaukti už antrą kartą per vienus metus toje pačioje savivaldybėje paskirtas administracines nuobaudas netekus teisės vienus metus nuo atšaukimo dienos pretenduoti teikti administravimo paslaugas ir būti skiriamu (toliau – asmuo).</w:t>
                  </w:r>
                </w:p>
              </w:sdtContent>
            </w:sdt>
            <w:sdt>
              <w:sdtPr>
                <w:alias w:val="6 p."/>
                <w:tag w:val="part_acfcaf34dff0400badc676f6bc1ccf35"/>
                <w:lock w:val="sdtLocked"/>
                <w:richText/>
              </w:sdtPr>
              <w:sdtContent>
                <w:p>
                  <w:pPr>
                    <w:suppressAutoHyphens/>
                    <w:ind w:firstLine="567"/>
                    <w:jc w:val="both"/>
                    <w:rPr>
                      <w:szCs w:val="24"/>
                      <w:lang w:eastAsia="zh-CN"/>
                    </w:rPr>
                  </w:pPr>
                  <w:sdt>
                    <w:sdtPr>
                      <w:alias w:val="Numeris"/>
                      <w:tag w:val="nr_acfcaf34dff0400badc676f6bc1ccf35"/>
                      <w:lock w:val="sdtLocked"/>
                      <w:richText/>
                    </w:sdtPr>
                    <w:sdtContent>
                      <w:r>
                        <w:rPr>
                          <w:rFonts w:eastAsia="Calibri"/>
                          <w:color w:val="000000"/>
                          <w:szCs w:val="24"/>
                        </w:rPr>
                        <w:t>6</w:t>
                      </w:r>
                    </w:sdtContent>
                  </w:sdt>
                  <w:r>
                    <w:rPr>
                      <w:rFonts w:eastAsia="Calibri"/>
                      <w:color w:val="000000"/>
                      <w:szCs w:val="24"/>
                    </w:rPr>
                    <w:t>.</w:t>
                    <w:tab/>
                  </w:r>
                  <w:r>
                    <w:rPr>
                      <w:color w:val="000000"/>
                      <w:szCs w:val="24"/>
                      <w:lang w:eastAsia="zh-CN"/>
                    </w:rPr>
                    <w:t>Su</w:t>
                  </w:r>
                  <w:r>
                    <w:rPr>
                      <w:szCs w:val="24"/>
                      <w:lang w:eastAsia="zh-CN"/>
                    </w:rPr>
                    <w:t xml:space="preserve"> prašymu pateikiama užpildyta Aprašo priede nurodyta Bendrojo naudojimo objektų administratoriaus deklaracija (toliau – deklaracija). Už prašyme ir deklaracijoje pateiktos informacijos teisingumą atsako prašymą pateikęs asmuo.</w:t>
                  </w:r>
                </w:p>
              </w:sdtContent>
            </w:sdt>
            <w:sdt>
              <w:sdtPr>
                <w:alias w:val="7 p."/>
                <w:tag w:val="part_7446d44e122b4ddba926b94a5ebb3a1b"/>
                <w:lock w:val="sdtLocked"/>
                <w:richText/>
              </w:sdtPr>
              <w:sdtContent>
                <w:p>
                  <w:pPr>
                    <w:suppressAutoHyphens/>
                    <w:ind w:firstLine="567"/>
                    <w:jc w:val="both"/>
                    <w:rPr>
                      <w:color w:val="000000"/>
                      <w:szCs w:val="24"/>
                      <w:lang w:eastAsia="zh-CN"/>
                    </w:rPr>
                  </w:pPr>
                  <w:sdt>
                    <w:sdtPr>
                      <w:alias w:val="Numeris"/>
                      <w:tag w:val="nr_7446d44e122b4ddba926b94a5ebb3a1b"/>
                      <w:lock w:val="sdtLocked"/>
                      <w:richText/>
                    </w:sdtPr>
                    <w:sdtContent>
                      <w:r>
                        <w:rPr>
                          <w:rFonts w:eastAsia="Calibri"/>
                          <w:color w:val="000000"/>
                          <w:szCs w:val="24"/>
                        </w:rPr>
                        <w:t>7</w:t>
                      </w:r>
                    </w:sdtContent>
                  </w:sdt>
                  <w:r>
                    <w:rPr>
                      <w:rFonts w:eastAsia="Calibri"/>
                      <w:color w:val="000000"/>
                      <w:szCs w:val="24"/>
                    </w:rPr>
                    <w:t>.</w:t>
                    <w:tab/>
                  </w:r>
                  <w:r>
                    <w:rPr>
                      <w:szCs w:val="24"/>
                      <w:lang w:eastAsia="zh-CN"/>
                    </w:rPr>
                    <w:t xml:space="preserve">Apraše nurodyti prašymai </w:t>
                  </w:r>
                  <w:r>
                    <w:rPr>
                      <w:color w:val="000000"/>
                      <w:szCs w:val="24"/>
                      <w:lang w:eastAsia="zh-CN"/>
                    </w:rPr>
                    <w:t xml:space="preserve">teikiami kreipiantis tiesiogiai, siunčiant paštu ar elektroniniu paštu, nurodytais savivaldybės interneto svetainėje arba elektroninėmis priemonėmis per Lietuvos Respublikos paslaugų įstatyme nurodytą kontaktinį centrą. </w:t>
                  </w:r>
                </w:p>
              </w:sdtContent>
            </w:sdt>
            <w:sdt>
              <w:sdtPr>
                <w:alias w:val="8 p."/>
                <w:tag w:val="part_968bbdeefc13475189244b1b40021517"/>
                <w:lock w:val="sdtLocked"/>
                <w:richText/>
              </w:sdtPr>
              <w:sdtContent>
                <w:p>
                  <w:pPr>
                    <w:suppressAutoHyphens/>
                    <w:ind w:firstLine="567"/>
                    <w:jc w:val="both"/>
                    <w:rPr>
                      <w:szCs w:val="24"/>
                      <w:lang w:eastAsia="zh-CN"/>
                    </w:rPr>
                  </w:pPr>
                  <w:sdt>
                    <w:sdtPr>
                      <w:alias w:val="Numeris"/>
                      <w:tag w:val="nr_968bbdeefc13475189244b1b40021517"/>
                      <w:lock w:val="sdtLocked"/>
                      <w:richText/>
                    </w:sdtPr>
                    <w:sdtContent>
                      <w:r>
                        <w:rPr>
                          <w:rFonts w:eastAsia="Calibri"/>
                          <w:color w:val="000000"/>
                          <w:szCs w:val="24"/>
                        </w:rPr>
                        <w:t>8</w:t>
                      </w:r>
                    </w:sdtContent>
                  </w:sdt>
                  <w:r>
                    <w:rPr>
                      <w:rFonts w:eastAsia="Calibri"/>
                      <w:color w:val="000000"/>
                      <w:szCs w:val="24"/>
                    </w:rPr>
                    <w:t>.</w:t>
                    <w:tab/>
                  </w:r>
                  <w:r>
                    <w:rPr>
                      <w:szCs w:val="24"/>
                      <w:lang w:eastAsia="zh-CN"/>
                    </w:rPr>
                    <w:t>Savivaldybės administracija, gavusi Aprašo 5 punkte nurodytą prašymą ir 6 punkte nurodytą deklaraciją, praneša apie tai prašymą pateikusiam asmeniui per 5 darbo dienas nuo prašymo gavimo dienos.</w:t>
                  </w:r>
                  <w:r>
                    <w:rPr>
                      <w:color w:val="000000"/>
                      <w:szCs w:val="24"/>
                      <w:lang w:eastAsia="zh-CN"/>
                    </w:rPr>
                    <w:t xml:space="preserve"> Savivaldybės administracijos pranešimai siunčiami prašymo gavimo būdu arba prašyme nurodytu būdu (paštu, elektroniniu paštu ar elektroninėmis priemonėmis per kontaktinį centrą). </w:t>
                  </w:r>
                </w:p>
              </w:sdtContent>
            </w:sdt>
            <w:sdt>
              <w:sdtPr>
                <w:alias w:val="9 p."/>
                <w:tag w:val="part_22f476ae74f8454e9be66dea01179b20"/>
                <w:lock w:val="sdtLocked"/>
                <w:richText/>
              </w:sdtPr>
              <w:sdtContent>
                <w:p>
                  <w:pPr>
                    <w:suppressAutoHyphens/>
                    <w:ind w:firstLine="567"/>
                    <w:jc w:val="both"/>
                    <w:rPr>
                      <w:szCs w:val="24"/>
                      <w:lang w:eastAsia="zh-CN"/>
                    </w:rPr>
                  </w:pPr>
                  <w:sdt>
                    <w:sdtPr>
                      <w:alias w:val="Numeris"/>
                      <w:tag w:val="nr_22f476ae74f8454e9be66dea01179b20"/>
                      <w:lock w:val="sdtLocked"/>
                      <w:richText/>
                    </w:sdtPr>
                    <w:sdtContent>
                      <w:r>
                        <w:rPr>
                          <w:rFonts w:eastAsia="Calibri"/>
                          <w:color w:val="000000"/>
                          <w:szCs w:val="24"/>
                        </w:rPr>
                        <w:t>9</w:t>
                      </w:r>
                    </w:sdtContent>
                  </w:sdt>
                  <w:r>
                    <w:rPr>
                      <w:rFonts w:eastAsia="Calibri"/>
                      <w:color w:val="000000"/>
                      <w:szCs w:val="24"/>
                    </w:rPr>
                    <w:t>.</w:t>
                    <w:tab/>
                  </w:r>
                  <w:r>
                    <w:rPr>
                      <w:szCs w:val="24"/>
                      <w:lang w:eastAsia="zh-CN"/>
                    </w:rPr>
                    <w:t xml:space="preserve">Savivaldybės administracija, gavusi prašymą, įvertina, ar prašymą pateikusio asmens deklaracijoje nurodyta informacija ir duomenys atitinka Aprašo 5 punkte nurodytas sąlygas, ir, jei atitinka, per 20 darbo dienų nuo prašymo gavimo dienos priima sprendimą dėl asmens įrašymo į savivaldybės administracijos sudaromą asmenų, pretenduojančių teikti administravimo paslaugas, sąrašą (toliau – sąrašas). Priėmus sprendimą įrašyti asmenį į sąrašą, tą pačią dieną įrašo šį asmenį sąrašo pabaigoje ir pateikia duomenis Licencijų informacinei sistemai. Savivaldybės administracija apie sprendimą per 3 darbo dienas nuo sprendimo priėmimo praneša prašymą pateikusiam asmeniui. Duomenys, nurodyti Aprašo 12.1–12.4 papunkčiuose viešinami, Licencijų informacinėje sistemoje. </w:t>
                  </w:r>
                </w:p>
              </w:sdtContent>
            </w:sdt>
            <w:sdt>
              <w:sdtPr>
                <w:alias w:val="10 p."/>
                <w:tag w:val="part_abb7f3e3bdd24428a2af81dd6d10198c"/>
                <w:lock w:val="sdtLocked"/>
                <w:richText/>
              </w:sdtPr>
              <w:sdtContent>
                <w:p>
                  <w:pPr>
                    <w:suppressAutoHyphens/>
                    <w:ind w:firstLine="567"/>
                    <w:jc w:val="both"/>
                    <w:rPr>
                      <w:szCs w:val="24"/>
                      <w:lang w:eastAsia="zh-CN"/>
                    </w:rPr>
                  </w:pPr>
                  <w:sdt>
                    <w:sdtPr>
                      <w:alias w:val="Numeris"/>
                      <w:tag w:val="nr_abb7f3e3bdd24428a2af81dd6d10198c"/>
                      <w:lock w:val="sdtLocked"/>
                      <w:richText/>
                    </w:sdtPr>
                    <w:sdtContent>
                      <w:r>
                        <w:rPr>
                          <w:rFonts w:eastAsia="Calibri"/>
                          <w:color w:val="000000"/>
                          <w:szCs w:val="24"/>
                        </w:rPr>
                        <w:t>10</w:t>
                      </w:r>
                    </w:sdtContent>
                  </w:sdt>
                  <w:r>
                    <w:rPr>
                      <w:rFonts w:eastAsia="Calibri"/>
                      <w:color w:val="000000"/>
                      <w:szCs w:val="24"/>
                    </w:rPr>
                    <w:t>.</w:t>
                    <w:tab/>
                  </w:r>
                  <w:r>
                    <w:rPr>
                      <w:szCs w:val="24"/>
                      <w:lang w:eastAsia="zh-CN"/>
                    </w:rPr>
                    <w:t>Jeigu prašymą pateikusio asmens deklaracijoje nurodyta informacija ir duomenys neatitinka Aprašo 5 punkte nurodytų sąlygų, savivaldybės administracija per 20 darbo dienų nuo prašymo gavimo dienos priima motyvuotą sprendimą neįrašyti šio asmens į sąrašą, nurodo, kokių reikalavimų asmuo neatitinka, ir apie sprendimą per 3 darbo dienas nuo sprendimo priėmimo dienos informuoja prašymą pateikusį asmenį išsiųsdama jam sprendimo kopiją.</w:t>
                  </w:r>
                </w:p>
              </w:sdtContent>
            </w:sdt>
            <w:sdt>
              <w:sdtPr>
                <w:alias w:val="11 p."/>
                <w:tag w:val="part_8b239887a71549b49dead2fd82e1a7c4"/>
                <w:lock w:val="sdtLocked"/>
                <w:richText/>
              </w:sdtPr>
              <w:sdtContent>
                <w:p>
                  <w:pPr>
                    <w:suppressAutoHyphens/>
                    <w:ind w:firstLine="567"/>
                    <w:jc w:val="both"/>
                    <w:rPr>
                      <w:szCs w:val="24"/>
                      <w:lang w:eastAsia="zh-CN"/>
                    </w:rPr>
                  </w:pPr>
                  <w:sdt>
                    <w:sdtPr>
                      <w:alias w:val="Numeris"/>
                      <w:tag w:val="nr_8b239887a71549b49dead2fd82e1a7c4"/>
                      <w:lock w:val="sdtLocked"/>
                      <w:richText/>
                    </w:sdtPr>
                    <w:sdtContent>
                      <w:r>
                        <w:rPr>
                          <w:rFonts w:eastAsia="Calibri"/>
                          <w:color w:val="000000"/>
                          <w:szCs w:val="24"/>
                        </w:rPr>
                        <w:t>11</w:t>
                      </w:r>
                    </w:sdtContent>
                  </w:sdt>
                  <w:r>
                    <w:rPr>
                      <w:rFonts w:eastAsia="Calibri"/>
                      <w:color w:val="000000"/>
                      <w:szCs w:val="24"/>
                    </w:rPr>
                    <w:t>.</w:t>
                    <w:tab/>
                  </w:r>
                  <w:r>
                    <w:rPr>
                      <w:szCs w:val="24"/>
                      <w:lang w:eastAsia="zh-CN"/>
                    </w:rPr>
                    <w:t xml:space="preserve">Jeigu asmuo, pretenduojantis teikti administravimo paslaugas, teikdamas prašymą nepateikia deklaracijos arba pateikia iš dalies užpildytą deklaraciją, savivaldybės administracija ne vėliau kaip per 5 darbo dienas nuo prašymo gavimo kreipiasi į prašymą pateikusį asmenį  prašydama ne vėliau kaip per 10 darbo dienų pateikti deklaraciją arba ją papildyti, jeigu pateikta deklaracija užpildyta iš dalies. Jeigu prašymą pateikęs asmuo per nustatytą terminą deklaracijos nepateikia arba jos nepapildo, savivaldybės administracija priima motyvuotą sprendimą neįrašyti šio asmens į sąrašą ir apie sprendimą per 3 darbo dienas nuo sprendimo priėmimo dienos informuoja prašymą pateikusį asmenį išsiųsdama jam sprendimo kopiją.</w:t>
                  </w:r>
                </w:p>
              </w:sdtContent>
            </w:sdt>
            <w:sdt>
              <w:sdtPr>
                <w:alias w:val="12 p."/>
                <w:tag w:val="part_4229453436d34fa7bd85601afccae875"/>
                <w:lock w:val="sdtLocked"/>
                <w:richText/>
              </w:sdtPr>
              <w:sdtContent>
                <w:p>
                  <w:pPr>
                    <w:suppressAutoHyphens/>
                    <w:ind w:firstLine="567"/>
                    <w:jc w:val="both"/>
                    <w:rPr>
                      <w:szCs w:val="24"/>
                      <w:lang w:eastAsia="zh-CN"/>
                    </w:rPr>
                  </w:pPr>
                  <w:sdt>
                    <w:sdtPr>
                      <w:alias w:val="Numeris"/>
                      <w:tag w:val="nr_4229453436d34fa7bd85601afccae875"/>
                      <w:lock w:val="sdtLocked"/>
                      <w:richText/>
                    </w:sdtPr>
                    <w:sdtContent>
                      <w:r>
                        <w:rPr>
                          <w:rFonts w:eastAsia="Calibri"/>
                          <w:color w:val="000000"/>
                          <w:szCs w:val="24"/>
                        </w:rPr>
                        <w:t>12</w:t>
                      </w:r>
                    </w:sdtContent>
                  </w:sdt>
                  <w:r>
                    <w:rPr>
                      <w:rFonts w:eastAsia="Calibri"/>
                      <w:color w:val="000000"/>
                      <w:szCs w:val="24"/>
                    </w:rPr>
                    <w:t>.</w:t>
                    <w:tab/>
                  </w:r>
                  <w:r>
                    <w:rPr>
                      <w:szCs w:val="24"/>
                      <w:lang w:eastAsia="zh-CN"/>
                    </w:rPr>
                    <w:t>Sąrašas skelbiamas savivaldybės interneto svetainėje, jame turi būti:</w:t>
                  </w:r>
                </w:p>
                <w:sdt>
                  <w:sdtPr>
                    <w:alias w:val="12.1 pp."/>
                    <w:tag w:val="part_2b62aba4cf57474da8fad2fb076bc201"/>
                    <w:lock w:val="sdtLocked"/>
                    <w:richText/>
                  </w:sdtPr>
                  <w:sdtContent>
                    <w:p>
                      <w:pPr>
                        <w:suppressAutoHyphens/>
                        <w:ind w:firstLine="567"/>
                        <w:jc w:val="both"/>
                        <w:rPr>
                          <w:szCs w:val="24"/>
                          <w:lang w:eastAsia="zh-CN"/>
                        </w:rPr>
                      </w:pPr>
                      <w:sdt>
                        <w:sdtPr>
                          <w:alias w:val="Numeris"/>
                          <w:tag w:val="nr_2b62aba4cf57474da8fad2fb076bc201"/>
                          <w:lock w:val="sdtLocked"/>
                          <w:richText/>
                        </w:sdtPr>
                        <w:sdtContent>
                          <w:r>
                            <w:rPr>
                              <w:rFonts w:eastAsia="Calibri"/>
                              <w:color w:val="000000"/>
                              <w:szCs w:val="24"/>
                            </w:rPr>
                            <w:t>12.1</w:t>
                          </w:r>
                        </w:sdtContent>
                      </w:sdt>
                      <w:r>
                        <w:rPr>
                          <w:rFonts w:eastAsia="Calibri"/>
                          <w:color w:val="000000"/>
                          <w:szCs w:val="24"/>
                        </w:rPr>
                        <w:t>.</w:t>
                        <w:tab/>
                      </w:r>
                      <w:r>
                        <w:rPr>
                          <w:szCs w:val="24"/>
                          <w:lang w:eastAsia="zh-CN"/>
                        </w:rPr>
                        <w:t>asmens, pretenduojančio teikti administravimo paslaugas, vardas, pavardė ir gimimo data arba pavadinimas ir kodas;</w:t>
                      </w:r>
                    </w:p>
                  </w:sdtContent>
                </w:sdt>
                <w:sdt>
                  <w:sdtPr>
                    <w:alias w:val="12.2 pp."/>
                    <w:tag w:val="part_1587617cb52c44abb97fe366ad9dcf61"/>
                    <w:lock w:val="sdtLocked"/>
                    <w:richText/>
                  </w:sdtPr>
                  <w:sdtContent>
                    <w:p>
                      <w:pPr>
                        <w:suppressAutoHyphens/>
                        <w:ind w:firstLine="567"/>
                        <w:jc w:val="both"/>
                        <w:rPr>
                          <w:szCs w:val="24"/>
                          <w:lang w:eastAsia="zh-CN"/>
                        </w:rPr>
                      </w:pPr>
                      <w:sdt>
                        <w:sdtPr>
                          <w:alias w:val="Numeris"/>
                          <w:tag w:val="nr_1587617cb52c44abb97fe366ad9dcf61"/>
                          <w:lock w:val="sdtLocked"/>
                          <w:richText/>
                        </w:sdtPr>
                        <w:sdtContent>
                          <w:r>
                            <w:rPr>
                              <w:rFonts w:eastAsia="Calibri"/>
                              <w:color w:val="000000"/>
                              <w:szCs w:val="24"/>
                            </w:rPr>
                            <w:t>12.2</w:t>
                          </w:r>
                        </w:sdtContent>
                      </w:sdt>
                      <w:r>
                        <w:rPr>
                          <w:rFonts w:eastAsia="Calibri"/>
                          <w:color w:val="000000"/>
                          <w:szCs w:val="24"/>
                        </w:rPr>
                        <w:t>.</w:t>
                        <w:tab/>
                      </w:r>
                      <w:r>
                        <w:rPr>
                          <w:szCs w:val="24"/>
                          <w:lang w:eastAsia="zh-CN"/>
                        </w:rPr>
                        <w:t>asmens nurodytas bendrojo naudojimo objektų administravimo tarifas pagal daugiabučio namo naudingąjį plotą: iki 1 000 kv. metrų; nuo 1 000 iki 3 000 kv. metrų; 3 000 ir daugiau kv. metrų;</w:t>
                      </w:r>
                    </w:p>
                  </w:sdtContent>
                </w:sdt>
                <w:sdt>
                  <w:sdtPr>
                    <w:alias w:val="12.3 pp."/>
                    <w:tag w:val="part_f40bb8ae7a574b468b64a244f1f4be2a"/>
                    <w:lock w:val="sdtLocked"/>
                    <w:richText/>
                  </w:sdtPr>
                  <w:sdtContent>
                    <w:p>
                      <w:pPr>
                        <w:suppressAutoHyphens/>
                        <w:ind w:firstLine="567"/>
                        <w:jc w:val="both"/>
                        <w:rPr>
                          <w:szCs w:val="24"/>
                          <w:lang w:eastAsia="zh-CN"/>
                        </w:rPr>
                      </w:pPr>
                      <w:sdt>
                        <w:sdtPr>
                          <w:alias w:val="Numeris"/>
                          <w:tag w:val="nr_f40bb8ae7a574b468b64a244f1f4be2a"/>
                          <w:lock w:val="sdtLocked"/>
                          <w:richText/>
                        </w:sdtPr>
                        <w:sdtContent>
                          <w:r>
                            <w:rPr>
                              <w:rFonts w:eastAsia="Calibri"/>
                              <w:color w:val="000000"/>
                              <w:szCs w:val="24"/>
                            </w:rPr>
                            <w:t>12.3</w:t>
                          </w:r>
                        </w:sdtContent>
                      </w:sdt>
                      <w:r>
                        <w:rPr>
                          <w:rFonts w:eastAsia="Calibri"/>
                          <w:color w:val="000000"/>
                          <w:szCs w:val="24"/>
                        </w:rPr>
                        <w:t>.</w:t>
                        <w:tab/>
                      </w:r>
                      <w:r>
                        <w:rPr>
                          <w:szCs w:val="24"/>
                          <w:lang w:eastAsia="zh-CN"/>
                        </w:rPr>
                        <w:t>savivaldybės administracijos sprendimo įrašyti asmenį į sąrašą priėmimo data ir numeris;</w:t>
                      </w:r>
                    </w:p>
                  </w:sdtContent>
                </w:sdt>
                <w:sdt>
                  <w:sdtPr>
                    <w:alias w:val="12.4 pp."/>
                    <w:tag w:val="part_caf735abdf48476f93903caf2e6334f5"/>
                    <w:lock w:val="sdtLocked"/>
                    <w:richText/>
                  </w:sdtPr>
                  <w:sdtContent>
                    <w:p>
                      <w:pPr>
                        <w:suppressAutoHyphens/>
                        <w:ind w:firstLine="567"/>
                        <w:jc w:val="both"/>
                        <w:rPr>
                          <w:szCs w:val="24"/>
                          <w:lang w:eastAsia="zh-CN"/>
                        </w:rPr>
                      </w:pPr>
                      <w:sdt>
                        <w:sdtPr>
                          <w:alias w:val="Numeris"/>
                          <w:tag w:val="nr_caf735abdf48476f93903caf2e6334f5"/>
                          <w:lock w:val="sdtLocked"/>
                          <w:richText/>
                        </w:sdtPr>
                        <w:sdtContent>
                          <w:r>
                            <w:rPr>
                              <w:rFonts w:eastAsia="Calibri"/>
                              <w:color w:val="000000"/>
                              <w:szCs w:val="24"/>
                            </w:rPr>
                            <w:t>12.4</w:t>
                          </w:r>
                        </w:sdtContent>
                      </w:sdt>
                      <w:r>
                        <w:rPr>
                          <w:rFonts w:eastAsia="Calibri"/>
                          <w:color w:val="000000"/>
                          <w:szCs w:val="24"/>
                        </w:rPr>
                        <w:t>.</w:t>
                        <w:tab/>
                      </w:r>
                      <w:r>
                        <w:rPr>
                          <w:szCs w:val="24"/>
                          <w:lang w:eastAsia="zh-CN"/>
                        </w:rPr>
                        <w:t>informacija apie asmens atšaukimą, jei buvo atšauktas, nurodoma savivaldybės vykdomosios institucijos sprendimo atšaukti administratorių data ir numeris.</w:t>
                      </w:r>
                    </w:p>
                  </w:sdtContent>
                </w:sdt>
              </w:sdtContent>
            </w:sdt>
            <w:sdt>
              <w:sdtPr>
                <w:alias w:val="13 p."/>
                <w:tag w:val="part_026ca4eecd934376806e1e76d9f0971f"/>
                <w:lock w:val="sdtLocked"/>
                <w:richText/>
              </w:sdtPr>
              <w:sdtContent>
                <w:p>
                  <w:pPr>
                    <w:suppressAutoHyphens/>
                    <w:ind w:firstLine="567"/>
                    <w:jc w:val="both"/>
                    <w:rPr>
                      <w:szCs w:val="24"/>
                      <w:lang w:eastAsia="zh-CN"/>
                    </w:rPr>
                  </w:pPr>
                  <w:sdt>
                    <w:sdtPr>
                      <w:alias w:val="Numeris"/>
                      <w:tag w:val="nr_026ca4eecd934376806e1e76d9f0971f"/>
                      <w:lock w:val="sdtLocked"/>
                      <w:richText/>
                    </w:sdtPr>
                    <w:sdtContent>
                      <w:r>
                        <w:rPr>
                          <w:rFonts w:eastAsia="Calibri"/>
                          <w:color w:val="000000"/>
                          <w:szCs w:val="24"/>
                        </w:rPr>
                        <w:t>13</w:t>
                      </w:r>
                    </w:sdtContent>
                  </w:sdt>
                  <w:r>
                    <w:rPr>
                      <w:rFonts w:eastAsia="Calibri"/>
                      <w:color w:val="000000"/>
                      <w:szCs w:val="24"/>
                    </w:rPr>
                    <w:t>.</w:t>
                    <w:tab/>
                  </w:r>
                  <w:r>
                    <w:rPr>
                      <w:szCs w:val="24"/>
                      <w:lang w:eastAsia="zh-CN"/>
                    </w:rPr>
                    <w:t>Sąrašą sudaro, jį pildo ir tikslina savivaldybės administracija pagal priimtus sprendimus. Į sąrašą asmenys įrašomi pagal sprendimo įrašyti juos į sąrašą priėmimo datą. Jei tą pačią dieną priimami keli sprendimai dėl asmenų įrašymo į sąrašą, pirmiausiai į sąrašo pabaigą įrašomas tas asmuo, kuris pateikė prašymą anksčiausiai.</w:t>
                  </w:r>
                </w:p>
              </w:sdtContent>
            </w:sdt>
            <w:sdt>
              <w:sdtPr>
                <w:alias w:val="14 p."/>
                <w:tag w:val="part_877dc0612e104c36b782228d5054f9ab"/>
                <w:lock w:val="sdtLocked"/>
                <w:richText/>
              </w:sdtPr>
              <w:sdtContent>
                <w:p>
                  <w:pPr>
                    <w:suppressAutoHyphens/>
                    <w:ind w:firstLine="567"/>
                    <w:jc w:val="both"/>
                    <w:rPr>
                      <w:szCs w:val="24"/>
                      <w:lang w:eastAsia="zh-CN"/>
                    </w:rPr>
                  </w:pPr>
                  <w:sdt>
                    <w:sdtPr>
                      <w:alias w:val="Numeris"/>
                      <w:tag w:val="nr_877dc0612e104c36b782228d5054f9ab"/>
                      <w:lock w:val="sdtLocked"/>
                      <w:richText/>
                    </w:sdtPr>
                    <w:sdtContent>
                      <w:r>
                        <w:rPr>
                          <w:rFonts w:eastAsia="Calibri"/>
                          <w:color w:val="000000"/>
                          <w:szCs w:val="24"/>
                        </w:rPr>
                        <w:t>14</w:t>
                      </w:r>
                    </w:sdtContent>
                  </w:sdt>
                  <w:r>
                    <w:rPr>
                      <w:rFonts w:eastAsia="Calibri"/>
                      <w:color w:val="000000"/>
                      <w:szCs w:val="24"/>
                    </w:rPr>
                    <w:t>.</w:t>
                    <w:tab/>
                  </w:r>
                  <w:r>
                    <w:rPr>
                      <w:szCs w:val="24"/>
                      <w:lang w:eastAsia="zh-CN"/>
                    </w:rPr>
                    <w:t>Jeigu į sąrašą įrašytas asmuo neketina teikti bendrojo naudojimo objektų administravimo paslaugų ar pasikeitė deklaracijoje nurodyti jo duomenys arba jis nebeatitinka Aprašo 5 punkte nurodytų sąlygų, ne vėliau kaip per 5 darbo dienas nuo šių aplinkybių atsiradimo šis asmuo privalo savivaldybės administracijai pateikti prašymą pašalinti jį iš sąrašo arba patikslinti duomenis.</w:t>
                  </w:r>
                </w:p>
              </w:sdtContent>
            </w:sdt>
            <w:sdt>
              <w:sdtPr>
                <w:alias w:val="15 p."/>
                <w:tag w:val="part_61f2cfdb2add417db4c75bc6658c70ff"/>
                <w:lock w:val="sdtLocked"/>
                <w:richText/>
              </w:sdtPr>
              <w:sdtContent>
                <w:p>
                  <w:pPr>
                    <w:suppressAutoHyphens/>
                    <w:ind w:firstLine="567"/>
                    <w:jc w:val="both"/>
                    <w:rPr>
                      <w:szCs w:val="24"/>
                      <w:lang w:eastAsia="zh-CN"/>
                    </w:rPr>
                  </w:pPr>
                  <w:sdt>
                    <w:sdtPr>
                      <w:alias w:val="Numeris"/>
                      <w:tag w:val="nr_61f2cfdb2add417db4c75bc6658c70ff"/>
                      <w:lock w:val="sdtLocked"/>
                      <w:richText/>
                    </w:sdtPr>
                    <w:sdtContent>
                      <w:r>
                        <w:rPr>
                          <w:rFonts w:eastAsia="Calibri"/>
                          <w:color w:val="000000"/>
                          <w:szCs w:val="24"/>
                        </w:rPr>
                        <w:t>15</w:t>
                      </w:r>
                    </w:sdtContent>
                  </w:sdt>
                  <w:r>
                    <w:rPr>
                      <w:rFonts w:eastAsia="Calibri"/>
                      <w:color w:val="000000"/>
                      <w:szCs w:val="24"/>
                    </w:rPr>
                    <w:t>.</w:t>
                    <w:tab/>
                  </w:r>
                  <w:r>
                    <w:rPr>
                      <w:szCs w:val="24"/>
                      <w:lang w:eastAsia="zh-CN"/>
                    </w:rPr>
                    <w:t xml:space="preserve">Gavus Aprašo 14 punkte nurodytą asmens prašymą, ne vėliau kaip per 5 darbo dienas, atsižvelgdama į prašymo turinį, savivaldybės administracija priima sprendimą pašalinti prašymą pateikusį asmenį iš sąrašo arba  patikslina sąraše atitinkamus Aprašo 12.1 papunktyje nurodytus pasikeitusius asmens duomenis. Jei prašoma patikslinti Aprašo 12.2 papunktyje nurodytus duomenis, savivaldybės administracija patikslina šiuos duomenis ir įrašo duomenis patikslinusį asmenį sąrašo pabaigoje. Savivaldybės administracija, patikslinusi duomenis sąraše, tą pačią dieną juos pateikia  Licencijų informacinei sistemai.</w:t>
                  </w:r>
                </w:p>
              </w:sdtContent>
            </w:sdt>
            <w:sdt>
              <w:sdtPr>
                <w:alias w:val="16 p."/>
                <w:tag w:val="part_58730174e5294f299e1d0fce55509971"/>
                <w:lock w:val="sdtLocked"/>
                <w:richText/>
              </w:sdtPr>
              <w:sdtContent>
                <w:p>
                  <w:pPr>
                    <w:suppressAutoHyphens/>
                    <w:ind w:firstLine="567"/>
                    <w:jc w:val="both"/>
                    <w:rPr>
                      <w:szCs w:val="24"/>
                      <w:lang w:eastAsia="zh-CN"/>
                    </w:rPr>
                  </w:pPr>
                  <w:sdt>
                    <w:sdtPr>
                      <w:alias w:val="Numeris"/>
                      <w:tag w:val="nr_58730174e5294f299e1d0fce55509971"/>
                      <w:lock w:val="sdtLocked"/>
                      <w:richText/>
                    </w:sdtPr>
                    <w:sdtContent>
                      <w:r>
                        <w:rPr>
                          <w:rFonts w:eastAsia="Calibri"/>
                          <w:color w:val="000000"/>
                          <w:szCs w:val="24"/>
                        </w:rPr>
                        <w:t>16</w:t>
                      </w:r>
                    </w:sdtContent>
                  </w:sdt>
                  <w:r>
                    <w:rPr>
                      <w:rFonts w:eastAsia="Calibri"/>
                      <w:color w:val="000000"/>
                      <w:szCs w:val="24"/>
                    </w:rPr>
                    <w:t>.</w:t>
                    <w:tab/>
                  </w:r>
                  <w:r>
                    <w:rPr>
                      <w:szCs w:val="24"/>
                      <w:lang w:eastAsia="zh-CN"/>
                    </w:rPr>
                    <w:t>Savivaldybės administracija priima sprendimą pašalinti asmenį iš sąrašo šiais atvejais:</w:t>
                  </w:r>
                </w:p>
                <w:sdt>
                  <w:sdtPr>
                    <w:alias w:val="16.1 pp."/>
                    <w:tag w:val="part_47bd7bd9071b4c3f8bf6b77bfd6a0173"/>
                    <w:lock w:val="sdtLocked"/>
                    <w:richText/>
                  </w:sdtPr>
                  <w:sdtContent>
                    <w:p>
                      <w:pPr>
                        <w:spacing w:line="276" w:lineRule="auto"/>
                        <w:ind w:firstLine="567"/>
                        <w:jc w:val="both"/>
                        <w:rPr>
                          <w:rFonts w:eastAsia="Calibri"/>
                          <w:szCs w:val="24"/>
                        </w:rPr>
                      </w:pPr>
                      <w:sdt>
                        <w:sdtPr>
                          <w:alias w:val="Numeris"/>
                          <w:tag w:val="nr_47bd7bd9071b4c3f8bf6b77bfd6a0173"/>
                          <w:lock w:val="sdtLocked"/>
                          <w:richText/>
                        </w:sdtPr>
                        <w:sdtContent>
                          <w:r>
                            <w:rPr>
                              <w:rFonts w:eastAsia="Calibri"/>
                              <w:szCs w:val="24"/>
                            </w:rPr>
                            <w:t>16.1</w:t>
                          </w:r>
                        </w:sdtContent>
                      </w:sdt>
                      <w:r>
                        <w:rPr>
                          <w:rFonts w:eastAsia="Calibri"/>
                          <w:szCs w:val="24"/>
                        </w:rPr>
                        <w:t>. gavusi patvirtinančią informaciją apie įrašyto į sąrašą fizinio asmens mirtį arba pripažinimą neveiksniu ar ribotai veiksniu šioje srityje;</w:t>
                      </w:r>
                    </w:p>
                  </w:sdtContent>
                </w:sdt>
                <w:sdt>
                  <w:sdtPr>
                    <w:alias w:val="16.2 pp."/>
                    <w:tag w:val="part_9eda2f3fd1e84092b4b01787ad8b2cdd"/>
                    <w:lock w:val="sdtLocked"/>
                    <w:richText/>
                  </w:sdtPr>
                  <w:sdtContent>
                    <w:p>
                      <w:pPr>
                        <w:spacing w:line="276" w:lineRule="auto"/>
                        <w:ind w:firstLine="567"/>
                        <w:jc w:val="both"/>
                        <w:rPr>
                          <w:rFonts w:eastAsia="Calibri"/>
                          <w:szCs w:val="24"/>
                        </w:rPr>
                      </w:pPr>
                      <w:sdt>
                        <w:sdtPr>
                          <w:alias w:val="Numeris"/>
                          <w:tag w:val="nr_9eda2f3fd1e84092b4b01787ad8b2cdd"/>
                          <w:lock w:val="sdtLocked"/>
                          <w:richText/>
                        </w:sdtPr>
                        <w:sdtContent>
                          <w:r>
                            <w:rPr>
                              <w:rFonts w:eastAsia="Calibri"/>
                              <w:szCs w:val="24"/>
                            </w:rPr>
                            <w:t>16.2</w:t>
                          </w:r>
                        </w:sdtContent>
                      </w:sdt>
                      <w:r>
                        <w:rPr>
                          <w:rFonts w:eastAsia="Calibri"/>
                          <w:szCs w:val="24"/>
                        </w:rPr>
                        <w:t>. gavusi informaciją apie asmeniui iškeltą bankroto bylą ar juridinio asmens likvidavimą;</w:t>
                      </w:r>
                    </w:p>
                  </w:sdtContent>
                </w:sdt>
                <w:sdt>
                  <w:sdtPr>
                    <w:alias w:val="16.3 pp."/>
                    <w:tag w:val="part_44e4480a71b74756a87662681b508f7e"/>
                    <w:lock w:val="sdtLocked"/>
                    <w:richText/>
                  </w:sdtPr>
                  <w:sdtContent>
                    <w:p>
                      <w:pPr>
                        <w:spacing w:line="276" w:lineRule="auto"/>
                        <w:ind w:firstLine="567"/>
                        <w:jc w:val="both"/>
                        <w:rPr>
                          <w:rFonts w:eastAsia="Calibri"/>
                          <w:szCs w:val="24"/>
                        </w:rPr>
                      </w:pPr>
                      <w:sdt>
                        <w:sdtPr>
                          <w:alias w:val="Numeris"/>
                          <w:tag w:val="nr_44e4480a71b74756a87662681b508f7e"/>
                          <w:lock w:val="sdtLocked"/>
                          <w:richText/>
                        </w:sdtPr>
                        <w:sdtContent>
                          <w:r>
                            <w:rPr>
                              <w:rFonts w:eastAsia="Calibri"/>
                              <w:szCs w:val="24"/>
                            </w:rPr>
                            <w:t>16.3</w:t>
                          </w:r>
                        </w:sdtContent>
                      </w:sdt>
                      <w:r>
                        <w:rPr>
                          <w:rFonts w:eastAsia="Calibri"/>
                          <w:szCs w:val="24"/>
                        </w:rPr>
                        <w:t>. nustačius, kad į sąrašą įrašytas asmuo neatitinka deklaracijoje nurodytų duomenų ir (ar) Aprašo 5 punkte nurodytų sąlygų;</w:t>
                      </w:r>
                    </w:p>
                  </w:sdtContent>
                </w:sdt>
                <w:sdt>
                  <w:sdtPr>
                    <w:alias w:val="16.4 pp."/>
                    <w:tag w:val="part_af1d0f607c8d4fe8afa47f72f200fd68"/>
                    <w:lock w:val="sdtLocked"/>
                    <w:richText/>
                  </w:sdtPr>
                  <w:sdtContent>
                    <w:p>
                      <w:pPr>
                        <w:spacing w:line="276" w:lineRule="auto"/>
                        <w:ind w:firstLine="567"/>
                        <w:jc w:val="both"/>
                        <w:rPr>
                          <w:rFonts w:eastAsia="Calibri"/>
                          <w:color w:val="000000"/>
                          <w:szCs w:val="24"/>
                        </w:rPr>
                      </w:pPr>
                      <w:sdt>
                        <w:sdtPr>
                          <w:alias w:val="Numeris"/>
                          <w:tag w:val="nr_af1d0f607c8d4fe8afa47f72f200fd68"/>
                          <w:lock w:val="sdtLocked"/>
                          <w:richText/>
                        </w:sdtPr>
                        <w:sdtContent>
                          <w:r>
                            <w:rPr>
                              <w:rFonts w:eastAsia="Calibri"/>
                              <w:color w:val="000000"/>
                              <w:szCs w:val="24"/>
                            </w:rPr>
                            <w:t>16.4</w:t>
                          </w:r>
                        </w:sdtContent>
                      </w:sdt>
                      <w:r>
                        <w:rPr>
                          <w:rFonts w:eastAsia="Calibri"/>
                          <w:color w:val="000000"/>
                          <w:szCs w:val="24"/>
                        </w:rPr>
                        <w:t>. konkrečios savivaldybės vykdomajai institucijai antrą kartą per vienus metus priėmus sprendimą atšaukti asmenį toje pačioje savivaldybėje už jam – fiziniam asmeniui arba juridinio asmens vadovui – paskirtas administracines nuobaudas;</w:t>
                      </w:r>
                    </w:p>
                  </w:sdtContent>
                </w:sdt>
                <w:sdt>
                  <w:sdtPr>
                    <w:alias w:val="16.5 pp."/>
                    <w:tag w:val="part_b64e52196d85419fa9e8dcb648235b15"/>
                    <w:lock w:val="sdtLocked"/>
                    <w:richText/>
                  </w:sdtPr>
                  <w:sdtContent>
                    <w:p>
                      <w:pPr>
                        <w:spacing w:line="276" w:lineRule="auto"/>
                        <w:ind w:firstLine="567"/>
                        <w:jc w:val="both"/>
                        <w:rPr>
                          <w:rFonts w:eastAsia="Calibri"/>
                          <w:color w:val="000000"/>
                          <w:szCs w:val="24"/>
                        </w:rPr>
                      </w:pPr>
                      <w:sdt>
                        <w:sdtPr>
                          <w:alias w:val="Numeris"/>
                          <w:tag w:val="nr_b64e52196d85419fa9e8dcb648235b15"/>
                          <w:lock w:val="sdtLocked"/>
                          <w:richText/>
                        </w:sdtPr>
                        <w:sdtContent>
                          <w:r>
                            <w:rPr>
                              <w:rFonts w:eastAsia="Calibri"/>
                              <w:color w:val="000000"/>
                              <w:szCs w:val="24"/>
                            </w:rPr>
                            <w:t>16.5</w:t>
                          </w:r>
                        </w:sdtContent>
                      </w:sdt>
                      <w:r>
                        <w:rPr>
                          <w:rFonts w:eastAsia="Calibri"/>
                          <w:color w:val="000000"/>
                          <w:szCs w:val="24"/>
                        </w:rPr>
                        <w:t xml:space="preserve">. gavusi </w:t>
                      </w:r>
                      <w:r>
                        <w:rPr>
                          <w:rFonts w:eastAsia="Andale Sans UI"/>
                          <w:bCs/>
                          <w:szCs w:val="24"/>
                          <w:lang w:eastAsia="lt-LT" w:bidi="en-US"/>
                        </w:rPr>
                        <w:t>į sąrašą įrašyto asmens prašymas pašalinti jį iš sąrašo.</w:t>
                      </w:r>
                    </w:p>
                  </w:sdtContent>
                </w:sdt>
              </w:sdtContent>
            </w:sdt>
            <w:sdt>
              <w:sdtPr>
                <w:alias w:val="17 p."/>
                <w:tag w:val="part_c429861573da462a974bace158ee48c9"/>
                <w:lock w:val="sdtLocked"/>
                <w:richText/>
              </w:sdtPr>
              <w:sdtContent>
                <w:p>
                  <w:pPr>
                    <w:suppressAutoHyphens/>
                    <w:ind w:firstLine="567"/>
                    <w:jc w:val="both"/>
                    <w:rPr>
                      <w:szCs w:val="24"/>
                      <w:lang w:eastAsia="zh-CN"/>
                    </w:rPr>
                  </w:pPr>
                  <w:sdt>
                    <w:sdtPr>
                      <w:alias w:val="Numeris"/>
                      <w:tag w:val="nr_c429861573da462a974bace158ee48c9"/>
                      <w:lock w:val="sdtLocked"/>
                      <w:richText/>
                    </w:sdtPr>
                    <w:sdtContent>
                      <w:r>
                        <w:rPr>
                          <w:rFonts w:eastAsia="Calibri"/>
                          <w:color w:val="000000"/>
                          <w:szCs w:val="24"/>
                        </w:rPr>
                        <w:t>17</w:t>
                      </w:r>
                    </w:sdtContent>
                  </w:sdt>
                  <w:r>
                    <w:rPr>
                      <w:rFonts w:eastAsia="Calibri"/>
                      <w:color w:val="000000"/>
                      <w:szCs w:val="24"/>
                    </w:rPr>
                    <w:t>.</w:t>
                    <w:tab/>
                  </w:r>
                  <w:r>
                    <w:rPr>
                      <w:szCs w:val="24"/>
                      <w:lang w:eastAsia="zh-CN"/>
                    </w:rPr>
                    <w:t>Priėmus Aprašo 16 punkte nurodytą sprendimą, savivaldybės administracija administratorių</w:t>
                  </w:r>
                  <w:r>
                    <w:rPr>
                      <w:color w:val="000000"/>
                      <w:szCs w:val="24"/>
                      <w:lang w:eastAsia="zh-CN"/>
                    </w:rPr>
                    <w:t xml:space="preserve"> tą pačią dieną pašalina iš sąrašo, duomenis apie tai pateikia</w:t>
                  </w:r>
                  <w:r>
                    <w:rPr>
                      <w:szCs w:val="24"/>
                      <w:lang w:eastAsia="zh-CN"/>
                    </w:rPr>
                    <w:t xml:space="preserve"> Licencijų informacinėje sistemoje</w:t>
                  </w:r>
                  <w:r>
                    <w:rPr>
                      <w:color w:val="000000"/>
                      <w:szCs w:val="24"/>
                      <w:lang w:eastAsia="zh-CN"/>
                    </w:rPr>
                    <w:t xml:space="preserve"> ir </w:t>
                  </w:r>
                  <w:r>
                    <w:rPr>
                      <w:szCs w:val="24"/>
                      <w:lang w:eastAsia="zh-CN"/>
                    </w:rPr>
                    <w:t xml:space="preserve"> ne vėliau kaip per 5 darbo dienas nuo šio sprendimo priėmimo, išskyrus priimtą sprendimą mirus fiziniam asmeniui, praneša apie sprendimą iš sąrašo pašalintam asmeniui (jo globėjui ar rūpintojui Aprašo 16.1 punkte nustatytu atveju arba bankroto administratoriui ar likvidatoriui Aprašo 16.2 nustatytu atveju) ir išsiunčia jam sprendimo kopiją.</w:t>
                  </w:r>
                </w:p>
              </w:sdtContent>
            </w:sdt>
            <w:sdt>
              <w:sdtPr>
                <w:alias w:val="18 p."/>
                <w:tag w:val="part_0496e16b7f1e4c14a96a3a92eb7b3d68"/>
                <w:lock w:val="sdtLocked"/>
                <w:richText/>
              </w:sdtPr>
              <w:sdtContent>
                <w:p>
                  <w:pPr>
                    <w:suppressAutoHyphens/>
                    <w:ind w:firstLine="567"/>
                    <w:jc w:val="both"/>
                    <w:rPr>
                      <w:color w:val="000000"/>
                      <w:szCs w:val="24"/>
                      <w:lang w:eastAsia="zh-CN"/>
                    </w:rPr>
                  </w:pPr>
                  <w:sdt>
                    <w:sdtPr>
                      <w:alias w:val="Numeris"/>
                      <w:tag w:val="nr_0496e16b7f1e4c14a96a3a92eb7b3d68"/>
                      <w:lock w:val="sdtLocked"/>
                      <w:richText/>
                    </w:sdtPr>
                    <w:sdtContent>
                      <w:r>
                        <w:rPr>
                          <w:rFonts w:eastAsia="Calibri"/>
                          <w:color w:val="000000"/>
                          <w:szCs w:val="24"/>
                        </w:rPr>
                        <w:t>18</w:t>
                      </w:r>
                    </w:sdtContent>
                  </w:sdt>
                  <w:r>
                    <w:rPr>
                      <w:rFonts w:eastAsia="Calibri"/>
                      <w:color w:val="000000"/>
                      <w:szCs w:val="24"/>
                    </w:rPr>
                    <w:t>.</w:t>
                    <w:tab/>
                  </w:r>
                  <w:r>
                    <w:rPr>
                      <w:color w:val="000000"/>
                      <w:szCs w:val="24"/>
                      <w:lang w:eastAsia="zh-CN"/>
                    </w:rPr>
                    <w:t>Asmuo, pašalintas iš sąrašo dėl Aprašo 16.4 papunktyje nustatyto atvejo, gali ne anksčiau kaip po vienų metų nuo sprendimo antrą kartą per vienus metus atšaukti asmenį toje pačioje savivaldybėje už fiziniam asmeniui arba juridinio asmens vadovui paskirtas administracines nuobaudas priėmimo dienos teikti Aprašo 5 punkte nurodytą prašymą ir būti įrašytas į sąrašą.</w:t>
                  </w:r>
                </w:p>
                <w:p>
                  <w:pPr>
                    <w:jc w:val="center"/>
                    <w:rPr>
                      <w:rFonts w:eastAsia="Calibri"/>
                      <w:b/>
                      <w:szCs w:val="24"/>
                    </w:rPr>
                  </w:pPr>
                </w:p>
              </w:sdtContent>
            </w:sdt>
          </w:sdtContent>
        </w:sdt>
        <w:sdt>
          <w:sdtPr>
            <w:alias w:val="skyrius"/>
            <w:tag w:val="part_bacc678738e84e33b27deb36f249cbff"/>
            <w:lock w:val="sdtLocked"/>
            <w:richText/>
          </w:sdtPr>
          <w:sdtContent>
            <w:p>
              <w:pPr>
                <w:suppressAutoHyphens/>
                <w:jc w:val="center"/>
                <w:rPr>
                  <w:b/>
                  <w:szCs w:val="24"/>
                  <w:lang w:eastAsia="zh-CN"/>
                </w:rPr>
              </w:pPr>
              <w:sdt>
                <w:sdtPr>
                  <w:alias w:val="Numeris"/>
                  <w:tag w:val="nr_bacc678738e84e33b27deb36f249cbff"/>
                  <w:lock w:val="sdtLocked"/>
                  <w:richText/>
                </w:sdtPr>
                <w:sdtContent>
                  <w:r>
                    <w:rPr>
                      <w:rFonts w:eastAsia="Calibri"/>
                      <w:b/>
                      <w:szCs w:val="24"/>
                    </w:rPr>
                    <w:t>III</w:t>
                  </w:r>
                </w:sdtContent>
              </w:sdt>
              <w:r>
                <w:rPr>
                  <w:rFonts w:eastAsia="Calibri"/>
                  <w:b/>
                  <w:szCs w:val="24"/>
                </w:rPr>
                <w:tab/>
              </w:r>
              <w:r>
                <w:rPr>
                  <w:b/>
                  <w:szCs w:val="24"/>
                  <w:lang w:eastAsia="zh-CN"/>
                </w:rPr>
                <w:t xml:space="preserve"> SKYRIUS</w:t>
              </w:r>
            </w:p>
            <w:p>
              <w:pPr>
                <w:jc w:val="center"/>
                <w:rPr>
                  <w:rFonts w:eastAsia="Calibri"/>
                  <w:b/>
                  <w:szCs w:val="24"/>
                </w:rPr>
              </w:pPr>
              <w:sdt>
                <w:sdtPr>
                  <w:alias w:val="Pavadinimas"/>
                  <w:tag w:val="title_bacc678738e84e33b27deb36f249cbff"/>
                  <w:lock w:val="sdtLocked"/>
                  <w:richText/>
                </w:sdtPr>
                <w:sdtContent>
                  <w:r>
                    <w:rPr>
                      <w:rFonts w:eastAsia="Calibri"/>
                      <w:b/>
                      <w:szCs w:val="24"/>
                    </w:rPr>
                    <w:t>ADMINISTRATORIAUS SKYRIMAS</w:t>
                  </w:r>
                </w:sdtContent>
              </w:sdt>
            </w:p>
            <w:p>
              <w:pPr>
                <w:keepNext/>
                <w:suppressAutoHyphens/>
                <w:ind w:firstLine="567"/>
                <w:jc w:val="both"/>
                <w:rPr>
                  <w:szCs w:val="24"/>
                  <w:lang w:eastAsia="zh-CN"/>
                </w:rPr>
              </w:pPr>
            </w:p>
            <w:sdt>
              <w:sdtPr>
                <w:alias w:val="19 p."/>
                <w:tag w:val="part_74f7ae8c17234bc689221fd750c64c10"/>
                <w:lock w:val="sdtLocked"/>
                <w:richText/>
              </w:sdtPr>
              <w:sdtContent>
                <w:p>
                  <w:pPr>
                    <w:suppressAutoHyphens/>
                    <w:ind w:firstLine="567"/>
                    <w:jc w:val="both"/>
                    <w:rPr>
                      <w:szCs w:val="24"/>
                      <w:lang w:eastAsia="zh-CN"/>
                    </w:rPr>
                  </w:pPr>
                  <w:sdt>
                    <w:sdtPr>
                      <w:alias w:val="Numeris"/>
                      <w:tag w:val="nr_74f7ae8c17234bc689221fd750c64c10"/>
                      <w:lock w:val="sdtLocked"/>
                      <w:richText/>
                    </w:sdtPr>
                    <w:sdtContent>
                      <w:r>
                        <w:rPr>
                          <w:rFonts w:eastAsia="Calibri"/>
                          <w:color w:val="000000"/>
                          <w:szCs w:val="24"/>
                        </w:rPr>
                        <w:t>19</w:t>
                      </w:r>
                    </w:sdtContent>
                  </w:sdt>
                  <w:r>
                    <w:rPr>
                      <w:rFonts w:eastAsia="Calibri"/>
                      <w:color w:val="000000"/>
                      <w:szCs w:val="24"/>
                    </w:rPr>
                    <w:t>.</w:t>
                    <w:tab/>
                  </w:r>
                  <w:r>
                    <w:rPr>
                      <w:szCs w:val="24"/>
                      <w:lang w:eastAsia="zh-CN"/>
                    </w:rPr>
                    <w:t>Administratorius skiriamas, jeigu daugiabučio namo butų ir kitų patalpų savininkai neįsteigė daugiabučio gyvenamojo namo butų ir kitų patalpų savininkų bendrijos (toliau – bendrija) arba nesudarė jungtinės veiklos sutarties, jeigu bendrija likviduota arba kai daugiabučio namo butų ir kitų patalpų savininkų jungtinės veiklos sutartis nutraukta ir Nekilnojamojo turto registre neįregistruotas juridinis faktas – „nustatytas bendrojo naudojimo objektų valdymas (sudaryta jungtinės veiklos sutartis)“.</w:t>
                  </w:r>
                </w:p>
              </w:sdtContent>
            </w:sdt>
            <w:sdt>
              <w:sdtPr>
                <w:alias w:val="20 p."/>
                <w:tag w:val="part_5e6aa52c42c44f1d8ddaa75aafae9749"/>
                <w:lock w:val="sdtLocked"/>
                <w:richText/>
              </w:sdtPr>
              <w:sdtContent>
                <w:p>
                  <w:pPr>
                    <w:suppressAutoHyphens/>
                    <w:ind w:firstLine="567"/>
                    <w:jc w:val="both"/>
                    <w:rPr>
                      <w:szCs w:val="24"/>
                      <w:lang w:eastAsia="zh-CN"/>
                    </w:rPr>
                  </w:pPr>
                  <w:sdt>
                    <w:sdtPr>
                      <w:alias w:val="Numeris"/>
                      <w:tag w:val="nr_5e6aa52c42c44f1d8ddaa75aafae9749"/>
                      <w:lock w:val="sdtLocked"/>
                      <w:richText/>
                    </w:sdtPr>
                    <w:sdtContent>
                      <w:r>
                        <w:rPr>
                          <w:rFonts w:eastAsia="Calibri"/>
                          <w:color w:val="000000"/>
                          <w:szCs w:val="24"/>
                        </w:rPr>
                        <w:t>20</w:t>
                      </w:r>
                    </w:sdtContent>
                  </w:sdt>
                  <w:r>
                    <w:rPr>
                      <w:rFonts w:eastAsia="Calibri"/>
                      <w:color w:val="000000"/>
                      <w:szCs w:val="24"/>
                    </w:rPr>
                    <w:t>.</w:t>
                    <w:tab/>
                  </w:r>
                  <w:r>
                    <w:rPr>
                      <w:szCs w:val="24"/>
                      <w:lang w:eastAsia="zh-CN"/>
                    </w:rPr>
                    <w:t>Organizuojant butų ir kitų patalpų savininkų balsavimą raštu ar susirinkimą dėl administratoriaus pasirinkimo, kartu su balsavimo raštu ar šaukiamo susirinkimo dokumentais (balsavimo raštu biuleteniu, jeigu organizuojamas balsavimas raštu, arba pranešimu apie šaukiamą susirinkimą, jeigu šaukiamas butų ir kitų patalpų savininkų susirinkimas) pateikiamas butų ir kitų patalpų savininkams administratoriaus pasirinkimo procedūros pradžios dieną galiojantis sąrašas, jei sąrašo duomenys neįrašyti balsavimo biuletenyje. Administratoriaus pasirinkimo procedūros pradžia laikoma diena, kurią paskelbtas pranešimas apie šaukiamą butų ir kitų patalpų savininkų susirinkimą arba organizuojamą balsavimą raštu.</w:t>
                  </w:r>
                </w:p>
              </w:sdtContent>
            </w:sdt>
            <w:sdt>
              <w:sdtPr>
                <w:alias w:val="21 p."/>
                <w:tag w:val="part_4e58e50e440a4063a17fc1635f0eef02"/>
                <w:lock w:val="sdtLocked"/>
                <w:richText/>
              </w:sdtPr>
              <w:sdtContent>
                <w:p>
                  <w:pPr>
                    <w:suppressAutoHyphens/>
                    <w:ind w:firstLine="567"/>
                    <w:jc w:val="both"/>
                    <w:rPr>
                      <w:strike/>
                      <w:szCs w:val="24"/>
                      <w:lang w:eastAsia="zh-CN"/>
                    </w:rPr>
                  </w:pPr>
                  <w:sdt>
                    <w:sdtPr>
                      <w:alias w:val="Numeris"/>
                      <w:tag w:val="nr_4e58e50e440a4063a17fc1635f0eef02"/>
                      <w:lock w:val="sdtLocked"/>
                      <w:richText/>
                    </w:sdtPr>
                    <w:sdtContent>
                      <w:r>
                        <w:rPr>
                          <w:rFonts w:eastAsia="Calibri"/>
                          <w:color w:val="000000"/>
                          <w:szCs w:val="24"/>
                        </w:rPr>
                        <w:t>21</w:t>
                      </w:r>
                    </w:sdtContent>
                  </w:sdt>
                  <w:r>
                    <w:rPr>
                      <w:rFonts w:eastAsia="Calibri"/>
                      <w:color w:val="000000"/>
                      <w:szCs w:val="24"/>
                    </w:rPr>
                    <w:t>.</w:t>
                    <w:tab/>
                  </w:r>
                  <w:r>
                    <w:rPr>
                      <w:szCs w:val="24"/>
                      <w:lang w:eastAsia="zh-CN"/>
                    </w:rPr>
                    <w:t xml:space="preserve">Pasirinktu administratoriumi laikomas asmuo, už kurį balsavo daugiau kaip pusė butų ir kitų patalpų savininkų arba daugiau kaip pusė pakartotiniame balsavime raštu ar pakartotiniame susirinkime, jei pirmasis balsavimas raštu ar susirinkimas neįvyko, dalyvavusių butų ir kitų patalpų savininkų, bet ne mažiau kaip 1/4 visų butų ir kitų patalpų savininkų. </w:t>
                  </w:r>
                </w:p>
              </w:sdtContent>
            </w:sdt>
            <w:sdt>
              <w:sdtPr>
                <w:alias w:val="22 p."/>
                <w:tag w:val="part_6635c8ea77874a20813d30fc6623081a"/>
                <w:lock w:val="sdtLocked"/>
                <w:richText/>
              </w:sdtPr>
              <w:sdtContent>
                <w:p>
                  <w:pPr>
                    <w:suppressAutoHyphens/>
                    <w:ind w:firstLine="567"/>
                    <w:jc w:val="both"/>
                    <w:rPr>
                      <w:szCs w:val="24"/>
                      <w:lang w:eastAsia="zh-CN"/>
                    </w:rPr>
                  </w:pPr>
                  <w:sdt>
                    <w:sdtPr>
                      <w:alias w:val="Numeris"/>
                      <w:tag w:val="nr_6635c8ea77874a20813d30fc6623081a"/>
                      <w:lock w:val="sdtLocked"/>
                      <w:richText/>
                    </w:sdtPr>
                    <w:sdtContent>
                      <w:r>
                        <w:rPr>
                          <w:rFonts w:eastAsia="Calibri"/>
                          <w:color w:val="000000"/>
                          <w:szCs w:val="24"/>
                        </w:rPr>
                        <w:t>22</w:t>
                      </w:r>
                    </w:sdtContent>
                  </w:sdt>
                  <w:r>
                    <w:rPr>
                      <w:rFonts w:eastAsia="Calibri"/>
                      <w:color w:val="000000"/>
                      <w:szCs w:val="24"/>
                    </w:rPr>
                    <w:t>.</w:t>
                    <w:tab/>
                  </w:r>
                  <w:r>
                    <w:rPr>
                      <w:szCs w:val="24"/>
                      <w:lang w:eastAsia="zh-CN"/>
                    </w:rPr>
                    <w:t>Administratorius šiame skyriuje nurodytais atvejais savivaldybės vykdomosios institucijos sprendimu skiriamas ne vėliau kaip per 20 darbo dienų nuo butų ir kitų patalpų savininkų balsavimo raštu pabaigos ar susirinkimo dienos arba nuo pakartotinio balsavimo raštu pabaigos ar susirinkimo dienos, jeigu pirmasis balsavimas raštu ar susirinkimas neįvyko, išskyrus Aprašo 25 ir 26 punktuose nurodytus atvejus. Jei skiriamas administratorius nepateikė galiojančio civilinės atsakomybės draudimo už fiziniams ir juridiniams asmenims padarytą žalą atliekant administravimo funkcijas, prieš skirdama administratorių savivaldybės administracija praneša numatomam skirti administratoriui apie numatomą jo skyrimą administruoti konkretaus daugiabučio namo bendrojo naudojimo objektus ir prašo ne vėliau kaip per 5 darbo dienas nuo šios informacijos gavimo dienos pateikti dokumentą, patvirtinantį, kad jo civilinė atsakomybė už fiziniams ir juridiniams asmenims padarytą žalą atliekant administravimo funkcijas apdrausta civilinės atsakomybės draudimu arba raštu pateikti atsisakymą būti paskirtu administratoriumi. Jeigu numatomas skirti administratorius per nustatytą terminą nepateikia civilinės atsakomybės draudimą patvirtinančio dokumento arba iki sprendimo skirti administratorių priėmimo raštu atsisako būti paskirtas administratoriumi, laikoma, kad jis atsisakė būti paskirtas administratoriumi ir pradedama administratoriaus pasirinkimo procedūra.</w:t>
                  </w:r>
                </w:p>
              </w:sdtContent>
            </w:sdt>
            <w:sdt>
              <w:sdtPr>
                <w:alias w:val="23 p."/>
                <w:tag w:val="part_6ae606753eba49749c97bdcbf1fc4916"/>
                <w:lock w:val="sdtLocked"/>
                <w:richText/>
              </w:sdtPr>
              <w:sdtContent>
                <w:p>
                  <w:pPr>
                    <w:suppressAutoHyphens/>
                    <w:ind w:firstLine="567"/>
                    <w:jc w:val="both"/>
                    <w:rPr>
                      <w:szCs w:val="24"/>
                      <w:lang w:eastAsia="zh-CN"/>
                    </w:rPr>
                  </w:pPr>
                  <w:sdt>
                    <w:sdtPr>
                      <w:alias w:val="Numeris"/>
                      <w:tag w:val="nr_6ae606753eba49749c97bdcbf1fc4916"/>
                      <w:lock w:val="sdtLocked"/>
                      <w:richText/>
                    </w:sdtPr>
                    <w:sdtContent>
                      <w:r>
                        <w:rPr>
                          <w:rFonts w:eastAsia="Calibri"/>
                          <w:color w:val="000000"/>
                          <w:szCs w:val="24"/>
                        </w:rPr>
                        <w:t>23</w:t>
                      </w:r>
                    </w:sdtContent>
                  </w:sdt>
                  <w:r>
                    <w:rPr>
                      <w:rFonts w:eastAsia="Calibri"/>
                      <w:color w:val="000000"/>
                      <w:szCs w:val="24"/>
                    </w:rPr>
                    <w:t>.</w:t>
                    <w:tab/>
                  </w:r>
                  <w:r>
                    <w:rPr>
                      <w:szCs w:val="24"/>
                      <w:lang w:eastAsia="zh-CN"/>
                    </w:rPr>
                    <w:t>Aprašo 23 punkte nurodytame sprendime dėl administratoriaus skyrimo nurodomas teisinis jo skyrimo pagrindas, daugiabučio namo, kurio bendrojo naudojimo objektus administruoti skiriamas asmuo, adresas, numeris Nekilnojamojo turto registre, šio namo naudingasis plotas, gyvenamųjų patalpų (butų) ir kitų patalpų skaičius, daugiabučiam namui priskirto žemės sklypo plotas ir patalpų savininkų teisės į jį ar jo dalį, informacija apie administratoriumi skiriamą asmenį, (fizinio asmens vardas, pavardė, asmens kodas (jeigu jis suteiktas Gyventojų registro įstatyme nustatyta tvarka, kitais atvejais – gimimo data ir, jeigu suteiktas, – ILTU kodas), veiklos vietos adresas, adresas dokumentų įteikimui; juridinio asmens arba kitos organizacijos ar jų padalinio pavadinimas, teisinė forma, buveinė, kodas, pridėtinės vertės mokesčio mokėtojo kodas – jei juridinis asmuo pridėtinės vertės mokesčio mokėtojas), daugiabučio namo plotą atitinkantis bendrojo naudojimo objektų administravimo tarifas, įrašytas sąraše administratoriaus pasirinkimo procedūros pradžios dieną, administravimo pradžios data ir numatoma administravimo pabaigos po 5 metų data.</w:t>
                  </w:r>
                </w:p>
              </w:sdtContent>
            </w:sdt>
            <w:sdt>
              <w:sdtPr>
                <w:alias w:val="24 p."/>
                <w:tag w:val="part_0758384a10a8482a9c43fa66fea8d28d"/>
                <w:lock w:val="sdtLocked"/>
                <w:richText/>
              </w:sdtPr>
              <w:sdtContent>
                <w:p>
                  <w:pPr>
                    <w:suppressAutoHyphens/>
                    <w:ind w:firstLine="567"/>
                    <w:jc w:val="both"/>
                    <w:rPr>
                      <w:szCs w:val="24"/>
                      <w:lang w:eastAsia="zh-CN"/>
                    </w:rPr>
                  </w:pPr>
                  <w:sdt>
                    <w:sdtPr>
                      <w:alias w:val="Numeris"/>
                      <w:tag w:val="nr_0758384a10a8482a9c43fa66fea8d28d"/>
                      <w:lock w:val="sdtLocked"/>
                      <w:richText/>
                    </w:sdtPr>
                    <w:sdtContent>
                      <w:r>
                        <w:rPr>
                          <w:rFonts w:eastAsia="Calibri"/>
                          <w:color w:val="000000"/>
                          <w:szCs w:val="24"/>
                        </w:rPr>
                        <w:t>24</w:t>
                      </w:r>
                    </w:sdtContent>
                  </w:sdt>
                  <w:r>
                    <w:rPr>
                      <w:rFonts w:eastAsia="Calibri"/>
                      <w:color w:val="000000"/>
                      <w:szCs w:val="24"/>
                    </w:rPr>
                    <w:t>.</w:t>
                    <w:tab/>
                  </w:r>
                  <w:r>
                    <w:rPr>
                      <w:szCs w:val="24"/>
                      <w:lang w:eastAsia="zh-CN"/>
                    </w:rPr>
                    <w:t>Jeigu numatytos administratoriaus pasirinkimo procedūros pradžios dieną sąraše yra tik vienas asmuo, pretenduojantis teikti administravimo paslaugas, savivaldybės vykdomoji institucija šį asmenį skiria administratoriumi nesušaukusi butų ir kitų patalpų savininkų susirinkimo ar nesuorganizavusi jų balsavimo raštu.</w:t>
                  </w:r>
                </w:p>
              </w:sdtContent>
            </w:sdt>
            <w:sdt>
              <w:sdtPr>
                <w:alias w:val="25 p."/>
                <w:tag w:val="part_7666dbe74f1349a492f205d224cca17e"/>
                <w:lock w:val="sdtLocked"/>
                <w:richText/>
              </w:sdtPr>
              <w:sdtContent>
                <w:p>
                  <w:pPr>
                    <w:suppressAutoHyphens/>
                    <w:ind w:firstLine="567"/>
                    <w:jc w:val="both"/>
                    <w:rPr>
                      <w:szCs w:val="24"/>
                      <w:lang w:eastAsia="zh-CN"/>
                    </w:rPr>
                  </w:pPr>
                  <w:sdt>
                    <w:sdtPr>
                      <w:alias w:val="Numeris"/>
                      <w:tag w:val="nr_7666dbe74f1349a492f205d224cca17e"/>
                      <w:lock w:val="sdtLocked"/>
                      <w:richText/>
                    </w:sdtPr>
                    <w:sdtContent>
                      <w:r>
                        <w:rPr>
                          <w:rFonts w:eastAsia="Calibri"/>
                          <w:color w:val="000000"/>
                          <w:szCs w:val="24"/>
                        </w:rPr>
                        <w:t>25</w:t>
                      </w:r>
                    </w:sdtContent>
                  </w:sdt>
                  <w:r>
                    <w:rPr>
                      <w:rFonts w:eastAsia="Calibri"/>
                      <w:color w:val="000000"/>
                      <w:szCs w:val="24"/>
                    </w:rPr>
                    <w:t>.</w:t>
                    <w:tab/>
                  </w:r>
                  <w:r>
                    <w:rPr>
                      <w:color w:val="000000"/>
                      <w:szCs w:val="24"/>
                      <w:lang w:eastAsia="zh-CN"/>
                    </w:rPr>
                    <w:t>Jeigu numatytos administratoriaus pasirinkimo procedūros pradžios dieną sąraše nėra nė vieno asmens, sprendimą dėl administratoriaus skyrimo priima savivaldybės vykdomoji institucija, pavesdama bendrojo naudojimo objektų administravimo funkcijas vienai iš savivaldybės valdomų ar kontroliuojamų įmonių, atitinkančiai Aprašo 5 punkte nurodytas sąlygas.</w:t>
                  </w:r>
                </w:p>
              </w:sdtContent>
            </w:sdt>
            <w:sdt>
              <w:sdtPr>
                <w:alias w:val="26 p."/>
                <w:tag w:val="part_676594e266a54368b2139e05a40c2fa3"/>
                <w:lock w:val="sdtLocked"/>
                <w:richText/>
              </w:sdtPr>
              <w:sdtContent>
                <w:p>
                  <w:pPr>
                    <w:suppressAutoHyphens/>
                    <w:ind w:firstLine="567"/>
                    <w:jc w:val="both"/>
                    <w:rPr>
                      <w:szCs w:val="24"/>
                      <w:lang w:eastAsia="zh-CN"/>
                    </w:rPr>
                  </w:pPr>
                  <w:sdt>
                    <w:sdtPr>
                      <w:alias w:val="Numeris"/>
                      <w:tag w:val="nr_676594e266a54368b2139e05a40c2fa3"/>
                      <w:lock w:val="sdtLocked"/>
                      <w:richText/>
                    </w:sdtPr>
                    <w:sdtContent>
                      <w:r>
                        <w:rPr>
                          <w:rFonts w:eastAsia="Calibri"/>
                          <w:color w:val="000000"/>
                          <w:szCs w:val="24"/>
                        </w:rPr>
                        <w:t>26</w:t>
                      </w:r>
                    </w:sdtContent>
                  </w:sdt>
                  <w:r>
                    <w:rPr>
                      <w:rFonts w:eastAsia="Calibri"/>
                      <w:color w:val="000000"/>
                      <w:szCs w:val="24"/>
                    </w:rPr>
                    <w:t>.</w:t>
                    <w:tab/>
                  </w:r>
                  <w:r>
                    <w:rPr>
                      <w:szCs w:val="24"/>
                      <w:lang w:eastAsia="zh-CN"/>
                    </w:rPr>
                    <w:t xml:space="preserve">Jeigu butų ir kitų patalpų savininkai administratoriaus nepasirenka, savivaldybės vykdomoji institucija administratoriumi skiria daugiausiai butų ir kitų patalpų savininkų balsų surinkusį asmenį. Jeigu du ar daugiau asmenų gavo vienodą balsų skaičių, skiriamas tas, kuris paskyrimo dieną sąraše yra pirmesnis. Jeigu neįvyksta pakartotinis butų ir kitų patalpų savininkų balsavimas raštu ar jų susirinkimas dėl administratoriaus pasirinkimo, administratorių iš sąrašo, pradedant nuo sąrašo pradžios, skiria eilės tvarka savivaldybės vykdomoji institucija, praleisdama administratorius, kurie tokiais atvejais jau buvo paskirti arba ne seniau kaip prieš 12 mėnesių iki administratoriaus parinkimo iš sąrašo dienos atsisakė būti paskirtais administratoriumi. Kai tokiais atvejais buvo paskirti visi sąraše esantys asmenys, išskyrus tuos, kurie nebuvo paskirti dėl atsisakymo, asmenis eilės tvarka vėl pradedama skirti nuo sąrašo pradžios. </w:t>
                  </w:r>
                </w:p>
              </w:sdtContent>
            </w:sdt>
            <w:sdt>
              <w:sdtPr>
                <w:alias w:val="27 p."/>
                <w:tag w:val="part_f1b6710dd4db427599f3fdc3b8a92c17"/>
                <w:lock w:val="sdtLocked"/>
                <w:richText/>
              </w:sdtPr>
              <w:sdtContent>
                <w:p>
                  <w:pPr>
                    <w:suppressAutoHyphens/>
                    <w:ind w:firstLine="720"/>
                    <w:jc w:val="both"/>
                    <w:rPr>
                      <w:szCs w:val="24"/>
                      <w:lang w:eastAsia="zh-CN"/>
                    </w:rPr>
                  </w:pPr>
                  <w:sdt>
                    <w:sdtPr>
                      <w:alias w:val="Numeris"/>
                      <w:tag w:val="nr_f1b6710dd4db427599f3fdc3b8a92c17"/>
                      <w:lock w:val="sdtLocked"/>
                      <w:richText/>
                    </w:sdtPr>
                    <w:sdtContent>
                      <w:r>
                        <w:rPr>
                          <w:rFonts w:eastAsia="Calibri"/>
                          <w:color w:val="000000"/>
                          <w:szCs w:val="24"/>
                        </w:rPr>
                        <w:t>27</w:t>
                      </w:r>
                    </w:sdtContent>
                  </w:sdt>
                  <w:r>
                    <w:rPr>
                      <w:rFonts w:eastAsia="Calibri"/>
                      <w:color w:val="000000"/>
                      <w:szCs w:val="24"/>
                    </w:rPr>
                    <w:t>.</w:t>
                    <w:tab/>
                  </w:r>
                  <w:r>
                    <w:rPr>
                      <w:szCs w:val="24"/>
                      <w:lang w:eastAsia="zh-CN"/>
                    </w:rPr>
                    <w:t>Paskyrus administratorių, per 3 darbo dienas savivaldybės administracija tai praneša paskirtam administratoriui, išsiunčia sprendimą ir apie administratoriaus paskyrimą paskelbia savivaldybės interneto svetainėje. Paskirtasis administratorius ne vėliau kaip per 5 darbo dienas nuo pranešimo apie jo paskyrimą gavimo dienos paskelbia apie save Daugiabučio namo bendrojo naudojimo objektų administravimo nuostatuose nustatyta tvarka ir Nekilnojamojo turto registro nuostatuose nustatyta tvarka pateikia prašymą Nekilnojamojo turto registro tvarkytojui dėl juridinio fakto „nustatytas bendrojo naudojimo objektų administravimas“ įregistravimo Nekilnojamojo turto registre.</w:t>
                  </w:r>
                </w:p>
              </w:sdtContent>
            </w:sdt>
            <w:sdt>
              <w:sdtPr>
                <w:alias w:val="28 p."/>
                <w:tag w:val="part_76de10c0a94d4179887f752867dfee3e"/>
                <w:lock w:val="sdtLocked"/>
                <w:richText/>
              </w:sdtPr>
              <w:sdtContent>
                <w:p>
                  <w:pPr>
                    <w:suppressAutoHyphens/>
                    <w:ind w:firstLine="567"/>
                    <w:jc w:val="both"/>
                    <w:rPr>
                      <w:szCs w:val="24"/>
                      <w:lang w:eastAsia="zh-CN"/>
                    </w:rPr>
                  </w:pPr>
                  <w:sdt>
                    <w:sdtPr>
                      <w:alias w:val="Numeris"/>
                      <w:tag w:val="nr_76de10c0a94d4179887f752867dfee3e"/>
                      <w:lock w:val="sdtLocked"/>
                      <w:richText/>
                    </w:sdtPr>
                    <w:sdtContent>
                      <w:r>
                        <w:rPr>
                          <w:rFonts w:eastAsia="Calibri"/>
                          <w:color w:val="000000"/>
                          <w:szCs w:val="24"/>
                        </w:rPr>
                        <w:t>28</w:t>
                      </w:r>
                    </w:sdtContent>
                  </w:sdt>
                  <w:r>
                    <w:rPr>
                      <w:rFonts w:eastAsia="Calibri"/>
                      <w:color w:val="000000"/>
                      <w:szCs w:val="24"/>
                    </w:rPr>
                    <w:t>.</w:t>
                    <w:tab/>
                  </w:r>
                  <w:r>
                    <w:rPr>
                      <w:szCs w:val="24"/>
                      <w:lang w:eastAsia="zh-CN"/>
                    </w:rPr>
                    <w:t>Jeigu nustatoma, kad Aprašo nustatyta tvarka paskirtas administratorius neatitinka Aprašo 5 punkte nurodytų sąlygų, ne vėliau kaip per 10 darbo dienų nuo šių aplinkybių nustatymo visuose daugiabučiuose namuose, kurių bendrojo naudojimo objektus administruoja sąlygų neatitinkantis administratorius, Aprašo nustatyta tvarka pradedama administratoriaus pasirinkimo procedūra ir savivaldybės vykdomoji institucija priima Aprašo 16 punkte nurodytą sprendimą dėl šio administratoriaus pašalinimo iš sąrašo.</w:t>
                  </w:r>
                </w:p>
              </w:sdtContent>
            </w:sdt>
            <w:sdt>
              <w:sdtPr>
                <w:alias w:val="29 p."/>
                <w:tag w:val="part_e3f42027723348db82c23edc4d981aa5"/>
                <w:lock w:val="sdtLocked"/>
                <w:richText/>
              </w:sdtPr>
              <w:sdtContent>
                <w:p>
                  <w:pPr>
                    <w:suppressAutoHyphens/>
                    <w:ind w:firstLine="567"/>
                    <w:jc w:val="both"/>
                    <w:rPr>
                      <w:szCs w:val="24"/>
                      <w:lang w:eastAsia="zh-CN"/>
                    </w:rPr>
                  </w:pPr>
                  <w:sdt>
                    <w:sdtPr>
                      <w:alias w:val="Numeris"/>
                      <w:tag w:val="nr_e3f42027723348db82c23edc4d981aa5"/>
                      <w:lock w:val="sdtLocked"/>
                      <w:richText/>
                    </w:sdtPr>
                    <w:sdtContent>
                      <w:r>
                        <w:rPr>
                          <w:rFonts w:eastAsia="Calibri"/>
                          <w:color w:val="000000"/>
                          <w:szCs w:val="24"/>
                        </w:rPr>
                        <w:t>29</w:t>
                      </w:r>
                    </w:sdtContent>
                  </w:sdt>
                  <w:r>
                    <w:rPr>
                      <w:rFonts w:eastAsia="Calibri"/>
                      <w:color w:val="000000"/>
                      <w:szCs w:val="24"/>
                    </w:rPr>
                    <w:t>.</w:t>
                    <w:tab/>
                  </w:r>
                  <w:r>
                    <w:rPr>
                      <w:szCs w:val="24"/>
                      <w:lang w:eastAsia="zh-CN"/>
                    </w:rPr>
                    <w:t>Gavus ne mažiau kaip ¼ daugiabučio namo butų ir kitų patalpų savininkų prašymą sušaukti savininkų susirinkimą ar organizuoti balsavimą raštu dėl administratoriaus pakeitimo,</w:t>
                  </w:r>
                  <w:r>
                    <w:rPr>
                      <w:color w:val="000000"/>
                      <w:szCs w:val="24"/>
                      <w:lang w:eastAsia="zh-CN"/>
                    </w:rPr>
                    <w:t xml:space="preserve"> </w:t>
                  </w:r>
                  <w:r>
                    <w:rPr>
                      <w:szCs w:val="24"/>
                      <w:lang w:eastAsia="zh-CN"/>
                    </w:rPr>
                    <w:t xml:space="preserve">ne vėliau kaip per </w:t>
                  </w:r>
                  <w:r>
                    <w:rPr>
                      <w:color w:val="000000"/>
                      <w:szCs w:val="24"/>
                      <w:lang w:eastAsia="zh-CN"/>
                    </w:rPr>
                    <w:t xml:space="preserve">vieną mėnesį nuo šio prašymo gavimo dienos </w:t>
                  </w:r>
                  <w:r>
                    <w:rPr>
                      <w:szCs w:val="24"/>
                      <w:lang w:eastAsia="zh-CN"/>
                    </w:rPr>
                    <w:t>Aprašo nustatyta tvarka pradedama administratoriaus pasirinkimo procedūra.</w:t>
                  </w:r>
                </w:p>
              </w:sdtContent>
            </w:sdt>
            <w:sdt>
              <w:sdtPr>
                <w:alias w:val="30 p."/>
                <w:tag w:val="part_730a937a766c4b2cb64a44f754812485"/>
                <w:lock w:val="sdtLocked"/>
                <w:richText/>
              </w:sdtPr>
              <w:sdtContent>
                <w:p>
                  <w:pPr>
                    <w:suppressAutoHyphens/>
                    <w:ind w:firstLine="567"/>
                    <w:jc w:val="both"/>
                    <w:rPr>
                      <w:szCs w:val="24"/>
                      <w:lang w:val="lt" w:eastAsia="zh-CN"/>
                    </w:rPr>
                  </w:pPr>
                  <w:sdt>
                    <w:sdtPr>
                      <w:alias w:val="Numeris"/>
                      <w:tag w:val="nr_730a937a766c4b2cb64a44f754812485"/>
                      <w:lock w:val="sdtLocked"/>
                      <w:richText/>
                    </w:sdtPr>
                    <w:sdtContent>
                      <w:r>
                        <w:rPr>
                          <w:rFonts w:eastAsia="Calibri"/>
                          <w:color w:val="000000"/>
                          <w:szCs w:val="24"/>
                          <w:lang w:val="lt"/>
                        </w:rPr>
                        <w:t>30</w:t>
                      </w:r>
                    </w:sdtContent>
                  </w:sdt>
                  <w:r>
                    <w:rPr>
                      <w:rFonts w:eastAsia="Calibri"/>
                      <w:color w:val="000000"/>
                      <w:szCs w:val="24"/>
                      <w:lang w:val="lt"/>
                    </w:rPr>
                    <w:t>.</w:t>
                    <w:tab/>
                  </w:r>
                  <w:r>
                    <w:rPr>
                      <w:szCs w:val="24"/>
                      <w:lang w:val="lt" w:eastAsia="zh-CN"/>
                    </w:rPr>
                    <w:t xml:space="preserve">Likus šešiems mėnesiams iki administratoriaus paskyrimo termino pabaigos savivaldybės administracija Aprašo nustatyta tvarka pradeda naujo administratoriaus pasirinkimo procedūrą, jeigu bent 1/5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Šiuo atveju naujas administratorius skiriamas nuo kitos dienos, kurią baigiasi esamo administratoriaus paskyrimo terminas. </w:t>
                  </w:r>
                </w:p>
                <w:p>
                  <w:pPr>
                    <w:suppressAutoHyphens/>
                    <w:jc w:val="both"/>
                    <w:rPr>
                      <w:szCs w:val="24"/>
                      <w:lang w:eastAsia="zh-CN"/>
                    </w:rPr>
                  </w:pPr>
                </w:p>
              </w:sdtContent>
            </w:sdt>
          </w:sdtContent>
        </w:sdt>
        <w:sdt>
          <w:sdtPr>
            <w:alias w:val="skyrius"/>
            <w:tag w:val="part_952808471cc24e99bb0f3c423ca740d8"/>
            <w:lock w:val="sdtLocked"/>
            <w:richText/>
          </w:sdtPr>
          <w:sdtContent>
            <w:p>
              <w:pPr>
                <w:suppressAutoHyphens/>
                <w:jc w:val="center"/>
                <w:rPr>
                  <w:b/>
                  <w:bCs/>
                  <w:szCs w:val="24"/>
                  <w:lang w:eastAsia="zh-CN"/>
                </w:rPr>
              </w:pPr>
              <w:sdt>
                <w:sdtPr>
                  <w:alias w:val="Numeris"/>
                  <w:tag w:val="nr_952808471cc24e99bb0f3c423ca740d8"/>
                  <w:lock w:val="sdtLocked"/>
                  <w:richText/>
                </w:sdtPr>
                <w:sdtContent>
                  <w:r>
                    <w:rPr>
                      <w:rFonts w:eastAsia="Calibri"/>
                      <w:b/>
                      <w:bCs/>
                      <w:szCs w:val="24"/>
                    </w:rPr>
                    <w:t>IV</w:t>
                  </w:r>
                </w:sdtContent>
              </w:sdt>
              <w:r>
                <w:rPr>
                  <w:rFonts w:eastAsia="Calibri"/>
                  <w:b/>
                  <w:bCs/>
                  <w:szCs w:val="24"/>
                </w:rPr>
                <w:tab/>
              </w:r>
              <w:r>
                <w:rPr>
                  <w:b/>
                  <w:bCs/>
                  <w:szCs w:val="24"/>
                  <w:lang w:eastAsia="zh-CN"/>
                </w:rPr>
                <w:t xml:space="preserve"> SKYRIUS</w:t>
              </w:r>
            </w:p>
            <w:p>
              <w:pPr>
                <w:jc w:val="center"/>
                <w:rPr>
                  <w:rFonts w:eastAsia="Calibri"/>
                  <w:b/>
                  <w:bCs/>
                  <w:szCs w:val="24"/>
                </w:rPr>
              </w:pPr>
              <w:sdt>
                <w:sdtPr>
                  <w:alias w:val="Pavadinimas"/>
                  <w:tag w:val="title_952808471cc24e99bb0f3c423ca740d8"/>
                  <w:lock w:val="sdtLocked"/>
                  <w:richText/>
                </w:sdtPr>
                <w:sdtContent>
                  <w:r>
                    <w:rPr>
                      <w:rFonts w:eastAsia="Calibri"/>
                      <w:b/>
                      <w:bCs/>
                      <w:szCs w:val="24"/>
                    </w:rPr>
                    <w:t>ADMINISTRAVIMO TERMINO PRATĘSIMAS</w:t>
                  </w:r>
                </w:sdtContent>
              </w:sdt>
            </w:p>
            <w:p>
              <w:pPr>
                <w:jc w:val="center"/>
                <w:rPr>
                  <w:rFonts w:eastAsia="Calibri"/>
                  <w:b/>
                  <w:bCs/>
                  <w:szCs w:val="24"/>
                </w:rPr>
              </w:pPr>
            </w:p>
            <w:sdt>
              <w:sdtPr>
                <w:alias w:val="31 p."/>
                <w:tag w:val="part_ac50eb18e683482cbdf0c9dd4610e07c"/>
                <w:lock w:val="sdtLocked"/>
                <w:richText/>
              </w:sdtPr>
              <w:sdtContent>
                <w:p>
                  <w:pPr>
                    <w:widowControl w:val="0"/>
                    <w:ind w:firstLine="720"/>
                    <w:jc w:val="both"/>
                    <w:rPr>
                      <w:szCs w:val="24"/>
                      <w:lang w:eastAsia="zh-CN"/>
                    </w:rPr>
                  </w:pPr>
                  <w:sdt>
                    <w:sdtPr>
                      <w:alias w:val="Numeris"/>
                      <w:tag w:val="nr_ac50eb18e683482cbdf0c9dd4610e07c"/>
                      <w:lock w:val="sdtLocked"/>
                      <w:richText/>
                    </w:sdtPr>
                    <w:sdtContent>
                      <w:r>
                        <w:rPr>
                          <w:color w:val="000000"/>
                          <w:szCs w:val="24"/>
                          <w:lang w:eastAsia="zh-CN"/>
                        </w:rPr>
                        <w:t>31</w:t>
                      </w:r>
                    </w:sdtContent>
                  </w:sdt>
                  <w:r>
                    <w:rPr>
                      <w:color w:val="000000"/>
                      <w:szCs w:val="24"/>
                      <w:lang w:eastAsia="zh-CN"/>
                    </w:rPr>
                    <w:t>.</w:t>
                    <w:tab/>
                  </w:r>
                  <w:r>
                    <w:rPr>
                      <w:szCs w:val="24"/>
                      <w:lang w:val="lt" w:eastAsia="zh-CN"/>
                    </w:rPr>
                    <w:t>Administratoriaus paskyrimas konkrečiame name pratęsiamas 5 metų laikotarpiui, jei iki jo paskyrimo termino pabaigos negauta bent 1/5 šio daugiabučio namo butų ir kitų patalpų savininkų raštu pareikšto pageidavimo spręsti bendrojo naudojimo objektų administratoriaus paskyrimo klausimą iš naujo ir ši procedūra nepradėta; savivaldybės vykdomoji institucija negavo šio namo butų ir kitų patalpų savininkų pagrįstų nusiskundimų dėl administratoriaus veiklos; jis nebuvo pašalintas iš sąrašo; nepradėta jo atšaukimo procedūra ir (ar) jis nebuvo atšauktas kai, vertinant jo administravimo veiklą konkrečiame name, tris kartus per metus šiam administratoriui – fiziniam asmeniui arba juridinio asmens vadovui paskirta administracinė nuobauda.</w:t>
                  </w:r>
                </w:p>
                <w:p>
                  <w:pPr>
                    <w:suppressAutoHyphens/>
                    <w:ind w:left="720" w:firstLine="720"/>
                    <w:jc w:val="both"/>
                    <w:rPr>
                      <w:szCs w:val="24"/>
                      <w:lang w:eastAsia="zh-CN"/>
                    </w:rPr>
                  </w:pPr>
                </w:p>
              </w:sdtContent>
            </w:sdt>
          </w:sdtContent>
        </w:sdt>
        <w:sdt>
          <w:sdtPr>
            <w:alias w:val="skyrius"/>
            <w:tag w:val="part_58c237e9486c4621b0e68a0ce0d69b51"/>
            <w:lock w:val="sdtLocked"/>
            <w:richText/>
          </w:sdtPr>
          <w:sdtContent>
            <w:p>
              <w:pPr>
                <w:suppressAutoHyphens/>
                <w:jc w:val="center"/>
                <w:rPr>
                  <w:b/>
                  <w:bCs/>
                  <w:szCs w:val="24"/>
                  <w:lang w:eastAsia="zh-CN"/>
                </w:rPr>
              </w:pPr>
              <w:sdt>
                <w:sdtPr>
                  <w:alias w:val="Numeris"/>
                  <w:tag w:val="nr_58c237e9486c4621b0e68a0ce0d69b51"/>
                  <w:lock w:val="sdtLocked"/>
                  <w:richText/>
                </w:sdtPr>
                <w:sdtContent>
                  <w:r>
                    <w:rPr>
                      <w:b/>
                      <w:bCs/>
                      <w:szCs w:val="24"/>
                      <w:lang w:eastAsia="zh-CN"/>
                    </w:rPr>
                    <w:t>V</w:t>
                  </w:r>
                </w:sdtContent>
              </w:sdt>
              <w:r>
                <w:rPr>
                  <w:b/>
                  <w:bCs/>
                  <w:szCs w:val="24"/>
                  <w:lang w:eastAsia="zh-CN"/>
                </w:rPr>
                <w:t xml:space="preserve"> SKYRIUS</w:t>
              </w:r>
            </w:p>
            <w:p>
              <w:pPr>
                <w:spacing w:line="276" w:lineRule="auto"/>
                <w:jc w:val="center"/>
                <w:rPr>
                  <w:rFonts w:eastAsia="Calibri"/>
                  <w:b/>
                  <w:bCs/>
                  <w:szCs w:val="24"/>
                </w:rPr>
              </w:pPr>
              <w:sdt>
                <w:sdtPr>
                  <w:alias w:val="Pavadinimas"/>
                  <w:tag w:val="title_58c237e9486c4621b0e68a0ce0d69b51"/>
                  <w:lock w:val="sdtLocked"/>
                  <w:richText/>
                </w:sdtPr>
                <w:sdtContent>
                  <w:r>
                    <w:rPr>
                      <w:rFonts w:eastAsia="Calibri"/>
                      <w:b/>
                      <w:bCs/>
                      <w:szCs w:val="24"/>
                    </w:rPr>
                    <w:t>ADMINISTRATORIAUS ATŠAUKIMAS</w:t>
                  </w:r>
                </w:sdtContent>
              </w:sdt>
            </w:p>
            <w:p>
              <w:pPr>
                <w:spacing w:line="276" w:lineRule="auto"/>
                <w:jc w:val="center"/>
                <w:rPr>
                  <w:rFonts w:eastAsia="Calibri"/>
                  <w:b/>
                  <w:bCs/>
                  <w:szCs w:val="24"/>
                </w:rPr>
              </w:pPr>
            </w:p>
            <w:sdt>
              <w:sdtPr>
                <w:alias w:val="32 p."/>
                <w:tag w:val="part_ce8ddbb533994014a3e5d965d2b1291c"/>
                <w:lock w:val="sdtLocked"/>
                <w:richText/>
              </w:sdtPr>
              <w:sdtContent>
                <w:p>
                  <w:pPr>
                    <w:widowControl w:val="0"/>
                    <w:suppressAutoHyphens/>
                    <w:ind w:firstLine="720"/>
                    <w:jc w:val="both"/>
                    <w:rPr>
                      <w:color w:val="000000"/>
                      <w:szCs w:val="24"/>
                      <w:lang w:eastAsia="zh-CN"/>
                    </w:rPr>
                  </w:pPr>
                  <w:sdt>
                    <w:sdtPr>
                      <w:alias w:val="Numeris"/>
                      <w:tag w:val="nr_ce8ddbb533994014a3e5d965d2b1291c"/>
                      <w:lock w:val="sdtLocked"/>
                      <w:richText/>
                    </w:sdtPr>
                    <w:sdtContent>
                      <w:r>
                        <w:rPr>
                          <w:rFonts w:eastAsia="Calibri"/>
                          <w:color w:val="000000"/>
                          <w:szCs w:val="24"/>
                        </w:rPr>
                        <w:t>32</w:t>
                      </w:r>
                    </w:sdtContent>
                  </w:sdt>
                  <w:r>
                    <w:rPr>
                      <w:rFonts w:eastAsia="Calibri"/>
                      <w:color w:val="000000"/>
                      <w:szCs w:val="24"/>
                    </w:rPr>
                    <w:t>.</w:t>
                    <w:tab/>
                  </w:r>
                  <w:r>
                    <w:rPr>
                      <w:color w:val="000000"/>
                      <w:szCs w:val="24"/>
                      <w:lang w:eastAsia="zh-CN"/>
                    </w:rPr>
                    <w:t xml:space="preserve">Administratoriui – fiziniam asmeniui arba juridinio asmens vadovui trečią kartą per metus paskyrus administracinę nuobaudą už administravimo veiklą konkrečiame daugiabučiame name, ne vėliau kaip per 10 darbo dienų nuo administracinės nuobaudos paskyrimo pradedama šio namo administratoriaus atšaukimo ir naujo administratoriaus pasirinkimo procedūra. </w:t>
                  </w:r>
                  <w:r>
                    <w:rPr>
                      <w:szCs w:val="24"/>
                      <w:lang w:eastAsia="zh-CN"/>
                    </w:rPr>
                    <w:t>Administratoriaus atšaukimo ir naujo administratoriaus pasirinkimo procedūros pradžia laikoma diena, kurią paskelbtas pranešimas apie šaukiamą butų ir kitų patalpų savininkų susirinkimą arba organizuojamą balsavimą raštu.</w:t>
                  </w:r>
                </w:p>
              </w:sdtContent>
            </w:sdt>
            <w:sdt>
              <w:sdtPr>
                <w:alias w:val="33 p."/>
                <w:tag w:val="part_c189f83b6360417f9695d9d6734b4d1c"/>
                <w:lock w:val="sdtLocked"/>
                <w:richText/>
              </w:sdtPr>
              <w:sdtContent>
                <w:p>
                  <w:pPr>
                    <w:widowControl w:val="0"/>
                    <w:suppressAutoHyphens/>
                    <w:ind w:firstLine="720"/>
                    <w:jc w:val="both"/>
                    <w:rPr>
                      <w:szCs w:val="24"/>
                      <w:lang w:eastAsia="zh-CN"/>
                    </w:rPr>
                  </w:pPr>
                  <w:sdt>
                    <w:sdtPr>
                      <w:alias w:val="Numeris"/>
                      <w:tag w:val="nr_c189f83b6360417f9695d9d6734b4d1c"/>
                      <w:lock w:val="sdtLocked"/>
                      <w:richText/>
                    </w:sdtPr>
                    <w:sdtContent>
                      <w:r>
                        <w:rPr>
                          <w:rFonts w:eastAsia="Calibri"/>
                          <w:color w:val="000000"/>
                          <w:szCs w:val="24"/>
                        </w:rPr>
                        <w:t>33</w:t>
                      </w:r>
                    </w:sdtContent>
                  </w:sdt>
                  <w:r>
                    <w:rPr>
                      <w:rFonts w:eastAsia="Calibri"/>
                      <w:color w:val="000000"/>
                      <w:szCs w:val="24"/>
                    </w:rPr>
                    <w:t>.</w:t>
                    <w:tab/>
                  </w:r>
                  <w:r>
                    <w:rPr>
                      <w:color w:val="000000"/>
                      <w:szCs w:val="24"/>
                      <w:lang w:eastAsia="zh-CN"/>
                    </w:rPr>
                    <w:t xml:space="preserve">Jei Daugiabučio namo butų ir kitų patalpų savininkai priėmė sprendimą atšaukti administratorių arba </w:t>
                  </w:r>
                  <w:r>
                    <w:rPr>
                      <w:szCs w:val="24"/>
                      <w:lang w:eastAsia="zh-CN"/>
                    </w:rPr>
                    <w:t xml:space="preserve">jeigu </w:t>
                  </w:r>
                  <w:r>
                    <w:rPr>
                      <w:szCs w:val="24"/>
                      <w:lang w:val="lt" w:eastAsia="zh-CN"/>
                    </w:rPr>
                    <w:t xml:space="preserve">butų ir kitų patalpų savininkų sprendimui </w:t>
                  </w:r>
                  <w:r>
                    <w:rPr>
                      <w:szCs w:val="24"/>
                      <w:lang w:eastAsia="zh-CN"/>
                    </w:rPr>
                    <w:t>dėl administratoriaus atšaukimo</w:t>
                  </w:r>
                  <w:r>
                    <w:rPr>
                      <w:szCs w:val="24"/>
                      <w:lang w:val="lt" w:eastAsia="zh-CN"/>
                    </w:rPr>
                    <w:t xml:space="preserve"> priimti nesusirenka pakankamai butų ir kitų patalpų savininkų </w:t>
                  </w:r>
                  <w:r>
                    <w:rPr>
                      <w:szCs w:val="24"/>
                      <w:lang w:eastAsia="zh-CN"/>
                    </w:rPr>
                    <w:t>ir balsavimas dėl sprendimo priėmimo neįvyko, savivaldybės vykdomoji institucija ne vėliau kaip per 10 darbo dienų nuo butų ir kitų patalpų savininkų sprendimo priėmimo ar, jei sprendimas nepriimtas, nuo butų ir kitų patalpų savininkų balsavimo raštu pabaigos ar jų susirinkimo dienos, arba pakartotinio balsavimo raštu pabaigos ar pakartotinio susirinkimo dienos, jeigu pirmasis balsavimas raštu ar susirinkimas neįvyko, priima sprendimą atšaukti administratorių.</w:t>
                  </w:r>
                </w:p>
              </w:sdtContent>
            </w:sdt>
            <w:sdt>
              <w:sdtPr>
                <w:alias w:val="34 p."/>
                <w:tag w:val="part_625c1b0bb9f64f47aceb67e697040ea5"/>
                <w:lock w:val="sdtLocked"/>
                <w:richText/>
              </w:sdtPr>
              <w:sdtContent>
                <w:p>
                  <w:pPr>
                    <w:widowControl w:val="0"/>
                    <w:suppressAutoHyphens/>
                    <w:ind w:firstLine="720"/>
                    <w:jc w:val="both"/>
                    <w:rPr>
                      <w:color w:val="000000"/>
                      <w:szCs w:val="24"/>
                      <w:lang w:eastAsia="zh-CN"/>
                    </w:rPr>
                  </w:pPr>
                  <w:sdt>
                    <w:sdtPr>
                      <w:alias w:val="Numeris"/>
                      <w:tag w:val="nr_625c1b0bb9f64f47aceb67e697040ea5"/>
                      <w:lock w:val="sdtLocked"/>
                      <w:richText/>
                    </w:sdtPr>
                    <w:sdtContent>
                      <w:r>
                        <w:rPr>
                          <w:rFonts w:eastAsia="Calibri"/>
                          <w:color w:val="000000"/>
                          <w:szCs w:val="24"/>
                        </w:rPr>
                        <w:t>34</w:t>
                      </w:r>
                    </w:sdtContent>
                  </w:sdt>
                  <w:r>
                    <w:rPr>
                      <w:rFonts w:eastAsia="Calibri"/>
                      <w:color w:val="000000"/>
                      <w:szCs w:val="24"/>
                    </w:rPr>
                    <w:t>.</w:t>
                    <w:tab/>
                  </w:r>
                  <w:r>
                    <w:rPr>
                      <w:color w:val="000000"/>
                      <w:szCs w:val="24"/>
                      <w:lang w:eastAsia="zh-CN"/>
                    </w:rPr>
                    <w:t xml:space="preserve">Priėmus sprendimą atšaukti administratorių, tą pačią dieną savivaldybės administracija sąraše prie šio administratoriaus pažymi apie administratoriaus atšaukimą – sprendimo atšaukti administratorių priėmimo datą, numerį ir </w:t>
                  </w:r>
                  <w:r>
                    <w:rPr>
                      <w:spacing w:val="-2"/>
                      <w:szCs w:val="24"/>
                      <w:lang w:eastAsia="zh-CN"/>
                    </w:rPr>
                    <w:t>per 3 darbo dienas apie tai praneša atšauktam</w:t>
                  </w:r>
                  <w:r>
                    <w:rPr>
                      <w:szCs w:val="24"/>
                      <w:lang w:eastAsia="zh-CN"/>
                    </w:rPr>
                    <w:t xml:space="preserve"> administratoriui. </w:t>
                  </w:r>
                </w:p>
                <w:p>
                  <w:pPr>
                    <w:suppressAutoHyphens/>
                    <w:jc w:val="both"/>
                    <w:rPr>
                      <w:color w:val="000000"/>
                      <w:szCs w:val="24"/>
                      <w:lang w:eastAsia="zh-CN"/>
                    </w:rPr>
                  </w:pPr>
                </w:p>
              </w:sdtContent>
            </w:sdt>
          </w:sdtContent>
        </w:sdt>
        <w:sdt>
          <w:sdtPr>
            <w:alias w:val="skyrius"/>
            <w:tag w:val="part_5e50d8cfe7c14c1bba862f23c4d5a607"/>
            <w:lock w:val="sdtLocked"/>
            <w:richText/>
          </w:sdtPr>
          <w:sdtContent>
            <w:p>
              <w:pPr>
                <w:suppressAutoHyphens/>
                <w:jc w:val="center"/>
                <w:rPr>
                  <w:b/>
                  <w:bCs/>
                  <w:color w:val="000000"/>
                  <w:szCs w:val="24"/>
                  <w:lang w:eastAsia="zh-CN"/>
                </w:rPr>
              </w:pPr>
              <w:sdt>
                <w:sdtPr>
                  <w:alias w:val="Numeris"/>
                  <w:tag w:val="nr_5e50d8cfe7c14c1bba862f23c4d5a607"/>
                  <w:lock w:val="sdtLocked"/>
                  <w:richText/>
                </w:sdtPr>
                <w:sdtContent>
                  <w:r>
                    <w:rPr>
                      <w:rFonts w:eastAsia="Calibri"/>
                      <w:b/>
                      <w:bCs/>
                      <w:color w:val="000000"/>
                      <w:szCs w:val="24"/>
                    </w:rPr>
                    <w:t>VI</w:t>
                  </w:r>
                </w:sdtContent>
              </w:sdt>
              <w:r>
                <w:rPr>
                  <w:rFonts w:eastAsia="Calibri"/>
                  <w:b/>
                  <w:bCs/>
                  <w:color w:val="000000"/>
                  <w:szCs w:val="24"/>
                </w:rPr>
                <w:tab/>
              </w:r>
              <w:r>
                <w:rPr>
                  <w:b/>
                  <w:bCs/>
                  <w:szCs w:val="24"/>
                  <w:lang w:eastAsia="zh-CN"/>
                </w:rPr>
                <w:t xml:space="preserve"> SKYRIUS</w:t>
              </w:r>
            </w:p>
            <w:p>
              <w:pPr>
                <w:jc w:val="center"/>
                <w:rPr>
                  <w:rFonts w:eastAsia="Calibri"/>
                  <w:b/>
                  <w:bCs/>
                  <w:color w:val="000000"/>
                  <w:szCs w:val="24"/>
                </w:rPr>
              </w:pPr>
              <w:sdt>
                <w:sdtPr>
                  <w:alias w:val="Pavadinimas"/>
                  <w:tag w:val="title_5e50d8cfe7c14c1bba862f23c4d5a607"/>
                  <w:lock w:val="sdtLocked"/>
                  <w:richText/>
                </w:sdtPr>
                <w:sdtContent>
                  <w:r>
                    <w:rPr>
                      <w:rFonts w:eastAsia="Calibri"/>
                      <w:b/>
                      <w:bCs/>
                      <w:color w:val="000000"/>
                      <w:szCs w:val="24"/>
                    </w:rPr>
                    <w:t>BAIGIAMOSIOS NUOSTATOS</w:t>
                  </w:r>
                </w:sdtContent>
              </w:sdt>
            </w:p>
            <w:p>
              <w:pPr>
                <w:jc w:val="center"/>
                <w:rPr>
                  <w:rFonts w:eastAsia="Calibri"/>
                  <w:b/>
                  <w:bCs/>
                  <w:color w:val="000000"/>
                  <w:szCs w:val="24"/>
                </w:rPr>
              </w:pPr>
            </w:p>
            <w:sdt>
              <w:sdtPr>
                <w:alias w:val="35 p."/>
                <w:tag w:val="part_5bed093c377f4b1092dde946072ca9f0"/>
                <w:lock w:val="sdtLocked"/>
                <w:richText/>
              </w:sdtPr>
              <w:sdtContent>
                <w:p>
                  <w:pPr>
                    <w:suppressAutoHyphens/>
                    <w:ind w:firstLine="567"/>
                    <w:jc w:val="both"/>
                    <w:rPr>
                      <w:szCs w:val="24"/>
                      <w:lang w:eastAsia="zh-CN"/>
                    </w:rPr>
                  </w:pPr>
                  <w:sdt>
                    <w:sdtPr>
                      <w:alias w:val="Numeris"/>
                      <w:tag w:val="nr_5bed093c377f4b1092dde946072ca9f0"/>
                      <w:lock w:val="sdtLocked"/>
                      <w:richText/>
                    </w:sdtPr>
                    <w:sdtContent>
                      <w:r>
                        <w:rPr>
                          <w:rFonts w:eastAsia="Calibri"/>
                          <w:color w:val="000000"/>
                          <w:szCs w:val="24"/>
                        </w:rPr>
                        <w:t>35</w:t>
                      </w:r>
                    </w:sdtContent>
                  </w:sdt>
                  <w:r>
                    <w:rPr>
                      <w:rFonts w:eastAsia="Calibri"/>
                      <w:color w:val="000000"/>
                      <w:szCs w:val="24"/>
                    </w:rPr>
                    <w:t>.</w:t>
                    <w:tab/>
                  </w:r>
                  <w:r>
                    <w:rPr>
                      <w:szCs w:val="24"/>
                      <w:lang w:eastAsia="zh-CN"/>
                    </w:rPr>
                    <w:t>Apraše nustatyta tvarka surinkti fizinių asmenų duomenys tvarkomi visuomenės informavimo apie galimus iš sąrašo pasirinkti asmenis – fizinius asmenis juos identifikuojant ar apie paskirtus ar atšauktus administratorius ir tinkamo duomenų pateikimo Nekilnojamojo turto registro tvarkytojui Nekilnojamojo turto registro nuostatų nustatyta tvarka tikslais, taikant tinkamas asmens duomenų apsaugos technines ir organizacines priemones ir laikantis 2016 m. balandžio 27 d. Europos Parlamento ir Tarybos reglamento </w:t>
                  </w:r>
                  <w:fldSimple w:instr="HYPERLINK http://eur-lex.europa.eu/legal-content/LIT/TXT/?uri=CELEX:32016R0679&amp;locale=lt \t _blank">
                    <w:r>
                      <w:rPr>
                        <w:szCs w:val="24"/>
                        <w:lang w:eastAsia="zh-CN"/>
                        <w:u w:val="single"/>
                        <w:color w:val="0000FF" w:themeColor="hyperlink"/>
                      </w:rPr>
                      <w:t>(ES) 2016/679</w:t>
                    </w:r>
                  </w:fldSimple>
                  <w:r>
                    <w:rPr>
                      <w:szCs w:val="24"/>
                      <w:lang w:eastAsia="zh-CN"/>
                    </w:rPr>
                    <w:t> dėl fizinių asmenų apsaugos tvarkant asmens duomenis ir dėl laisvo tokių duomenų judėjimo ir kuriuo panaikinama Direktyva </w:t>
                  </w:r>
                  <w:fldSimple w:instr="HYPERLINK http://eur-lex.europa.eu/legal-content/LIT/TXT/?uri=CELEX:31995L0046&amp;locale=lt \t _blank">
                    <w:r>
                      <w:rPr>
                        <w:szCs w:val="24"/>
                        <w:lang w:eastAsia="zh-CN"/>
                        <w:u w:val="single"/>
                        <w:color w:val="0000FF" w:themeColor="hyperlink"/>
                      </w:rPr>
                      <w:t>95/46/EB</w:t>
                    </w:r>
                  </w:fldSimple>
                  <w:r>
                    <w:rPr>
                      <w:szCs w:val="24"/>
                      <w:lang w:eastAsia="zh-CN"/>
                    </w:rPr>
                    <w:t xml:space="preserve"> (Bendrasis duomenų apsaugos reglamentas). Šie duomenys skelbiami, kol administratorius įrašytas sąraše, jo paskyrimo ir (ar) atšaukimo laikotarpiu. </w:t>
                  </w:r>
                </w:p>
                <w:p>
                  <w:pPr>
                    <w:suppressAutoHyphens/>
                    <w:jc w:val="both"/>
                    <w:rPr>
                      <w:szCs w:val="24"/>
                      <w:lang w:eastAsia="zh-CN"/>
                    </w:rPr>
                  </w:pPr>
                </w:p>
              </w:sdtContent>
            </w:sdt>
          </w:sdtContent>
        </w:sdt>
        <w:sdt>
          <w:sdtPr>
            <w:alias w:val="pabaiga"/>
            <w:tag w:val="part_275d10e8c2b94eb9a832f6ca3a860503"/>
            <w:lock w:val="sdtLocked"/>
            <w:richText/>
          </w:sdtPr>
          <w:sdtContent>
            <w:p>
              <w:pPr>
                <w:suppressAutoHyphens/>
                <w:jc w:val="center"/>
                <w:rPr>
                  <w:lang w:eastAsia="zh-CN"/>
                </w:rPr>
                <w:sectPr>
                  <w:headerReference w:type="first" r:id="rId16"/>
                  <w:pgSz w:w="11906" w:h="16838" w:code="9"/>
                  <w:pgMar w:top="1134" w:right="851" w:bottom="1134" w:left="1701" w:header="1134" w:footer="567" w:gutter="0"/>
                  <w:pgNumType w:start="1"/>
                  <w:cols w:space="1296"/>
                  <w:titlePg/>
                  <w:docGrid w:linePitch="326"/>
                </w:sectPr>
              </w:pPr>
              <w:r>
                <w:rPr>
                  <w:lang w:eastAsia="zh-CN"/>
                </w:rPr>
                <w:t>____________________</w:t>
              </w:r>
            </w:p>
            <w:p>
              <w:pPr>
                <w:tabs>
                  <w:tab w:val="center" w:pos="4153"/>
                  <w:tab w:val="right" w:pos="9100"/>
                </w:tabs>
                <w:suppressAutoHyphens/>
                <w:rPr>
                  <w:rFonts w:ascii="Tahoma" w:hAnsi="Tahoma" w:cs="Tahoma"/>
                  <w:spacing w:val="10"/>
                  <w:sz w:val="20"/>
                  <w:lang w:eastAsia="zh-CN"/>
                </w:rPr>
              </w:pPr>
            </w:p>
          </w:sdtContent>
        </w:sdt>
      </w:sdtContent>
    </w:sdt>
    <w:sdt>
      <w:sdtPr>
        <w:alias w:val="pr."/>
        <w:tag w:val="part_8a8e7150fcf2442fb1ac40aeed007b3f"/>
        <w:lock w:val="sdtLocked"/>
        <w:richText/>
      </w:sdtPr>
      <w:sdtContent>
        <w:p>
          <w:pPr>
            <w:suppressAutoHyphens/>
            <w:ind w:left="5386"/>
            <w:rPr>
              <w:lang w:eastAsia="zh-CN"/>
            </w:rPr>
          </w:pPr>
          <w:r>
            <w:rPr>
              <w:lang w:eastAsia="zh-CN"/>
            </w:rPr>
            <w:t>Bendrojo naudojimo objektų administratoriaus atrankos, skyrimo ir atšaukimo tvarkos aprašo</w:t>
          </w:r>
        </w:p>
        <w:p>
          <w:pPr>
            <w:suppressAutoHyphens/>
            <w:ind w:left="5386"/>
            <w:rPr>
              <w:lang w:eastAsia="zh-CN"/>
            </w:rPr>
          </w:pPr>
          <w:r>
            <w:rPr>
              <w:lang w:eastAsia="zh-CN"/>
            </w:rPr>
            <w:t>priedas</w:t>
          </w:r>
        </w:p>
        <w:p>
          <w:pPr>
            <w:suppressAutoHyphens/>
            <w:jc w:val="center"/>
            <w:rPr>
              <w:lang w:eastAsia="zh-CN"/>
            </w:rPr>
          </w:pPr>
        </w:p>
        <w:p>
          <w:pPr>
            <w:suppressAutoHyphens/>
            <w:jc w:val="center"/>
            <w:rPr>
              <w:b/>
              <w:lang w:eastAsia="zh-CN"/>
            </w:rPr>
          </w:pPr>
          <w:sdt>
            <w:sdtPr>
              <w:alias w:val="Pavadinimas"/>
              <w:tag w:val="title_8a8e7150fcf2442fb1ac40aeed007b3f"/>
              <w:lock w:val="sdtLocked"/>
              <w:richText/>
            </w:sdtPr>
            <w:sdtContent>
              <w:r>
                <w:rPr>
                  <w:b/>
                  <w:lang w:eastAsia="zh-CN"/>
                </w:rPr>
                <w:t>(Bendrojo naudojimo objektų administratoriaus deklaracijos forma)</w:t>
              </w:r>
            </w:sdtContent>
          </w:sdt>
        </w:p>
        <w:p>
          <w:pPr>
            <w:suppressAutoHyphens/>
            <w:jc w:val="center"/>
            <w:rPr>
              <w:lang w:eastAsia="zh-CN"/>
            </w:rPr>
          </w:pPr>
        </w:p>
        <w:p>
          <w:pPr>
            <w:suppressAutoHyphens/>
            <w:jc w:val="center"/>
            <w:rPr>
              <w:sz w:val="22"/>
              <w:szCs w:val="22"/>
              <w:lang w:eastAsia="zh-CN"/>
            </w:rPr>
          </w:pPr>
          <w:r>
            <w:rPr>
              <w:sz w:val="22"/>
              <w:szCs w:val="22"/>
              <w:lang w:eastAsia="zh-CN"/>
            </w:rPr>
            <w:t>Sudarytojo vardas ir pavardė arba pavadinimas</w:t>
          </w:r>
        </w:p>
        <w:p>
          <w:pPr>
            <w:suppressAutoHyphens/>
            <w:jc w:val="center"/>
            <w:rPr>
              <w:sz w:val="22"/>
              <w:szCs w:val="22"/>
              <w:lang w:eastAsia="zh-CN"/>
            </w:rPr>
          </w:pPr>
        </w:p>
        <w:sdt>
          <w:sdtPr>
            <w:alias w:val="skirsnis"/>
            <w:tag w:val="part_8b658dc53a374f38a8edd80ac10ab57a"/>
            <w:lock w:val="sdtLocked"/>
            <w:richText/>
          </w:sdtPr>
          <w:sdtContent>
            <w:p>
              <w:pPr>
                <w:suppressAutoHyphens/>
                <w:jc w:val="center"/>
                <w:rPr>
                  <w:b/>
                  <w:lang w:eastAsia="zh-CN"/>
                </w:rPr>
              </w:pPr>
              <w:sdt>
                <w:sdtPr>
                  <w:alias w:val="Pavadinimas"/>
                  <w:tag w:val="title_8b658dc53a374f38a8edd80ac10ab57a"/>
                  <w:lock w:val="sdtLocked"/>
                  <w:richText/>
                </w:sdtPr>
                <w:sdtContent>
                  <w:r>
                    <w:rPr>
                      <w:b/>
                      <w:lang w:eastAsia="zh-CN"/>
                    </w:rPr>
                    <w:t>BENDROJO NAUDOJIMO OBJEKTŲ ADMINISTRATORIAUS DEKLARACIJA</w:t>
                  </w:r>
                </w:sdtContent>
              </w:sdt>
            </w:p>
            <w:p>
              <w:pPr>
                <w:suppressAutoHyphens/>
                <w:jc w:val="center"/>
                <w:rPr>
                  <w:lang w:eastAsia="zh-CN"/>
                </w:rPr>
              </w:pPr>
            </w:p>
            <w:p>
              <w:pPr>
                <w:suppressAutoHyphens/>
                <w:jc w:val="center"/>
                <w:rPr>
                  <w:lang w:eastAsia="zh-CN"/>
                </w:rPr>
              </w:pPr>
              <w:r>
                <w:rPr>
                  <w:lang w:eastAsia="zh-CN"/>
                </w:rPr>
                <w:t>________________ Nr._________</w:t>
              </w:r>
            </w:p>
            <w:p>
              <w:pPr>
                <w:suppressAutoHyphens/>
                <w:jc w:val="center"/>
                <w:rPr>
                  <w:i/>
                  <w:iCs/>
                  <w:sz w:val="20"/>
                  <w:lang w:eastAsia="zh-CN"/>
                </w:rPr>
              </w:pPr>
              <w:r>
                <w:rPr>
                  <w:i/>
                  <w:iCs/>
                  <w:sz w:val="20"/>
                  <w:lang w:eastAsia="zh-CN"/>
                </w:rPr>
                <w:t>(data)</w:t>
              </w:r>
            </w:p>
            <w:p>
              <w:pPr>
                <w:suppressAutoHyphens/>
                <w:jc w:val="center"/>
                <w:rPr>
                  <w:lang w:eastAsia="zh-CN"/>
                </w:rPr>
              </w:pPr>
              <w:r>
                <w:rPr>
                  <w:lang w:eastAsia="zh-CN"/>
                </w:rPr>
                <w:t>_______________</w:t>
              </w:r>
            </w:p>
            <w:p>
              <w:pPr>
                <w:suppressAutoHyphens/>
                <w:jc w:val="center"/>
                <w:rPr>
                  <w:i/>
                  <w:iCs/>
                  <w:sz w:val="20"/>
                  <w:lang w:eastAsia="zh-CN"/>
                </w:rPr>
              </w:pPr>
              <w:r>
                <w:rPr>
                  <w:i/>
                  <w:iCs/>
                  <w:sz w:val="20"/>
                  <w:lang w:eastAsia="zh-CN"/>
                </w:rPr>
                <w:t>(vieta)</w:t>
              </w:r>
            </w:p>
            <w:p>
              <w:pPr>
                <w:suppressAutoHyphens/>
                <w:jc w:val="center"/>
                <w:rPr>
                  <w:lang w:eastAsia="zh-CN"/>
                </w:rPr>
              </w:pPr>
            </w:p>
          </w:sdtContent>
        </w:sdt>
        <w:sdt>
          <w:sdtPr>
            <w:alias w:val="skyrius"/>
            <w:tag w:val="part_0b092d5e10144e29a343cf34b09e873f"/>
            <w:lock w:val="sdtLocked"/>
            <w:richText/>
          </w:sdtPr>
          <w:sdtContent>
            <w:p>
              <w:pPr>
                <w:suppressAutoHyphens/>
                <w:jc w:val="center"/>
                <w:rPr>
                  <w:b/>
                  <w:lang w:eastAsia="zh-CN"/>
                </w:rPr>
              </w:pPr>
              <w:sdt>
                <w:sdtPr>
                  <w:alias w:val="Numeris"/>
                  <w:tag w:val="nr_0b092d5e10144e29a343cf34b09e873f"/>
                  <w:lock w:val="sdtLocked"/>
                  <w:richText/>
                </w:sdtPr>
                <w:sdtContent>
                  <w:r>
                    <w:rPr>
                      <w:rFonts w:eastAsia="Calibri"/>
                      <w:b/>
                      <w:sz w:val="22"/>
                      <w:szCs w:val="22"/>
                    </w:rPr>
                    <w:t>I</w:t>
                  </w:r>
                </w:sdtContent>
              </w:sdt>
              <w:r>
                <w:rPr>
                  <w:rFonts w:eastAsia="Calibri"/>
                  <w:b/>
                  <w:sz w:val="22"/>
                  <w:szCs w:val="22"/>
                </w:rPr>
                <w:t>.</w:t>
                <w:tab/>
              </w:r>
              <w:r>
                <w:rPr>
                  <w:b/>
                  <w:lang w:eastAsia="zh-CN"/>
                </w:rPr>
                <w:t xml:space="preserve"> </w:t>
              </w:r>
              <w:sdt>
                <w:sdtPr>
                  <w:alias w:val="Pavadinimas"/>
                  <w:tag w:val="title_0b092d5e10144e29a343cf34b09e873f"/>
                  <w:lock w:val="sdtLocked"/>
                  <w:richText/>
                </w:sdtPr>
                <w:sdtContent>
                  <w:r>
                    <w:rPr>
                      <w:b/>
                      <w:lang w:eastAsia="zh-CN"/>
                    </w:rPr>
                    <w:t>BENDROJI INFORMACIJA</w:t>
                  </w:r>
                </w:sdtContent>
              </w:sdt>
            </w:p>
            <w:p/>
            <w:tbl>
              <w:tblPr>
                <w:tblW w:w="9070" w:type="dxa"/>
                <w:tblInd w:w="-5" w:type="dxa"/>
                <w:tblCellMar>
                  <w:left w:w="0" w:type="dxa"/>
                  <w:right w:w="0" w:type="dxa"/>
                </w:tblCellMar>
                <w:tblLook w:val="04A0" w:firstRow="1" w:lastRow="0" w:firstColumn="1" w:lastColumn="0" w:noHBand="0" w:noVBand="1"/>
              </w:tblPr>
              <w:tblGrid>
                <w:gridCol w:w="2830"/>
                <w:gridCol w:w="3356"/>
                <w:gridCol w:w="2884"/>
              </w:tblGrid>
              <w:tr>
                <w:tc>
                  <w:tcPr>
                    <w:tcW w:w="9070"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b/>
                        <w:bCs/>
                        <w:szCs w:val="24"/>
                        <w:lang w:eastAsia="zh-CN"/>
                      </w:rPr>
                      <w:t xml:space="preserve">Fizinis asmuo </w:t>
                    </w:r>
                    <w:r>
                      <w:rPr>
                        <w:i/>
                        <w:iCs/>
                        <w:sz w:val="20"/>
                        <w:lang w:eastAsia="zh-CN"/>
                      </w:rPr>
                      <w:t>(ši lentelė pašalinama, kai administratorius yra juridinis asmuo, kita organizacija ar jų padalinys)</w:t>
                    </w:r>
                  </w:p>
                </w:tc>
              </w:tr>
              <w:tr>
                <w:tc>
                  <w:tcPr>
                    <w:tcW w:w="283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Vardas, pavardė</w:t>
                    </w:r>
                  </w:p>
                </w:tc>
                <w:tc>
                  <w:tcPr>
                    <w:tcW w:w="6240"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283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Asmens kodas (jeigu suteiktas Gyventojų registro įstatymo nustatyta tvarka, kitais atvejais – gimimo data ir, jeigu suteiktas, – ILTU kodas)</w:t>
                    </w:r>
                  </w:p>
                </w:tc>
                <w:tc>
                  <w:tcPr>
                    <w:tcW w:w="6240"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2830" w:type="dxa"/>
                    <w:tcBorders>
                      <w:top w:val="nil"/>
                      <w:left w:val="single" w:sz="8" w:space="0" w:color="auto"/>
                      <w:bottom w:val="single" w:sz="8" w:space="0" w:color="auto"/>
                      <w:right w:val="single" w:sz="8" w:space="0" w:color="auto"/>
                    </w:tcBorders>
                    <w:tcMar>
                      <w:top w:w="0" w:type="dxa"/>
                      <w:left w:w="108" w:type="dxa"/>
                      <w:bottom w:w="0" w:type="dxa"/>
                      <w:right w:w="108" w:type="dxa"/>
                    </w:tcMar>
                  </w:tcPr>
                  <w:p>
                    <w:pPr>
                      <w:suppressAutoHyphens/>
                      <w:rPr>
                        <w:szCs w:val="24"/>
                        <w:lang w:eastAsia="zh-CN"/>
                      </w:rPr>
                    </w:pPr>
                    <w:r>
                      <w:rPr>
                        <w:szCs w:val="24"/>
                        <w:lang w:eastAsia="zh-CN"/>
                      </w:rPr>
                      <w:t>Gimimo data</w:t>
                    </w:r>
                  </w:p>
                </w:tc>
                <w:tc>
                  <w:tcPr>
                    <w:tcW w:w="6240" w:type="dxa"/>
                    <w:gridSpan w:val="2"/>
                    <w:tcBorders>
                      <w:top w:val="nil"/>
                      <w:left w:val="nil"/>
                      <w:bottom w:val="single" w:sz="8" w:space="0" w:color="auto"/>
                      <w:right w:val="single" w:sz="8" w:space="0" w:color="auto"/>
                    </w:tcBorders>
                    <w:tcMar>
                      <w:top w:w="0" w:type="dxa"/>
                      <w:left w:w="108" w:type="dxa"/>
                      <w:bottom w:w="0" w:type="dxa"/>
                      <w:right w:w="108" w:type="dxa"/>
                    </w:tcMar>
                  </w:tcPr>
                  <w:p>
                    <w:pPr>
                      <w:suppressAutoHyphens/>
                      <w:rPr>
                        <w:szCs w:val="24"/>
                        <w:lang w:eastAsia="zh-CN"/>
                      </w:rPr>
                    </w:pPr>
                  </w:p>
                </w:tc>
              </w:tr>
              <w:tr>
                <w:tc>
                  <w:tcPr>
                    <w:tcW w:w="283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Individualios veiklos pažymos</w:t>
                    </w:r>
                  </w:p>
                </w:tc>
                <w:tc>
                  <w:tcPr>
                    <w:tcW w:w="335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išdavimo data</w:t>
                    </w:r>
                  </w:p>
                </w:tc>
                <w:tc>
                  <w:tcPr>
                    <w:tcW w:w="28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2830" w:type="dxa"/>
                    <w:vMerge/>
                    <w:tcBorders>
                      <w:top w:val="nil"/>
                      <w:left w:val="single" w:sz="8" w:space="0" w:color="auto"/>
                      <w:bottom w:val="single" w:sz="8" w:space="0" w:color="auto"/>
                      <w:right w:val="single" w:sz="8" w:space="0" w:color="auto"/>
                    </w:tcBorders>
                    <w:vAlign w:val="center"/>
                    <w:hideMark/>
                  </w:tcPr>
                  <w:p>
                    <w:pPr>
                      <w:suppressAutoHyphens/>
                      <w:rPr>
                        <w:szCs w:val="24"/>
                        <w:lang w:eastAsia="zh-CN"/>
                      </w:rPr>
                    </w:pPr>
                  </w:p>
                </w:tc>
                <w:tc>
                  <w:tcPr>
                    <w:tcW w:w="335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Nr.</w:t>
                    </w:r>
                  </w:p>
                </w:tc>
                <w:tc>
                  <w:tcPr>
                    <w:tcW w:w="28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2830" w:type="dxa"/>
                    <w:vMerge/>
                    <w:tcBorders>
                      <w:top w:val="nil"/>
                      <w:left w:val="single" w:sz="8" w:space="0" w:color="auto"/>
                      <w:bottom w:val="single" w:sz="8" w:space="0" w:color="auto"/>
                      <w:right w:val="single" w:sz="8" w:space="0" w:color="auto"/>
                    </w:tcBorders>
                    <w:vAlign w:val="center"/>
                    <w:hideMark/>
                  </w:tcPr>
                  <w:p>
                    <w:pPr>
                      <w:suppressAutoHyphens/>
                      <w:rPr>
                        <w:szCs w:val="24"/>
                        <w:lang w:eastAsia="zh-CN"/>
                      </w:rPr>
                    </w:pPr>
                  </w:p>
                </w:tc>
                <w:tc>
                  <w:tcPr>
                    <w:tcW w:w="335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veiklos vietos adresas</w:t>
                    </w:r>
                  </w:p>
                </w:tc>
                <w:tc>
                  <w:tcPr>
                    <w:tcW w:w="28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2830" w:type="dxa"/>
                    <w:vMerge/>
                    <w:tcBorders>
                      <w:top w:val="nil"/>
                      <w:left w:val="single" w:sz="8" w:space="0" w:color="auto"/>
                      <w:bottom w:val="single" w:sz="8" w:space="0" w:color="auto"/>
                      <w:right w:val="single" w:sz="8" w:space="0" w:color="auto"/>
                    </w:tcBorders>
                    <w:vAlign w:val="center"/>
                    <w:hideMark/>
                  </w:tcPr>
                  <w:p>
                    <w:pPr>
                      <w:suppressAutoHyphens/>
                      <w:rPr>
                        <w:szCs w:val="24"/>
                        <w:lang w:eastAsia="zh-CN"/>
                      </w:rPr>
                    </w:pPr>
                  </w:p>
                </w:tc>
                <w:tc>
                  <w:tcPr>
                    <w:tcW w:w="335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galiojimo terminas</w:t>
                    </w:r>
                  </w:p>
                </w:tc>
                <w:tc>
                  <w:tcPr>
                    <w:tcW w:w="28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283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Duomenys susisiekti</w:t>
                    </w:r>
                  </w:p>
                </w:tc>
                <w:tc>
                  <w:tcPr>
                    <w:tcW w:w="335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buveinės adresas ar gyvenamosios vietos adresas</w:t>
                    </w:r>
                  </w:p>
                </w:tc>
                <w:tc>
                  <w:tcPr>
                    <w:tcW w:w="28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2830" w:type="dxa"/>
                    <w:vMerge/>
                    <w:tcBorders>
                      <w:top w:val="nil"/>
                      <w:left w:val="single" w:sz="8" w:space="0" w:color="auto"/>
                      <w:bottom w:val="single" w:sz="8" w:space="0" w:color="auto"/>
                      <w:right w:val="single" w:sz="8" w:space="0" w:color="auto"/>
                    </w:tcBorders>
                    <w:vAlign w:val="center"/>
                    <w:hideMark/>
                  </w:tcPr>
                  <w:p>
                    <w:pPr>
                      <w:suppressAutoHyphens/>
                      <w:rPr>
                        <w:szCs w:val="24"/>
                        <w:lang w:eastAsia="zh-CN"/>
                      </w:rPr>
                    </w:pPr>
                  </w:p>
                </w:tc>
                <w:tc>
                  <w:tcPr>
                    <w:tcW w:w="335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tel.</w:t>
                    </w:r>
                  </w:p>
                </w:tc>
                <w:tc>
                  <w:tcPr>
                    <w:tcW w:w="28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2830" w:type="dxa"/>
                    <w:vMerge/>
                    <w:tcBorders>
                      <w:top w:val="nil"/>
                      <w:left w:val="single" w:sz="8" w:space="0" w:color="auto"/>
                      <w:bottom w:val="single" w:sz="8" w:space="0" w:color="auto"/>
                      <w:right w:val="single" w:sz="8" w:space="0" w:color="auto"/>
                    </w:tcBorders>
                    <w:vAlign w:val="center"/>
                    <w:hideMark/>
                  </w:tcPr>
                  <w:p>
                    <w:pPr>
                      <w:suppressAutoHyphens/>
                      <w:rPr>
                        <w:szCs w:val="24"/>
                        <w:lang w:eastAsia="zh-CN"/>
                      </w:rPr>
                    </w:pPr>
                  </w:p>
                </w:tc>
                <w:tc>
                  <w:tcPr>
                    <w:tcW w:w="335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el. paštas</w:t>
                    </w:r>
                  </w:p>
                </w:tc>
                <w:tc>
                  <w:tcPr>
                    <w:tcW w:w="28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2830" w:type="dxa"/>
                    <w:vMerge/>
                    <w:tcBorders>
                      <w:top w:val="nil"/>
                      <w:left w:val="single" w:sz="8" w:space="0" w:color="auto"/>
                      <w:bottom w:val="single" w:sz="8" w:space="0" w:color="auto"/>
                      <w:right w:val="single" w:sz="8" w:space="0" w:color="auto"/>
                    </w:tcBorders>
                    <w:vAlign w:val="center"/>
                    <w:hideMark/>
                  </w:tcPr>
                  <w:p>
                    <w:pPr>
                      <w:suppressAutoHyphens/>
                      <w:rPr>
                        <w:szCs w:val="24"/>
                        <w:lang w:eastAsia="zh-CN"/>
                      </w:rPr>
                    </w:pPr>
                  </w:p>
                </w:tc>
                <w:tc>
                  <w:tcPr>
                    <w:tcW w:w="3356"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interneto svetainė, tinklaraštis ar kita</w:t>
                    </w:r>
                  </w:p>
                </w:tc>
                <w:tc>
                  <w:tcPr>
                    <w:tcW w:w="2884"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bl>
            <w:p/>
            <w:tbl>
              <w:tblPr>
                <w:tblW w:w="9070" w:type="dxa"/>
                <w:tblInd w:w="-5" w:type="dxa"/>
                <w:tblCellMar>
                  <w:left w:w="0" w:type="dxa"/>
                  <w:right w:w="0" w:type="dxa"/>
                </w:tblCellMar>
                <w:tblLook w:val="04A0" w:firstRow="1" w:lastRow="0" w:firstColumn="1" w:lastColumn="0" w:noHBand="0" w:noVBand="1"/>
              </w:tblPr>
              <w:tblGrid>
                <w:gridCol w:w="3397"/>
                <w:gridCol w:w="2790"/>
                <w:gridCol w:w="2883"/>
              </w:tblGrid>
              <w:tr>
                <w:tc>
                  <w:tcPr>
                    <w:tcW w:w="9070"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b/>
                        <w:bCs/>
                        <w:szCs w:val="24"/>
                        <w:lang w:eastAsia="zh-CN"/>
                      </w:rPr>
                      <w:t xml:space="preserve">Juridinis asmuo, kita organizacija ar jų padalinys </w:t>
                    </w:r>
                    <w:r>
                      <w:rPr>
                        <w:i/>
                        <w:iCs/>
                        <w:sz w:val="20"/>
                        <w:lang w:eastAsia="zh-CN"/>
                      </w:rPr>
                      <w:t>(ši lentelė pašalinama, kai administratorius yra fizinis asmuo)</w:t>
                    </w:r>
                  </w:p>
                </w:tc>
              </w:tr>
              <w:tr>
                <w:tc>
                  <w:tcPr>
                    <w:tcW w:w="33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Pavadinimas</w:t>
                    </w:r>
                  </w:p>
                </w:tc>
                <w:tc>
                  <w:tcPr>
                    <w:tcW w:w="567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33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Kodas</w:t>
                    </w:r>
                  </w:p>
                </w:tc>
                <w:tc>
                  <w:tcPr>
                    <w:tcW w:w="567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33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Šalis, kurioje įsteigtas ar įregistruotas juridinis asmuo, kita organizacija ar jų padalinys</w:t>
                    </w:r>
                  </w:p>
                </w:tc>
                <w:tc>
                  <w:tcPr>
                    <w:tcW w:w="567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33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Buveinės adresas</w:t>
                    </w:r>
                  </w:p>
                </w:tc>
                <w:tc>
                  <w:tcPr>
                    <w:tcW w:w="567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33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Registravimo data</w:t>
                    </w:r>
                  </w:p>
                </w:tc>
                <w:tc>
                  <w:tcPr>
                    <w:tcW w:w="567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3397"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Steigėjas (nurodoma, jeigu steigėjas yra kitas juridinis asmuo ar organizacija)</w:t>
                    </w:r>
                  </w:p>
                </w:tc>
                <w:tc>
                  <w:tcPr>
                    <w:tcW w:w="5673"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3397"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Duomenys susisiekti</w:t>
                    </w:r>
                  </w:p>
                </w:tc>
                <w:tc>
                  <w:tcPr>
                    <w:tcW w:w="2790"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tel.</w:t>
                    </w:r>
                  </w:p>
                </w:tc>
                <w:tc>
                  <w:tcPr>
                    <w:tcW w:w="2883"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3397" w:type="dxa"/>
                    <w:vMerge/>
                    <w:tcBorders>
                      <w:top w:val="nil"/>
                      <w:left w:val="single" w:sz="8" w:space="0" w:color="auto"/>
                      <w:bottom w:val="single" w:sz="8" w:space="0" w:color="auto"/>
                      <w:right w:val="single" w:sz="8" w:space="0" w:color="auto"/>
                    </w:tcBorders>
                    <w:vAlign w:val="center"/>
                    <w:hideMark/>
                  </w:tcPr>
                  <w:p>
                    <w:pPr>
                      <w:suppressAutoHyphens/>
                      <w:rPr>
                        <w:szCs w:val="24"/>
                        <w:lang w:eastAsia="zh-CN"/>
                      </w:rPr>
                    </w:pPr>
                  </w:p>
                </w:tc>
                <w:tc>
                  <w:tcPr>
                    <w:tcW w:w="2790"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el. paštas</w:t>
                    </w:r>
                  </w:p>
                </w:tc>
                <w:tc>
                  <w:tcPr>
                    <w:tcW w:w="2883"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r>
                <w:tc>
                  <w:tcPr>
                    <w:tcW w:w="3397" w:type="dxa"/>
                    <w:vMerge/>
                    <w:tcBorders>
                      <w:top w:val="nil"/>
                      <w:left w:val="single" w:sz="8" w:space="0" w:color="auto"/>
                      <w:bottom w:val="single" w:sz="8" w:space="0" w:color="auto"/>
                      <w:right w:val="single" w:sz="8" w:space="0" w:color="auto"/>
                    </w:tcBorders>
                    <w:vAlign w:val="center"/>
                    <w:hideMark/>
                  </w:tcPr>
                  <w:p>
                    <w:pPr>
                      <w:suppressAutoHyphens/>
                      <w:rPr>
                        <w:szCs w:val="24"/>
                        <w:lang w:eastAsia="zh-CN"/>
                      </w:rPr>
                    </w:pPr>
                  </w:p>
                </w:tc>
                <w:tc>
                  <w:tcPr>
                    <w:tcW w:w="2790"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rPr>
                        <w:szCs w:val="24"/>
                        <w:lang w:eastAsia="zh-CN"/>
                      </w:rPr>
                    </w:pPr>
                    <w:r>
                      <w:rPr>
                        <w:szCs w:val="24"/>
                        <w:lang w:eastAsia="zh-CN"/>
                      </w:rPr>
                      <w:t>interneto svetainė, tinklaraštis ar kita</w:t>
                    </w:r>
                  </w:p>
                </w:tc>
                <w:tc>
                  <w:tcPr>
                    <w:tcW w:w="2883" w:type="dxa"/>
                    <w:tcBorders>
                      <w:top w:val="nil"/>
                      <w:left w:val="nil"/>
                      <w:bottom w:val="single" w:sz="8" w:space="0" w:color="auto"/>
                      <w:right w:val="single" w:sz="8" w:space="0" w:color="auto"/>
                    </w:tcBorders>
                    <w:tcMar>
                      <w:top w:w="0" w:type="dxa"/>
                      <w:left w:w="108" w:type="dxa"/>
                      <w:bottom w:w="0" w:type="dxa"/>
                      <w:right w:w="108" w:type="dxa"/>
                    </w:tcMar>
                    <w:hideMark/>
                  </w:tcPr>
                  <w:p>
                    <w:pPr>
                      <w:suppressAutoHyphens/>
                      <w:ind w:firstLine="62"/>
                      <w:rPr>
                        <w:szCs w:val="24"/>
                        <w:lang w:eastAsia="zh-CN"/>
                      </w:rPr>
                    </w:pPr>
                  </w:p>
                </w:tc>
              </w:tr>
            </w:tbl>
            <w:p/>
          </w:sdtContent>
        </w:sdt>
        <w:sdt>
          <w:sdtPr>
            <w:alias w:val="skyrius"/>
            <w:tag w:val="part_96fb932e64be4e34a361cd9712676529"/>
            <w:lock w:val="sdtLocked"/>
            <w:richText/>
          </w:sdtPr>
          <w:sdtContent>
            <w:p>
              <w:pPr>
                <w:suppressAutoHyphens/>
                <w:jc w:val="center"/>
                <w:rPr>
                  <w:b/>
                  <w:lang w:eastAsia="zh-CN"/>
                </w:rPr>
              </w:pPr>
              <w:sdt>
                <w:sdtPr>
                  <w:alias w:val="Numeris"/>
                  <w:tag w:val="nr_96fb932e64be4e34a361cd9712676529"/>
                  <w:lock w:val="sdtLocked"/>
                  <w:richText/>
                </w:sdtPr>
                <w:sdtContent>
                  <w:r>
                    <w:rPr>
                      <w:rFonts w:eastAsia="Calibri"/>
                      <w:b/>
                      <w:sz w:val="22"/>
                      <w:szCs w:val="22"/>
                    </w:rPr>
                    <w:t>II</w:t>
                  </w:r>
                </w:sdtContent>
              </w:sdt>
              <w:r>
                <w:rPr>
                  <w:rFonts w:eastAsia="Calibri"/>
                  <w:b/>
                  <w:sz w:val="22"/>
                  <w:szCs w:val="22"/>
                </w:rPr>
                <w:t>.</w:t>
                <w:tab/>
              </w:r>
              <w:r>
                <w:rPr>
                  <w:b/>
                  <w:lang w:eastAsia="zh-CN"/>
                </w:rPr>
                <w:t xml:space="preserve"> </w:t>
              </w:r>
              <w:sdt>
                <w:sdtPr>
                  <w:alias w:val="Pavadinimas"/>
                  <w:tag w:val="title_96fb932e64be4e34a361cd9712676529"/>
                  <w:lock w:val="sdtLocked"/>
                  <w:richText/>
                </w:sdtPr>
                <w:sdtContent>
                  <w:r>
                    <w:rPr>
                      <w:b/>
                      <w:lang w:eastAsia="zh-CN"/>
                    </w:rPr>
                    <w:t>INTERESAI</w:t>
                  </w:r>
                </w:sdtContent>
              </w:sdt>
            </w:p>
            <w:p>
              <w:pPr>
                <w:suppressAutoHyphens/>
                <w:jc w:val="center"/>
                <w:rPr>
                  <w:lang w:eastAsia="zh-CN"/>
                </w:rPr>
              </w:pPr>
            </w:p>
            <w:tbl>
              <w:tblPr>
                <w:tblW w:w="93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812"/>
                <w:gridCol w:w="3544"/>
              </w:tblGrid>
              <w:tr>
                <w:tc>
                  <w:tcPr>
                    <w:tcW w:w="9356" w:type="dxa"/>
                    <w:gridSpan w:val="2"/>
                  </w:tcPr>
                  <w:p>
                    <w:pPr>
                      <w:suppressAutoHyphens/>
                      <w:jc w:val="center"/>
                      <w:rPr>
                        <w:bCs/>
                        <w:lang w:eastAsia="zh-CN"/>
                      </w:rPr>
                    </w:pPr>
                    <w:r>
                      <w:rPr>
                        <w:bCs/>
                        <w:lang w:eastAsia="zh-CN"/>
                      </w:rPr>
                      <w:t>Veiklos, dėl kurių asmuo negali vykdyti bendrojo naudojimo objektų administravimo funkcijų</w:t>
                    </w:r>
                  </w:p>
                  <w:p>
                    <w:pPr>
                      <w:suppressAutoHyphens/>
                      <w:jc w:val="center"/>
                      <w:rPr>
                        <w:i/>
                        <w:iCs/>
                        <w:sz w:val="20"/>
                        <w:lang w:eastAsia="zh-CN"/>
                      </w:rPr>
                    </w:pPr>
                    <w:r>
                      <w:rPr>
                        <w:i/>
                        <w:iCs/>
                        <w:sz w:val="20"/>
                        <w:lang w:eastAsia="zh-CN"/>
                      </w:rPr>
                      <w:t>(Pildoma teikiant prašymą skirti bendrojo naudojimo objektų administratoriumi gyvenamosiose vietovėse, kuriose, Valstybės duomenų agentūros duomenimis, gyvena 100 tūkst. ir daugiau gyventojų, išskyrus atvejus, jeigu gyvenamųjų vietovių, kuriose gyvena mažiau negu 100 tūkst. gyventojų, savivaldybių tarybos nenusprendžia kitaip)</w:t>
                    </w:r>
                  </w:p>
                </w:tc>
              </w:tr>
              <w:tr>
                <w:tc>
                  <w:tcPr>
                    <w:tcW w:w="5812" w:type="dxa"/>
                  </w:tcPr>
                  <w:p>
                    <w:pPr>
                      <w:suppressAutoHyphens/>
                      <w:jc w:val="center"/>
                      <w:rPr>
                        <w:lang w:eastAsia="zh-CN"/>
                      </w:rPr>
                    </w:pPr>
                    <w:r>
                      <w:rPr>
                        <w:lang w:eastAsia="zh-CN"/>
                      </w:rPr>
                      <w:t>Veikla</w:t>
                    </w:r>
                  </w:p>
                </w:tc>
                <w:tc>
                  <w:tcPr>
                    <w:tcW w:w="3544" w:type="dxa"/>
                  </w:tcPr>
                  <w:p>
                    <w:pPr>
                      <w:suppressAutoHyphens/>
                      <w:jc w:val="center"/>
                      <w:rPr>
                        <w:lang w:eastAsia="zh-CN"/>
                      </w:rPr>
                    </w:pPr>
                    <w:r>
                      <w:rPr>
                        <w:lang w:eastAsia="zh-CN"/>
                      </w:rPr>
                      <w:t>Ar tokia veikla vykdoma</w:t>
                    </w:r>
                  </w:p>
                  <w:p>
                    <w:pPr>
                      <w:suppressAutoHyphens/>
                      <w:jc w:val="center"/>
                      <w:rPr>
                        <w:lang w:eastAsia="zh-CN"/>
                      </w:rPr>
                    </w:pPr>
                    <w:r>
                      <w:rPr>
                        <w:lang w:eastAsia="zh-CN"/>
                      </w:rPr>
                      <w:t>(nurodyti „taip“ arba „ne“)</w:t>
                    </w:r>
                  </w:p>
                </w:tc>
              </w:tr>
              <w:tr>
                <w:tc>
                  <w:tcPr>
                    <w:tcW w:w="5812" w:type="dxa"/>
                  </w:tcPr>
                  <w:p>
                    <w:pPr>
                      <w:suppressAutoHyphens/>
                      <w:rPr>
                        <w:lang w:eastAsia="zh-CN"/>
                      </w:rPr>
                    </w:pPr>
                    <w:r>
                      <w:rPr>
                        <w:lang w:eastAsia="zh-CN"/>
                      </w:rPr>
                      <w:t>Šilumos tiekimas</w:t>
                    </w:r>
                  </w:p>
                </w:tc>
                <w:tc>
                  <w:tcPr>
                    <w:tcW w:w="3544" w:type="dxa"/>
                  </w:tcPr>
                  <w:p>
                    <w:pPr>
                      <w:suppressAutoHyphens/>
                      <w:jc w:val="center"/>
                      <w:rPr>
                        <w:lang w:eastAsia="zh-CN"/>
                      </w:rPr>
                    </w:pPr>
                  </w:p>
                </w:tc>
              </w:tr>
              <w:tr>
                <w:tc>
                  <w:tcPr>
                    <w:tcW w:w="5812" w:type="dxa"/>
                  </w:tcPr>
                  <w:p>
                    <w:pPr>
                      <w:suppressAutoHyphens/>
                      <w:rPr>
                        <w:lang w:eastAsia="zh-CN"/>
                      </w:rPr>
                    </w:pPr>
                    <w:r>
                      <w:rPr>
                        <w:lang w:eastAsia="zh-CN"/>
                      </w:rPr>
                      <w:t>Elektros energijos tiekimas</w:t>
                    </w:r>
                  </w:p>
                </w:tc>
                <w:tc>
                  <w:tcPr>
                    <w:tcW w:w="3544" w:type="dxa"/>
                  </w:tcPr>
                  <w:p>
                    <w:pPr>
                      <w:suppressAutoHyphens/>
                      <w:jc w:val="center"/>
                      <w:rPr>
                        <w:lang w:eastAsia="zh-CN"/>
                      </w:rPr>
                    </w:pPr>
                  </w:p>
                </w:tc>
              </w:tr>
              <w:tr>
                <w:tc>
                  <w:tcPr>
                    <w:tcW w:w="5812" w:type="dxa"/>
                  </w:tcPr>
                  <w:p>
                    <w:pPr>
                      <w:suppressAutoHyphens/>
                      <w:rPr>
                        <w:lang w:eastAsia="zh-CN"/>
                      </w:rPr>
                    </w:pPr>
                    <w:r>
                      <w:rPr>
                        <w:lang w:eastAsia="zh-CN"/>
                      </w:rPr>
                      <w:t>Dujų tiekimas</w:t>
                    </w:r>
                  </w:p>
                </w:tc>
                <w:tc>
                  <w:tcPr>
                    <w:tcW w:w="3544" w:type="dxa"/>
                  </w:tcPr>
                  <w:p>
                    <w:pPr>
                      <w:suppressAutoHyphens/>
                      <w:jc w:val="center"/>
                      <w:rPr>
                        <w:lang w:eastAsia="zh-CN"/>
                      </w:rPr>
                    </w:pPr>
                  </w:p>
                </w:tc>
              </w:tr>
              <w:tr>
                <w:tc>
                  <w:tcPr>
                    <w:tcW w:w="5812" w:type="dxa"/>
                  </w:tcPr>
                  <w:p>
                    <w:pPr>
                      <w:suppressAutoHyphens/>
                      <w:rPr>
                        <w:lang w:eastAsia="zh-CN"/>
                      </w:rPr>
                    </w:pPr>
                    <w:r>
                      <w:rPr>
                        <w:lang w:eastAsia="zh-CN"/>
                      </w:rPr>
                      <w:t>Geriamojo vandens tiekimas</w:t>
                    </w:r>
                  </w:p>
                </w:tc>
                <w:tc>
                  <w:tcPr>
                    <w:tcW w:w="3544" w:type="dxa"/>
                  </w:tcPr>
                  <w:p>
                    <w:pPr>
                      <w:suppressAutoHyphens/>
                      <w:jc w:val="center"/>
                      <w:rPr>
                        <w:lang w:eastAsia="zh-CN"/>
                      </w:rPr>
                    </w:pPr>
                  </w:p>
                </w:tc>
              </w:tr>
              <w:tr>
                <w:tc>
                  <w:tcPr>
                    <w:tcW w:w="5812" w:type="dxa"/>
                  </w:tcPr>
                  <w:p>
                    <w:pPr>
                      <w:suppressAutoHyphens/>
                      <w:rPr>
                        <w:lang w:eastAsia="zh-CN"/>
                      </w:rPr>
                    </w:pPr>
                    <w:r>
                      <w:rPr>
                        <w:lang w:eastAsia="zh-CN"/>
                      </w:rPr>
                      <w:t>Atliekų vežimo paslaugų teikimas</w:t>
                    </w:r>
                  </w:p>
                </w:tc>
                <w:tc>
                  <w:tcPr>
                    <w:tcW w:w="3544" w:type="dxa"/>
                  </w:tcPr>
                  <w:p>
                    <w:pPr>
                      <w:suppressAutoHyphens/>
                      <w:jc w:val="center"/>
                      <w:rPr>
                        <w:lang w:eastAsia="zh-CN"/>
                      </w:rPr>
                    </w:pPr>
                  </w:p>
                </w:tc>
              </w:tr>
              <w:tr>
                <w:tc>
                  <w:tcPr>
                    <w:tcW w:w="5812" w:type="dxa"/>
                  </w:tcPr>
                  <w:p>
                    <w:pPr>
                      <w:suppressAutoHyphens/>
                      <w:rPr>
                        <w:lang w:eastAsia="zh-CN"/>
                      </w:rPr>
                    </w:pPr>
                    <w:r>
                      <w:rPr>
                        <w:lang w:eastAsia="zh-CN"/>
                      </w:rPr>
                      <w:t>Liftų nuolatinės techninės priežiūros paslaugų teikimas</w:t>
                    </w:r>
                  </w:p>
                </w:tc>
                <w:tc>
                  <w:tcPr>
                    <w:tcW w:w="3544" w:type="dxa"/>
                  </w:tcPr>
                  <w:p>
                    <w:pPr>
                      <w:suppressAutoHyphens/>
                      <w:jc w:val="center"/>
                      <w:rPr>
                        <w:lang w:eastAsia="zh-CN"/>
                      </w:rPr>
                    </w:pPr>
                  </w:p>
                </w:tc>
              </w:tr>
            </w:tbl>
            <w:p>
              <w:pPr>
                <w:suppressAutoHyphens/>
                <w:ind w:firstLine="567"/>
                <w:jc w:val="both"/>
                <w:rPr>
                  <w:lang w:eastAsia="zh-CN"/>
                </w:rPr>
              </w:pPr>
            </w:p>
            <w:p>
              <w:pPr>
                <w:tabs>
                  <w:tab w:val="right" w:leader="underscore" w:pos="9072"/>
                </w:tabs>
                <w:suppressAutoHyphens/>
                <w:ind w:firstLine="567"/>
                <w:jc w:val="both"/>
                <w:rPr>
                  <w:lang w:eastAsia="zh-CN"/>
                </w:rPr>
              </w:pPr>
              <w:r>
                <w:rPr>
                  <w:lang w:eastAsia="zh-CN"/>
                </w:rPr>
                <w:t xml:space="preserve">Ar fizinis ar juridinis asmuo (įskaitant juridinio asmens vadovą), pretenduojantis teikti bendrojo naudojimo objektų administravimo paslaugas, ir jo steigėjas yra tiesiogiai ar netiesiogiai pagal Lietuvos Respublikos konkurencijos įstatymą susijęs su kitais fiziniais ir (ar) juridiniais asmenimis, teikiančiais nurodytas paslaugas savivaldybės teritorijoje, kurioje jis pretenduoja teikti bendrojo naudojimo objektų administravimo paslaugas (jeigu taip, nurodoma, su kokiais): </w:t>
                <w:tab/>
                <w:t>____</w:t>
              </w:r>
            </w:p>
            <w:p>
              <w:pPr>
                <w:tabs>
                  <w:tab w:val="right" w:leader="underscore" w:pos="9072"/>
                </w:tabs>
                <w:suppressAutoHyphens/>
                <w:jc w:val="both"/>
                <w:rPr>
                  <w:lang w:eastAsia="zh-CN"/>
                </w:rPr>
              </w:pPr>
              <w:r>
                <w:rPr>
                  <w:lang w:eastAsia="zh-CN"/>
                </w:rPr>
                <w:t>_</w:t>
                <w:tab/>
                <w:t>____</w:t>
              </w:r>
            </w:p>
            <w:p>
              <w:pPr>
                <w:tabs>
                  <w:tab w:val="right" w:leader="underscore" w:pos="9072"/>
                </w:tabs>
                <w:suppressAutoHyphens/>
                <w:jc w:val="both"/>
                <w:rPr>
                  <w:lang w:eastAsia="zh-CN"/>
                </w:rPr>
              </w:pPr>
              <w:r>
                <w:rPr>
                  <w:lang w:eastAsia="zh-CN"/>
                </w:rPr>
                <w:t>____________________________________________________________________________</w:t>
              </w:r>
            </w:p>
            <w:p>
              <w:pPr>
                <w:suppressAutoHyphens/>
                <w:rPr>
                  <w:bCs/>
                  <w:lang w:eastAsia="zh-CN"/>
                </w:rPr>
              </w:pPr>
              <w:r>
                <w:rPr>
                  <w:bCs/>
                  <w:lang w:eastAsia="zh-CN"/>
                </w:rPr>
                <w:t>____________________________________________________________________________.</w:t>
              </w:r>
            </w:p>
            <w:p/>
          </w:sdtContent>
        </w:sdt>
        <w:sdt>
          <w:sdtPr>
            <w:alias w:val="skyrius"/>
            <w:tag w:val="part_09617c1066044d5782da0eb5662ca132"/>
            <w:lock w:val="sdtLocked"/>
            <w:richText/>
          </w:sdtPr>
          <w:sdtContent>
            <w:p>
              <w:pPr>
                <w:suppressAutoHyphens/>
                <w:jc w:val="center"/>
                <w:rPr>
                  <w:b/>
                  <w:lang w:eastAsia="zh-CN"/>
                </w:rPr>
              </w:pPr>
              <w:sdt>
                <w:sdtPr>
                  <w:alias w:val="Numeris"/>
                  <w:tag w:val="nr_09617c1066044d5782da0eb5662ca132"/>
                  <w:lock w:val="sdtLocked"/>
                  <w:richText/>
                </w:sdtPr>
                <w:sdtContent>
                  <w:r>
                    <w:rPr>
                      <w:rFonts w:eastAsia="Calibri"/>
                      <w:b/>
                      <w:sz w:val="22"/>
                      <w:szCs w:val="22"/>
                    </w:rPr>
                    <w:t>III</w:t>
                  </w:r>
                </w:sdtContent>
              </w:sdt>
              <w:r>
                <w:rPr>
                  <w:rFonts w:eastAsia="Calibri"/>
                  <w:b/>
                  <w:sz w:val="22"/>
                  <w:szCs w:val="22"/>
                </w:rPr>
                <w:t>.</w:t>
                <w:tab/>
              </w:r>
              <w:r>
                <w:rPr>
                  <w:b/>
                  <w:lang w:eastAsia="zh-CN"/>
                </w:rPr>
                <w:t xml:space="preserve"> </w:t>
              </w:r>
              <w:sdt>
                <w:sdtPr>
                  <w:alias w:val="Pavadinimas"/>
                  <w:tag w:val="title_09617c1066044d5782da0eb5662ca132"/>
                  <w:lock w:val="sdtLocked"/>
                  <w:richText/>
                </w:sdtPr>
                <w:sdtContent>
                  <w:r>
                    <w:rPr>
                      <w:b/>
                      <w:lang w:eastAsia="zh-CN"/>
                    </w:rPr>
                    <w:t>ADMINISTRATORIAUS CIVILINĖS ATSAKOMYBĖS DRAUDIMAS</w:t>
                  </w:r>
                </w:sdtContent>
              </w:sdt>
            </w:p>
            <w:p>
              <w:pPr>
                <w:suppressAutoHyphens/>
                <w:jc w:val="center"/>
                <w:rPr>
                  <w:b/>
                  <w:bCs/>
                  <w:lang w:eastAsia="zh-CN"/>
                </w:rPr>
              </w:pPr>
            </w:p>
            <w:p>
              <w:pPr>
                <w:suppressAutoHyphens/>
                <w:ind w:firstLine="567"/>
                <w:jc w:val="both"/>
                <w:rPr>
                  <w:lang w:eastAsia="zh-CN"/>
                </w:rPr>
              </w:pPr>
              <w:r>
                <w:rPr>
                  <w:lang w:eastAsia="zh-CN"/>
                </w:rPr>
                <w:t>Nurodomas įsipareigojimas savo civilinę atsakomybę apdrausti iki paskyrimo atlikti bendrojo naudojimo objektų administravimo funkcijas:_________________________________ ________________________________________________________________________________________________________________________________________________________________</w:t>
              </w:r>
              <w:r>
                <w:rPr>
                  <w:sz w:val="20"/>
                  <w:lang w:eastAsia="zh-CN"/>
                </w:rPr>
                <w:t xml:space="preserve"> (</w:t>
              </w:r>
              <w:r>
                <w:rPr>
                  <w:i/>
                  <w:iCs/>
                  <w:sz w:val="20"/>
                  <w:lang w:eastAsia="zh-CN"/>
                </w:rPr>
                <w:t>įrašomas asmens įsipareigojimas iki paskyrimo atlikti bendrojo naudojimo objektų administravimo funkcijas apdrausti savo veiklą vadovaujantis Lietuvos Respublikos civilinio kodekso 4.84 straipsnio 6 dalimi</w:t>
              </w:r>
              <w:r>
                <w:rPr>
                  <w:sz w:val="20"/>
                  <w:lang w:eastAsia="zh-CN"/>
                </w:rPr>
                <w:t>)</w:t>
              </w:r>
              <w:r>
                <w:rPr>
                  <w:lang w:eastAsia="zh-CN"/>
                </w:rPr>
                <w:t>.</w:t>
              </w:r>
            </w:p>
            <w:p>
              <w:pPr>
                <w:tabs>
                  <w:tab w:val="right" w:leader="underscore" w:pos="9072"/>
                </w:tabs>
                <w:suppressAutoHyphens/>
                <w:ind w:firstLine="567"/>
                <w:jc w:val="both"/>
                <w:rPr>
                  <w:lang w:eastAsia="zh-CN"/>
                </w:rPr>
              </w:pPr>
              <w:r>
                <w:rPr>
                  <w:lang w:eastAsia="zh-CN"/>
                </w:rPr>
                <w:t>Nurodomas įsipareigojimas administratoriaus civilinę atsakomybę drausti civilinės atsakomybės draudimu viso bendrojo naudojimo objektų administravimo laikotarpiu:</w:t>
              </w:r>
            </w:p>
            <w:p>
              <w:pPr>
                <w:tabs>
                  <w:tab w:val="right" w:leader="underscore" w:pos="9072"/>
                </w:tabs>
                <w:suppressAutoHyphens/>
                <w:jc w:val="both"/>
                <w:rPr>
                  <w:lang w:eastAsia="zh-CN"/>
                </w:rPr>
              </w:pPr>
              <w:r>
                <w:rPr>
                  <w:lang w:eastAsia="zh-CN"/>
                </w:rPr>
                <w:t>________________________________________________________________________________________________________________________________________________________________________________________________________________________________________________</w:t>
              </w:r>
            </w:p>
            <w:p>
              <w:pPr>
                <w:suppressAutoHyphens/>
                <w:rPr>
                  <w:bCs/>
                  <w:lang w:eastAsia="zh-CN"/>
                </w:rPr>
              </w:pPr>
            </w:p>
          </w:sdtContent>
        </w:sdt>
        <w:sdt>
          <w:sdtPr>
            <w:alias w:val="skyrius"/>
            <w:tag w:val="part_550e4dde793b4653a630381e311bdab6"/>
            <w:lock w:val="sdtLocked"/>
            <w:richText/>
          </w:sdtPr>
          <w:sdtContent>
            <w:p>
              <w:pPr>
                <w:suppressAutoHyphens/>
                <w:jc w:val="center"/>
                <w:rPr>
                  <w:b/>
                  <w:lang w:eastAsia="zh-CN"/>
                </w:rPr>
              </w:pPr>
              <w:sdt>
                <w:sdtPr>
                  <w:alias w:val="Numeris"/>
                  <w:tag w:val="nr_550e4dde793b4653a630381e311bdab6"/>
                  <w:lock w:val="sdtLocked"/>
                  <w:richText/>
                </w:sdtPr>
                <w:sdtContent>
                  <w:r>
                    <w:rPr>
                      <w:rFonts w:eastAsia="Calibri"/>
                      <w:b/>
                      <w:sz w:val="22"/>
                      <w:szCs w:val="22"/>
                    </w:rPr>
                    <w:t>IV</w:t>
                  </w:r>
                </w:sdtContent>
              </w:sdt>
              <w:r>
                <w:rPr>
                  <w:rFonts w:eastAsia="Calibri"/>
                  <w:b/>
                  <w:sz w:val="22"/>
                  <w:szCs w:val="22"/>
                </w:rPr>
                <w:t>.</w:t>
                <w:tab/>
              </w:r>
              <w:r>
                <w:rPr>
                  <w:b/>
                  <w:lang w:eastAsia="zh-CN"/>
                </w:rPr>
                <w:t xml:space="preserve"> </w:t>
              </w:r>
              <w:sdt>
                <w:sdtPr>
                  <w:alias w:val="Pavadinimas"/>
                  <w:tag w:val="title_550e4dde793b4653a630381e311bdab6"/>
                  <w:lock w:val="sdtLocked"/>
                  <w:richText/>
                </w:sdtPr>
                <w:sdtContent>
                  <w:r>
                    <w:rPr>
                      <w:b/>
                      <w:lang w:eastAsia="zh-CN"/>
                    </w:rPr>
                    <w:t>BENDROJO NAUDOJIMO OBJEKTŲ ADMINISTRAVIMO TARIFAS</w:t>
                  </w:r>
                </w:sdtContent>
              </w:sdt>
            </w:p>
            <w:p>
              <w:pPr>
                <w:suppressAutoHyphens/>
                <w:jc w:val="center"/>
                <w:rPr>
                  <w:lang w:eastAsia="zh-CN"/>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8"/>
                <w:gridCol w:w="3120"/>
                <w:gridCol w:w="3092"/>
              </w:tblGrid>
              <w:tr>
                <w:trPr>
                  <w:trHeight w:val="822"/>
                </w:trPr>
                <w:tc>
                  <w:tcPr>
                    <w:tcW w:w="9070" w:type="dxa"/>
                    <w:gridSpan w:val="3"/>
                    <w:vAlign w:val="center"/>
                  </w:tcPr>
                  <w:p>
                    <w:pPr>
                      <w:suppressAutoHyphens/>
                      <w:jc w:val="center"/>
                      <w:rPr>
                        <w:vertAlign w:val="superscript"/>
                        <w:lang w:eastAsia="zh-CN"/>
                      </w:rPr>
                    </w:pPr>
                    <w:r>
                      <w:rPr>
                        <w:lang w:eastAsia="lt-LT"/>
                      </w:rPr>
                      <w:t>Savivaldybės teritorijoje teikiamų bendrojo naudojimo objektų administravimo tarifas su PVM, Eur/m</w:t>
                    </w:r>
                    <w:r>
                      <w:rPr>
                        <w:vertAlign w:val="superscript"/>
                        <w:lang w:eastAsia="lt-LT"/>
                      </w:rPr>
                      <w:t>2</w:t>
                    </w:r>
                  </w:p>
                </w:tc>
              </w:tr>
              <w:tr>
                <w:trPr>
                  <w:trHeight w:val="990"/>
                </w:trPr>
                <w:tc>
                  <w:tcPr>
                    <w:tcW w:w="2858" w:type="dxa"/>
                    <w:vAlign w:val="center"/>
                  </w:tcPr>
                  <w:p>
                    <w:pPr>
                      <w:suppressAutoHyphens/>
                      <w:jc w:val="center"/>
                      <w:rPr>
                        <w:szCs w:val="24"/>
                        <w:lang w:eastAsia="lt-LT"/>
                      </w:rPr>
                    </w:pPr>
                    <w:r>
                      <w:rPr>
                        <w:szCs w:val="24"/>
                        <w:lang w:eastAsia="lt-LT"/>
                      </w:rPr>
                      <w:t>daugiabučiuose namuose, kurių plotas iki 1 000 m</w:t>
                    </w:r>
                    <w:r>
                      <w:rPr>
                        <w:szCs w:val="24"/>
                        <w:vertAlign w:val="superscript"/>
                        <w:lang w:eastAsia="lt-LT"/>
                      </w:rPr>
                      <w:t>2</w:t>
                    </w:r>
                  </w:p>
                </w:tc>
                <w:tc>
                  <w:tcPr>
                    <w:tcW w:w="3120" w:type="dxa"/>
                    <w:vAlign w:val="center"/>
                  </w:tcPr>
                  <w:p>
                    <w:pPr>
                      <w:suppressAutoHyphens/>
                      <w:jc w:val="center"/>
                      <w:rPr>
                        <w:szCs w:val="24"/>
                        <w:lang w:eastAsia="lt-LT"/>
                      </w:rPr>
                    </w:pPr>
                    <w:r>
                      <w:rPr>
                        <w:szCs w:val="24"/>
                        <w:lang w:eastAsia="lt-LT"/>
                      </w:rPr>
                      <w:t>daugiabučiuose namuose, kurių plotas nuo 1 000 iki 3 000 m</w:t>
                    </w:r>
                    <w:r>
                      <w:rPr>
                        <w:szCs w:val="24"/>
                        <w:vertAlign w:val="superscript"/>
                        <w:lang w:eastAsia="lt-LT"/>
                      </w:rPr>
                      <w:t>2</w:t>
                    </w:r>
                  </w:p>
                </w:tc>
                <w:tc>
                  <w:tcPr>
                    <w:tcW w:w="3092" w:type="dxa"/>
                    <w:vAlign w:val="center"/>
                  </w:tcPr>
                  <w:p>
                    <w:pPr>
                      <w:suppressAutoHyphens/>
                      <w:jc w:val="center"/>
                      <w:rPr>
                        <w:szCs w:val="24"/>
                        <w:lang w:eastAsia="lt-LT"/>
                      </w:rPr>
                    </w:pPr>
                    <w:r>
                      <w:rPr>
                        <w:szCs w:val="24"/>
                        <w:lang w:eastAsia="lt-LT"/>
                      </w:rPr>
                      <w:t>daugiabučiuose namuose, kurių plotas didesnis kaip 3 000 m</w:t>
                    </w:r>
                    <w:r>
                      <w:rPr>
                        <w:szCs w:val="24"/>
                        <w:vertAlign w:val="superscript"/>
                        <w:lang w:eastAsia="lt-LT"/>
                      </w:rPr>
                      <w:t>2</w:t>
                    </w:r>
                  </w:p>
                </w:tc>
              </w:tr>
              <w:tr>
                <w:tc>
                  <w:tcPr>
                    <w:tcW w:w="2858" w:type="dxa"/>
                  </w:tcPr>
                  <w:p>
                    <w:pPr>
                      <w:suppressAutoHyphens/>
                      <w:jc w:val="center"/>
                      <w:rPr>
                        <w:lang w:eastAsia="zh-CN"/>
                      </w:rPr>
                    </w:pPr>
                  </w:p>
                </w:tc>
                <w:tc>
                  <w:tcPr>
                    <w:tcW w:w="3120" w:type="dxa"/>
                  </w:tcPr>
                  <w:p>
                    <w:pPr>
                      <w:suppressAutoHyphens/>
                      <w:jc w:val="center"/>
                      <w:rPr>
                        <w:lang w:eastAsia="zh-CN"/>
                      </w:rPr>
                    </w:pPr>
                  </w:p>
                </w:tc>
                <w:tc>
                  <w:tcPr>
                    <w:tcW w:w="3092" w:type="dxa"/>
                  </w:tcPr>
                  <w:p>
                    <w:pPr>
                      <w:suppressAutoHyphens/>
                      <w:jc w:val="center"/>
                      <w:rPr>
                        <w:lang w:eastAsia="zh-CN"/>
                      </w:rPr>
                    </w:pPr>
                  </w:p>
                </w:tc>
              </w:tr>
            </w:tbl>
            <w:p>
              <w:pPr>
                <w:suppressAutoHyphens/>
                <w:rPr>
                  <w:bCs/>
                  <w:lang w:eastAsia="zh-CN"/>
                </w:rPr>
              </w:pPr>
            </w:p>
          </w:sdtContent>
        </w:sdt>
        <w:sdt>
          <w:sdtPr>
            <w:alias w:val="skyrius"/>
            <w:tag w:val="part_4c81b2d501304113bb44b6bb1f86f9f0"/>
            <w:lock w:val="sdtLocked"/>
            <w:richText/>
          </w:sdtPr>
          <w:sdtContent>
            <w:p>
              <w:pPr>
                <w:suppressAutoHyphens/>
                <w:jc w:val="center"/>
                <w:rPr>
                  <w:b/>
                  <w:lang w:eastAsia="zh-CN"/>
                </w:rPr>
              </w:pPr>
              <w:sdt>
                <w:sdtPr>
                  <w:alias w:val="Numeris"/>
                  <w:tag w:val="nr_4c81b2d501304113bb44b6bb1f86f9f0"/>
                  <w:lock w:val="sdtLocked"/>
                  <w:richText/>
                </w:sdtPr>
                <w:sdtContent>
                  <w:r>
                    <w:rPr>
                      <w:rFonts w:eastAsia="Calibri"/>
                      <w:b/>
                      <w:sz w:val="22"/>
                      <w:szCs w:val="22"/>
                    </w:rPr>
                    <w:t>V</w:t>
                  </w:r>
                </w:sdtContent>
              </w:sdt>
              <w:r>
                <w:rPr>
                  <w:rFonts w:eastAsia="Calibri"/>
                  <w:b/>
                  <w:sz w:val="22"/>
                  <w:szCs w:val="22"/>
                </w:rPr>
                <w:t>.</w:t>
                <w:tab/>
              </w:r>
              <w:r>
                <w:rPr>
                  <w:bCs/>
                  <w:lang w:eastAsia="zh-CN"/>
                </w:rPr>
                <w:t xml:space="preserve"> </w:t>
              </w:r>
              <w:sdt>
                <w:sdtPr>
                  <w:alias w:val="Pavadinimas"/>
                  <w:tag w:val="title_4c81b2d501304113bb44b6bb1f86f9f0"/>
                  <w:lock w:val="sdtLocked"/>
                  <w:richText/>
                </w:sdtPr>
                <w:sdtContent>
                  <w:r>
                    <w:rPr>
                      <w:b/>
                      <w:lang w:eastAsia="zh-CN"/>
                    </w:rPr>
                    <w:t>INFORMACIJA APIE ADMINISTRATORIAUS ATŠAUKIMĄ</w:t>
                  </w:r>
                </w:sdtContent>
              </w:sdt>
            </w:p>
            <w:p>
              <w:pPr>
                <w:spacing w:line="276" w:lineRule="auto"/>
                <w:rPr>
                  <w:rFonts w:eastAsia="Calibri"/>
                  <w:b/>
                  <w:sz w:val="22"/>
                  <w:szCs w:val="22"/>
                </w:rPr>
              </w:pPr>
            </w:p>
            <w:p>
              <w:pPr>
                <w:spacing w:line="276" w:lineRule="auto"/>
                <w:ind w:firstLine="567"/>
                <w:rPr>
                  <w:rFonts w:eastAsia="Calibri"/>
                  <w:sz w:val="22"/>
                  <w:szCs w:val="22"/>
                </w:rPr>
              </w:pPr>
              <w:r>
                <w:rPr>
                  <w:rFonts w:eastAsia="Calibri"/>
                  <w:bCs/>
                  <w:szCs w:val="24"/>
                </w:rPr>
                <w:t xml:space="preserve">Nurodoma informacija </w:t>
              </w:r>
              <w:r>
                <w:rPr>
                  <w:rFonts w:eastAsia="Calibri"/>
                  <w:szCs w:val="24"/>
                </w:rPr>
                <w:t>apie asmens atšaukimą, jei buvo atšauktas, nurodoma savivaldybės vykdomosios institucijos sprendimo atšaukti administratorių data ir numeris</w:t>
              </w:r>
              <w:r>
                <w:rPr>
                  <w:rFonts w:eastAsia="Calibri"/>
                  <w:sz w:val="22"/>
                  <w:szCs w:val="22"/>
                </w:rPr>
                <w:t xml:space="preserve"> ______________________________________________________________________________________________________________________________________________________________________________</w:t>
              </w:r>
            </w:p>
            <w:p>
              <w:pPr>
                <w:spacing w:line="276" w:lineRule="auto"/>
                <w:jc w:val="both"/>
                <w:rPr>
                  <w:rFonts w:eastAsia="Calibri"/>
                  <w:bCs/>
                  <w:sz w:val="22"/>
                  <w:szCs w:val="22"/>
                </w:rPr>
              </w:pPr>
              <w:r>
                <w:rPr>
                  <w:rFonts w:eastAsia="Calibri"/>
                  <w:sz w:val="22"/>
                  <w:szCs w:val="22"/>
                </w:rPr>
                <w:t>_______________________________________________________________________________________</w:t>
              </w:r>
            </w:p>
            <w:p>
              <w:pPr>
                <w:suppressAutoHyphens/>
                <w:ind w:firstLine="720"/>
                <w:jc w:val="both"/>
                <w:rPr>
                  <w:lang w:eastAsia="zh-CN"/>
                </w:rPr>
              </w:pPr>
              <w:r>
                <w:rPr>
                  <w:lang w:eastAsia="zh-CN"/>
                </w:rPr>
                <w:t xml:space="preserve">Įrašomas patvirtinimas, kad asmuo vykdys bendrojo naudojimo objektų administravimą pagal </w:t>
              </w:r>
              <w:r>
                <w:rPr>
                  <w:color w:val="000000"/>
                  <w:szCs w:val="24"/>
                  <w:lang w:eastAsia="zh-CN"/>
                </w:rPr>
                <w:t xml:space="preserve">Daugiabučio namo bendrojo naudojimo objektų administravimo nuostatus, patvirtintus Lietuvos Respublikos Vyriausybės 2001 m. gegužės 23 d. nutarimu Nr. 603 </w:t>
              </w:r>
              <w:r>
                <w:rPr>
                  <w:lang w:eastAsia="zh-CN"/>
                </w:rPr>
                <w:t>„</w:t>
              </w:r>
              <w:r>
                <w:rPr>
                  <w:color w:val="000000"/>
                  <w:szCs w:val="24"/>
                  <w:lang w:eastAsia="zh-CN"/>
                </w:rPr>
                <w:t>Dėl daugiabučio namo administravimo nuostatų patvirtinimo</w:t>
              </w:r>
              <w:r>
                <w:rPr>
                  <w:lang w:eastAsia="zh-CN"/>
                </w:rPr>
                <w:t>“</w:t>
              </w:r>
            </w:p>
            <w:p>
              <w:pPr>
                <w:suppressAutoHyphens/>
                <w:jc w:val="both"/>
                <w:rPr>
                  <w:lang w:eastAsia="zh-CN"/>
                </w:rPr>
              </w:pPr>
              <w:r>
                <w:rPr>
                  <w:lang w:eastAsia="zh-CN"/>
                </w:rPr>
                <w:t>________________________________________________________________________________</w:t>
              </w:r>
            </w:p>
            <w:p>
              <w:pPr>
                <w:suppressAutoHyphens/>
                <w:jc w:val="both"/>
                <w:rPr>
                  <w:lang w:eastAsia="zh-CN"/>
                </w:rPr>
              </w:pPr>
              <w:r>
                <w:rPr>
                  <w:lang w:eastAsia="zh-CN"/>
                </w:rPr>
                <w:t>_________________________________________________________________________________________________________________________________________</w:t>
              </w:r>
            </w:p>
            <w:p>
              <w:pPr>
                <w:suppressAutoHyphens/>
                <w:jc w:val="both"/>
                <w:rPr>
                  <w:lang w:eastAsia="zh-CN"/>
                </w:rPr>
              </w:pPr>
            </w:p>
            <w:tbl>
              <w:tblPr>
                <w:tblW w:w="9070" w:type="dxa"/>
                <w:tblLook w:val="00A0" w:firstRow="1" w:lastRow="0" w:firstColumn="1" w:lastColumn="0" w:noHBand="0" w:noVBand="0"/>
              </w:tblPr>
              <w:tblGrid>
                <w:gridCol w:w="2875"/>
                <w:gridCol w:w="3101"/>
                <w:gridCol w:w="3094"/>
              </w:tblGrid>
              <w:tr>
                <w:tc>
                  <w:tcPr>
                    <w:tcW w:w="2921" w:type="dxa"/>
                  </w:tcPr>
                  <w:p>
                    <w:pPr>
                      <w:suppressAutoHyphens/>
                      <w:rPr>
                        <w:lang w:eastAsia="zh-CN"/>
                      </w:rPr>
                    </w:pPr>
                    <w:r>
                      <w:rPr>
                        <w:lang w:eastAsia="zh-CN"/>
                      </w:rPr>
                      <w:t>________________</w:t>
                    </w:r>
                  </w:p>
                  <w:p>
                    <w:pPr>
                      <w:suppressAutoHyphens/>
                      <w:rPr>
                        <w:i/>
                        <w:iCs/>
                        <w:sz w:val="20"/>
                        <w:lang w:eastAsia="zh-CN"/>
                      </w:rPr>
                    </w:pPr>
                    <w:r>
                      <w:rPr>
                        <w:i/>
                        <w:iCs/>
                        <w:sz w:val="20"/>
                        <w:lang w:eastAsia="zh-CN"/>
                      </w:rPr>
                      <w:t>(pareigos)</w:t>
                    </w:r>
                  </w:p>
                </w:tc>
                <w:tc>
                  <w:tcPr>
                    <w:tcW w:w="3198" w:type="dxa"/>
                  </w:tcPr>
                  <w:p>
                    <w:pPr>
                      <w:suppressAutoHyphens/>
                      <w:jc w:val="center"/>
                      <w:rPr>
                        <w:lang w:eastAsia="zh-CN"/>
                      </w:rPr>
                    </w:pPr>
                    <w:r>
                      <w:rPr>
                        <w:lang w:eastAsia="zh-CN"/>
                      </w:rPr>
                      <w:t>___________</w:t>
                    </w:r>
                  </w:p>
                  <w:p>
                    <w:pPr>
                      <w:suppressAutoHyphens/>
                      <w:jc w:val="center"/>
                      <w:rPr>
                        <w:i/>
                        <w:iCs/>
                        <w:sz w:val="20"/>
                        <w:lang w:eastAsia="zh-CN"/>
                      </w:rPr>
                    </w:pPr>
                    <w:r>
                      <w:rPr>
                        <w:i/>
                        <w:iCs/>
                        <w:sz w:val="20"/>
                        <w:lang w:eastAsia="zh-CN"/>
                      </w:rPr>
                      <w:t>(parašas)</w:t>
                    </w:r>
                  </w:p>
                </w:tc>
                <w:tc>
                  <w:tcPr>
                    <w:tcW w:w="3168" w:type="dxa"/>
                  </w:tcPr>
                  <w:p>
                    <w:pPr>
                      <w:suppressAutoHyphens/>
                      <w:jc w:val="right"/>
                      <w:rPr>
                        <w:i/>
                        <w:iCs/>
                        <w:lang w:eastAsia="zh-CN"/>
                      </w:rPr>
                    </w:pPr>
                    <w:r>
                      <w:rPr>
                        <w:i/>
                        <w:iCs/>
                        <w:lang w:eastAsia="zh-CN"/>
                      </w:rPr>
                      <w:t>______________</w:t>
                    </w:r>
                  </w:p>
                  <w:p>
                    <w:pPr>
                      <w:suppressAutoHyphens/>
                      <w:jc w:val="right"/>
                      <w:rPr>
                        <w:i/>
                        <w:iCs/>
                        <w:sz w:val="20"/>
                        <w:lang w:eastAsia="zh-CN"/>
                      </w:rPr>
                    </w:pPr>
                    <w:r>
                      <w:rPr>
                        <w:i/>
                        <w:iCs/>
                        <w:sz w:val="20"/>
                        <w:lang w:eastAsia="zh-CN"/>
                      </w:rPr>
                      <w:t>(vardas, pavardė)</w:t>
                    </w:r>
                  </w:p>
                  <w:p>
                    <w:pPr>
                      <w:suppressAutoHyphens/>
                      <w:jc w:val="right"/>
                      <w:rPr>
                        <w:i/>
                        <w:iCs/>
                        <w:sz w:val="20"/>
                        <w:lang w:eastAsia="zh-CN"/>
                      </w:rPr>
                    </w:pPr>
                  </w:p>
                  <w:p>
                    <w:pPr>
                      <w:suppressAutoHyphens/>
                      <w:jc w:val="right"/>
                      <w:rPr>
                        <w:i/>
                        <w:iCs/>
                        <w:sz w:val="20"/>
                        <w:lang w:eastAsia="zh-CN"/>
                      </w:rPr>
                    </w:pPr>
                  </w:p>
                </w:tc>
              </w:tr>
            </w:tbl>
            <w:p>
              <w:pPr>
                <w:suppressAutoHyphens/>
                <w:jc w:val="center"/>
                <w:rPr>
                  <w:lang w:eastAsia="zh-CN"/>
                </w:rPr>
              </w:pPr>
              <w:r>
                <w:rPr>
                  <w:lang w:eastAsia="zh-CN"/>
                </w:rPr>
                <w:t>____________</w:t>
              </w:r>
            </w:p>
          </w:sdtContent>
        </w:sdt>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lang w:eastAsia="zh-CN"/>
        </w:rPr>
      </w:pPr>
      <w:r>
        <w:rPr>
          <w:lang w:eastAsia="zh-CN"/>
        </w:rPr>
        <w:separator/>
      </w:r>
    </w:p>
  </w:endnote>
  <w:endnote w:type="continuationSeparator" w:id="0">
    <w:p>
      <w:pPr>
        <w:suppressAutoHyphens/>
        <w:rPr>
          <w:lang w:eastAsia="zh-CN"/>
        </w:rPr>
      </w:pPr>
      <w:r>
        <w:rPr>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Andale Sans UI">
    <w:altName w:val="Times New Roman"/>
    <w:charset w:val="00"/>
    <w:family w:val="auto"/>
    <w:pitch w:val="variable"/>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rFonts w:ascii="Tahoma" w:hAnsi="Tahoma" w:cs="Tahoma"/>
        <w:spacing w:val="10"/>
        <w:sz w:val="16"/>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lang w:eastAsia="zh-CN"/>
        </w:rPr>
      </w:pPr>
      <w:r>
        <w:rPr>
          <w:lang w:eastAsia="zh-CN"/>
        </w:rPr>
        <w:separator/>
      </w:r>
    </w:p>
  </w:footnote>
  <w:footnote w:type="continuationSeparator" w:id="0">
    <w:p>
      <w:pPr>
        <w:suppressAutoHyphens/>
        <w:rPr>
          <w:lang w:eastAsia="zh-CN"/>
        </w:rPr>
      </w:pPr>
      <w:r>
        <w:rPr>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jc w:val="center"/>
      <w:rPr>
        <w:rFonts w:ascii="Tahoma" w:hAnsi="Tahoma" w:cs="Tahoma"/>
        <w:spacing w:val="10"/>
        <w:sz w:val="20"/>
        <w:lang w:eastAsia="zh-CN"/>
      </w:rPr>
    </w:pPr>
    <w:r>
      <w:rPr>
        <w:spacing w:val="10"/>
        <w:sz w:val="20"/>
        <w:lang w:eastAsia="zh-CN"/>
      </w:rPr>
      <w:fldChar w:fldCharType="begin"/>
    </w:r>
    <w:r>
      <w:rPr>
        <w:spacing w:val="10"/>
        <w:sz w:val="20"/>
        <w:lang w:eastAsia="zh-CN"/>
      </w:rPr>
      <w:instrText>PAGE   \* MERGEFORMAT</w:instrText>
    </w:r>
    <w:r>
      <w:rPr>
        <w:spacing w:val="10"/>
        <w:sz w:val="20"/>
        <w:lang w:eastAsia="zh-CN"/>
      </w:rPr>
      <w:fldChar w:fldCharType="separate"/>
    </w:r>
    <w:r>
      <w:rPr>
        <w:spacing w:val="10"/>
        <w:sz w:val="20"/>
        <w:lang w:eastAsia="zh-CN"/>
      </w:rPr>
      <w:t>2</w:t>
    </w:r>
    <w:r>
      <w:rPr>
        <w:spacing w:val="10"/>
        <w:sz w:val="20"/>
        <w:lang w:eastAsia="zh-CN"/>
      </w:rPr>
      <w:fldChar w:fldCharType="end"/>
    </w:r>
  </w:p>
  <w:p>
    <w:pPr>
      <w:tabs>
        <w:tab w:val="left" w:pos="3344"/>
        <w:tab w:val="left" w:pos="8291"/>
      </w:tabs>
      <w:suppressAutoHyphens/>
      <w:spacing w:before="120" w:after="60"/>
      <w:ind w:left="-17" w:firstLine="17"/>
      <w:jc w:val="center"/>
      <w:rPr>
        <w:b/>
        <w:bCs/>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9100"/>
      </w:tabs>
      <w:suppressAutoHyphens/>
      <w:rPr>
        <w:rFonts w:ascii="Tahoma" w:hAnsi="Tahoma" w:cs="Tahoma"/>
        <w:spacing w:val="10"/>
        <w:sz w:val="20"/>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284"/>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228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3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oNotEmbedSmartTags/>
  <w:decimalSymbol w:val="."/>
  <w:listSeparator w:val=","/>
  <w15:docId w15:val="{6CC871E2-8F94-46E8-A649-3BF742F36AE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 w:id="1463692081">
      <w:bodyDiv w:val="1"/>
      <w:marLeft w:val="0"/>
      <w:marRight w:val="0"/>
      <w:marTop w:val="0"/>
      <w:marBottom w:val="0"/>
      <w:divBdr>
        <w:top w:val="none" w:sz="0" w:space="0" w:color="auto"/>
        <w:left w:val="none" w:sz="0" w:space="0" w:color="auto"/>
        <w:bottom w:val="none" w:sz="0" w:space="0" w:color="auto"/>
        <w:right w:val="none" w:sz="0" w:space="0" w:color="auto"/>
      </w:divBdr>
      <w:divsChild>
        <w:div w:id="1010646508">
          <w:marLeft w:val="0"/>
          <w:marRight w:val="0"/>
          <w:marTop w:val="0"/>
          <w:marBottom w:val="0"/>
          <w:divBdr>
            <w:top w:val="none" w:sz="0" w:space="0" w:color="auto"/>
            <w:left w:val="none" w:sz="0" w:space="0" w:color="auto"/>
            <w:bottom w:val="none" w:sz="0" w:space="0" w:color="auto"/>
            <w:right w:val="none" w:sz="0" w:space="0" w:color="auto"/>
          </w:divBdr>
        </w:div>
        <w:div w:id="846871798">
          <w:marLeft w:val="0"/>
          <w:marRight w:val="0"/>
          <w:marTop w:val="0"/>
          <w:marBottom w:val="0"/>
          <w:divBdr>
            <w:top w:val="none" w:sz="0" w:space="0" w:color="auto"/>
            <w:left w:val="none" w:sz="0" w:space="0" w:color="auto"/>
            <w:bottom w:val="none" w:sz="0" w:space="0" w:color="auto"/>
            <w:right w:val="none" w:sz="0" w:space="0" w:color="auto"/>
          </w:divBdr>
        </w:div>
        <w:div w:id="1256405978">
          <w:marLeft w:val="0"/>
          <w:marRight w:val="0"/>
          <w:marTop w:val="0"/>
          <w:marBottom w:val="0"/>
          <w:divBdr>
            <w:top w:val="none" w:sz="0" w:space="0" w:color="auto"/>
            <w:left w:val="none" w:sz="0" w:space="0" w:color="auto"/>
            <w:bottom w:val="none" w:sz="0" w:space="0" w:color="auto"/>
            <w:right w:val="none" w:sz="0" w:space="0" w:color="auto"/>
          </w:divBdr>
        </w:div>
        <w:div w:id="1128234627">
          <w:marLeft w:val="0"/>
          <w:marRight w:val="0"/>
          <w:marTop w:val="0"/>
          <w:marBottom w:val="0"/>
          <w:divBdr>
            <w:top w:val="none" w:sz="0" w:space="0" w:color="auto"/>
            <w:left w:val="none" w:sz="0" w:space="0" w:color="auto"/>
            <w:bottom w:val="none" w:sz="0" w:space="0" w:color="auto"/>
            <w:right w:val="none" w:sz="0" w:space="0" w:color="auto"/>
          </w:divBdr>
        </w:div>
        <w:div w:id="546262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Numeris xmlns="58c6f6df-7e1f-4a2e-8979-e3f4c92e56f2" xsi:nil="true"/>
    <lcf76f155ced4ddcb4097134ff3c332f xmlns="58c6f6df-7e1f-4a2e-8979-e3f4c92e56f2">
      <Terms xmlns="http://schemas.microsoft.com/office/infopath/2007/PartnerControls"/>
    </lcf76f155ced4ddcb4097134ff3c332f>
    <TaxCatchAll xmlns="2ad30025-d0d5-4532-b26e-26983efa1e1c"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DA964F1C275C4D86F2E57031B6AE29" ma:contentTypeVersion="18" ma:contentTypeDescription="Create a new document." ma:contentTypeScope="" ma:versionID="93e0a16fd47a8cab8c2d139a6a5b44f0">
  <xsd:schema xmlns:xsd="http://www.w3.org/2001/XMLSchema" xmlns:xs="http://www.w3.org/2001/XMLSchema" xmlns:p="http://schemas.microsoft.com/office/2006/metadata/properties" xmlns:ns2="58c6f6df-7e1f-4a2e-8979-e3f4c92e56f2" xmlns:ns3="2ad30025-d0d5-4532-b26e-26983efa1e1c" targetNamespace="http://schemas.microsoft.com/office/2006/metadata/properties" ma:root="true" ma:fieldsID="0d03953f07cdd130e1d7f142167cd43a" ns2:_="" ns3:_="">
    <xsd:import namespace="58c6f6df-7e1f-4a2e-8979-e3f4c92e56f2"/>
    <xsd:import namespace="2ad30025-d0d5-4532-b26e-26983efa1e1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Numeris" minOccurs="0"/>
                <xsd:element ref="ns2:MediaLengthInSeconds" minOccurs="0"/>
                <xsd:element ref="ns2:MediaServiceLocation"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8c6f6df-7e1f-4a2e-8979-e3f4c92e56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Numeris" ma:index="19" nillable="true" ma:displayName="Numeris" ma:format="Dropdown" ma:internalName="Numeris" ma:percentage="FALSE">
      <xsd:simpleType>
        <xsd:restriction base="dms:Number"/>
      </xsd:simpleType>
    </xsd:element>
    <xsd:element name="MediaLengthInSeconds" ma:index="20" nillable="true" ma:displayName="Length (seconds)"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ad30025-d0d5-4532-b26e-26983efa1e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9eef2003-cea1-49d5-8046-55768a5991a4}" ma:internalName="TaxCatchAll" ma:showField="CatchAllData" ma:web="2ad30025-d0d5-4532-b26e-26983efa1e1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342c3907e5764132a9f7ae5b17f3114d" PartId="1e9d4a8ae900458193eab903d865e9d9">
    <Part Type="preambule" DocPartId="0ca54eab8dd44858bb479aaca0544fd8" PartId="c002bab1fbdf484d864a72229a8cb6bd"/>
    <Part Type="punktas" Nr="1" Abbr="1 p." DocPartId="afaad8bdc3774c36b6edc69ac5f08091" PartId="797493a07a744f4895733dd37ebaed48"/>
    <Part Type="punktas" Nr="2" Abbr="2 p." DocPartId="22c209763a0b442380321010be8fdaef" PartId="b763bddc7c3d472985ac4a52b12e1035">
      <Part Type="papunktis" Nr="2.1" Abbr="2.1 pp." DocPartId="54effe7b873f41bf85c93c2ed138a348" PartId="d72d7fe8aeb848a692e256f8d2169ec1"/>
      <Part Type="papunktis" Nr="2.2" Abbr="2.2 pp." DocPartId="8a207b376df94c12b9ea00c98be134c8" PartId="0cba6d44e54c4dbeb7369aaf3e0c108d"/>
    </Part>
    <Part Type="signatura" DocPartId="f55dffb8f68547bbb5a84a6a44452119" PartId="a45deab6ba3c476f9f69d5564a513ef5"/>
  </Part>
  <Part Type="patvirtinta" Title="BENDROJO NAUDOJIMO OBJEKTŲ ADMINISTRATORIAUS ATRANKOS, SKYRIMO IR ATŠAUKIMO TVARKOS APRAŠAS" DocPartId="288d6d1bef5c48309aaa5660f57f1a68" PartId="ef0021310f3f4a13abf374db4d99d906">
    <Part Type="skyrius" Nr="1" Title="BENDROSIOS NUOSTATOS" DocPartId="fbb7bf70402e46808e6a5354dce90c4c" PartId="3dd104f0b8f945c286ef8215f2964145">
      <Part Type="punktas" Nr="1" Abbr="1 p." DocPartId="e7faa0d99403468f99e864b1c8dc278d" PartId="3ccfc5e7e2714f85a623b2dfef2ae31a"/>
      <Part Type="punktas" Nr="2" Abbr="2 p." DocPartId="cc39304bd2684cd683519cf0a671fc70" PartId="8b71be6d99584f24b01294b55ee76ee3"/>
      <Part Type="punktas" Nr="3" Abbr="3 p." DocPartId="6fbb69bd60dc4697b5fc71416e1ba023" PartId="7ccc5c544b294f15b3769376c10b18bd">
        <Part Type="papunktis" Nr="3.1" Abbr="3.1 pp." DocPartId="11443c65c0d6430483a4bdf7e44e75b0" PartId="338893d56f6a4b17b2ba8ecf7aae3eae"/>
        <Part Type="papunktis" Nr="3.2" Abbr="3.2 pp." DocPartId="24edc2d9d8074739b0f36b7a534df685" PartId="ac325487b43944a7be566e5f7df17393"/>
      </Part>
    </Part>
    <Part Type="skyrius" Nr="2" Title="ASMENŲ, PRETENDUOJANČIŲ TEIKTI BENDROJO NAUDOJIMO OBJEKTŲ ADMINISTRAVIMO PASLAUGAS, ATRANKA IR SĄRAŠAS" DocPartId="68bffb7b7eee493595b8db3b3997250c" PartId="faa76fef485846baa549ac84539e0354">
      <Part Type="punktas" Nr="4" Abbr="4 p." DocPartId="91d8b951fbda41bd81e62fa6ef16ca6d" PartId="c591894058904acf96d570bb2c0a4348"/>
      <Part Type="punktas" Nr="5" Abbr="5 p." DocPartId="fe312012e2e2487986692f1b0c283fa1" PartId="81275239b1764de5bd98b16f89773e48"/>
      <Part Type="punktas" Nr="6" Abbr="6 p." DocPartId="377c4143f2b64b72a214a68319fd85a0" PartId="acfcaf34dff0400badc676f6bc1ccf35"/>
      <Part Type="punktas" Nr="7" Abbr="7 p." DocPartId="627d4cab95c14e77939a78484d44b5e3" PartId="7446d44e122b4ddba926b94a5ebb3a1b"/>
      <Part Type="punktas" Nr="8" Abbr="8 p." DocPartId="ae6917af4d5849399c18619a049ca281" PartId="968bbdeefc13475189244b1b40021517"/>
      <Part Type="punktas" Nr="9" Abbr="9 p." DocPartId="c12f9b96826e4da2ae43b74f27f65160" PartId="22f476ae74f8454e9be66dea01179b20"/>
      <Part Type="punktas" Nr="10" Abbr="10 p." DocPartId="d60df6c5b3af4c978aff08848c723d21" PartId="abb7f3e3bdd24428a2af81dd6d10198c"/>
      <Part Type="punktas" Nr="11" Abbr="11 p." DocPartId="9a950b3584aa44a4a5f8b947e7c4ebc8" PartId="8b239887a71549b49dead2fd82e1a7c4"/>
      <Part Type="punktas" Nr="12" Abbr="12 p." DocPartId="72e25c04ff254de5883f62c89543c9ee" PartId="4229453436d34fa7bd85601afccae875">
        <Part Type="papunktis" Nr="12.1" Abbr="12.1 pp." DocPartId="fab33b9c00914e5983b4202aed4c977d" PartId="2b62aba4cf57474da8fad2fb076bc201"/>
        <Part Type="papunktis" Nr="12.2" Abbr="12.2 pp." DocPartId="aac8395b57984d6095d2b62b1b8594a9" PartId="1587617cb52c44abb97fe366ad9dcf61"/>
        <Part Type="papunktis" Nr="12.3" Abbr="12.3 pp." DocPartId="8f2989b338be4b4e8e98581e6a92173b" PartId="f40bb8ae7a574b468b64a244f1f4be2a"/>
        <Part Type="papunktis" Nr="12.4" Abbr="12.4 pp." DocPartId="a44200ab28f64a959219f7b47eda3afa" PartId="caf735abdf48476f93903caf2e6334f5"/>
      </Part>
      <Part Type="punktas" Nr="13" Abbr="13 p." DocPartId="ca5a347d21da4e4383afc709bbce84ef" PartId="026ca4eecd934376806e1e76d9f0971f"/>
      <Part Type="punktas" Nr="14" Abbr="14 p." DocPartId="e06586d8f0f54d338019b0868960b2e4" PartId="877dc0612e104c36b782228d5054f9ab"/>
      <Part Type="punktas" Nr="15" Abbr="15 p." DocPartId="091ffabdf75b4102a15ff121ddba0e1b" PartId="61f2cfdb2add417db4c75bc6658c70ff"/>
      <Part Type="punktas" Nr="16" Abbr="16 p." DocPartId="6353c33c086a47e78ca5c29778037e8d" PartId="58730174e5294f299e1d0fce55509971">
        <Part Type="papunktis" Nr="16.1" Abbr="16.1 pp." DocPartId="2704f3c1e1384ab3b9ab5573d49bd106" PartId="47bd7bd9071b4c3f8bf6b77bfd6a0173"/>
        <Part Type="papunktis" Nr="16.2" Abbr="16.2 pp." DocPartId="4b7b29c3e23e4070aaafebe112366a88" PartId="9eda2f3fd1e84092b4b01787ad8b2cdd"/>
        <Part Type="papunktis" Nr="16.3" Abbr="16.3 pp." DocPartId="95e4602e6c734a4786412131cf391902" PartId="44e4480a71b74756a87662681b508f7e"/>
        <Part Type="papunktis" Nr="16.4" Abbr="16.4 pp." DocPartId="356757e129844234b479d9a114029f31" PartId="af1d0f607c8d4fe8afa47f72f200fd68"/>
        <Part Type="papunktis" Nr="16.5" Abbr="16.5 pp." DocPartId="a9112a3e1d9843d5a5d3f0862305d287" PartId="b64e52196d85419fa9e8dcb648235b15"/>
      </Part>
      <Part Type="punktas" Nr="17" Abbr="17 p." DocPartId="b7a0a86eec8545d5a014124ae4161b2f" PartId="c429861573da462a974bace158ee48c9"/>
      <Part Type="punktas" Nr="18" Abbr="18 p." DocPartId="8d5a452eb09d488a879496eec206e187" PartId="0496e16b7f1e4c14a96a3a92eb7b3d68"/>
    </Part>
    <Part Type="skyrius" Nr="3" Title="ADMINISTRATORIAUS SKYRIMAS" DocPartId="2915c985843241ad8fa5545cbe5b18f6" PartId="bacc678738e84e33b27deb36f249cbff">
      <Part Type="punktas" Nr="19" Abbr="19 p." DocPartId="6f7766963fe84e7db91254e3a3fc2b68" PartId="74f7ae8c17234bc689221fd750c64c10"/>
      <Part Type="punktas" Nr="20" Abbr="20 p." DocPartId="9d8658d444f546798b678f9e81dd42b5" PartId="5e6aa52c42c44f1d8ddaa75aafae9749"/>
      <Part Type="punktas" Nr="21" Abbr="21 p." DocPartId="f13faafb28974e36b1bdf0302679c6a2" PartId="4e58e50e440a4063a17fc1635f0eef02"/>
      <Part Type="punktas" Nr="22" Abbr="22 p." DocPartId="4096509b625941cc8e9ea8365ddf9dad" PartId="6635c8ea77874a20813d30fc6623081a"/>
      <Part Type="punktas" Nr="23" Abbr="23 p." DocPartId="ace61715e0e84380916ce54f30e0f4a9" PartId="6ae606753eba49749c97bdcbf1fc4916"/>
      <Part Type="punktas" Nr="24" Abbr="24 p." DocPartId="ef0768b2e3fb4b30a49cf305cff63418" PartId="0758384a10a8482a9c43fa66fea8d28d"/>
      <Part Type="punktas" Nr="25" Abbr="25 p." DocPartId="546fe312c94843daad42574d44545928" PartId="7666dbe74f1349a492f205d224cca17e"/>
      <Part Type="punktas" Nr="26" Abbr="26 p." DocPartId="4614a2952fc1427c9d55dfb7f71c2fb8" PartId="676594e266a54368b2139e05a40c2fa3"/>
      <Part Type="punktas" Nr="27" Abbr="27 p." DocPartId="d1b22c3e16064e4ebccc5b6d2ce08e3e" PartId="f1b6710dd4db427599f3fdc3b8a92c17"/>
      <Part Type="punktas" Nr="28" Abbr="28 p." DocPartId="45b7c0fd69064eda8652a217db36b84f" PartId="76de10c0a94d4179887f752867dfee3e"/>
      <Part Type="punktas" Nr="29" Abbr="29 p." DocPartId="efed6cbe434049c3b3229db46d007e60" PartId="e3f42027723348db82c23edc4d981aa5"/>
      <Part Type="punktas" Nr="30" Abbr="30 p." DocPartId="3c2c18d7686644129934eb5aad60d6af" PartId="730a937a766c4b2cb64a44f754812485"/>
    </Part>
    <Part Type="skyrius" Nr="4" Title="ADMINISTRAVIMO TERMINO PRATĘSIMAS" DocPartId="b8d6a1215c594cd7810ed1efa4f62889" PartId="952808471cc24e99bb0f3c423ca740d8">
      <Part Type="punktas" Nr="31" Abbr="31 p." DocPartId="1da5139ad9e145fc89fd1453ad847032" PartId="ac50eb18e683482cbdf0c9dd4610e07c"/>
    </Part>
    <Part Type="skyrius" Nr="5" Title="ADMINISTRATORIAUS ATŠAUKIMAS" DocPartId="c314760e8cac4a39ab103ffff2e091bd" PartId="58c237e9486c4621b0e68a0ce0d69b51">
      <Part Type="punktas" Nr="32" Abbr="32 p." DocPartId="27358442e5644098badb92f56069fbe5" PartId="ce8ddbb533994014a3e5d965d2b1291c"/>
      <Part Type="punktas" Nr="33" Abbr="33 p." DocPartId="33f215be554543fc942f80c46e3ea92d" PartId="c189f83b6360417f9695d9d6734b4d1c"/>
      <Part Type="punktas" Nr="34" Abbr="34 p." DocPartId="43e87f4f8a1448318c12cae815ff36e7" PartId="625c1b0bb9f64f47aceb67e697040ea5"/>
    </Part>
    <Part Type="skyrius" Nr="6" Title="BAIGIAMOSIOS NUOSTATOS" DocPartId="2cba75744c4542fd91cbc7d6d738fcbf" PartId="5e50d8cfe7c14c1bba862f23c4d5a607">
      <Part Type="punktas" Nr="35" Abbr="35 p." DocPartId="debe3f5911b04158badecc0498555e1a" PartId="5bed093c377f4b1092dde946072ca9f0"/>
    </Part>
    <Part Type="pabaiga" DocPartId="2c16d8522c3f40c39066e6de2f04870e" PartId="275d10e8c2b94eb9a832f6ca3a860503"/>
  </Part>
  <Part Type="priedas" Abbr="pr." Title="(Bendrojo naudojimo objektų administratoriaus deklaracijos forma)" DocPartId="32d7a700e39d44dca0017a8af0fba7eb" PartId="8a8e7150fcf2442fb1ac40aeed007b3f">
    <Part Type="skirsnis" Title="BENDROJO NAUDOJIMO OBJEKTŲ ADMINISTRATORIAUS DEKLARACIJA" DocPartId="3ca1aacca3014c8a98b6ada3763a3454" PartId="8b658dc53a374f38a8edd80ac10ab57a"/>
    <Part Type="skyrius" Nr="1" Title="BENDROJI INFORMACIJA" DocPartId="d480476029984a2f9f034b4dc9ab0647" PartId="0b092d5e10144e29a343cf34b09e873f"/>
    <Part Type="skyrius" Nr="2" Title="INTERESAI" DocPartId="f516dd49aa65416fb555b386055a399b" PartId="96fb932e64be4e34a361cd9712676529"/>
    <Part Type="skyrius" Nr="3" Title="ADMINISTRATORIAUS CIVILINĖS ATSAKOMYBĖS DRAUDIMAS" DocPartId="c9e1f3a9ff314fa39ba59f72d873dcd0" PartId="09617c1066044d5782da0eb5662ca132"/>
    <Part Type="skyrius" Nr="4" Title="BENDROJO NAUDOJIMO OBJEKTŲ ADMINISTRAVIMO TARIFAS" DocPartId="fed23621baaf439a94d716b1f5806f52" PartId="550e4dde793b4653a630381e311bdab6"/>
    <Part Type="skyrius" Nr="5" Title="INFORMACIJA APIE ADMINISTRATORIAUS ATŠAUKIMĄ" DocPartId="80e710966cad4ee8bb4df5ea95465355" PartId="4c81b2d501304113bb44b6bb1f86f9f0"/>
  </Part>
</Parts>
</file>

<file path=customXml/itemProps1.xml><?xml version="1.0" encoding="utf-8"?>
<ds:datastoreItem xmlns:ds="http://schemas.openxmlformats.org/officeDocument/2006/customXml" ds:itemID="{B89A4210-33DF-4E32-94A9-A50B133317A3}">
  <ds:schemaRefs>
    <ds:schemaRef ds:uri="http://schemas.microsoft.com/office/2006/metadata/properties"/>
    <ds:schemaRef ds:uri="http://schemas.microsoft.com/office/infopath/2007/PartnerControls"/>
    <ds:schemaRef ds:uri="58c6f6df-7e1f-4a2e-8979-e3f4c92e56f2"/>
    <ds:schemaRef ds:uri="2ad30025-d0d5-4532-b26e-26983efa1e1c"/>
  </ds:schemaRefs>
</ds:datastoreItem>
</file>

<file path=customXml/itemProps2.xml><?xml version="1.0" encoding="utf-8"?>
<ds:datastoreItem xmlns:ds="http://schemas.openxmlformats.org/officeDocument/2006/customXml" ds:itemID="{13E57564-2EEC-4440-9762-678602FAEA3D}">
  <ds:schemaRefs>
    <ds:schemaRef ds:uri="http://schemas.microsoft.com/sharepoint/v3/contenttype/forms"/>
  </ds:schemaRefs>
</ds:datastoreItem>
</file>

<file path=customXml/itemProps3.xml><?xml version="1.0" encoding="utf-8"?>
<ds:datastoreItem xmlns:ds="http://schemas.openxmlformats.org/officeDocument/2006/customXml" ds:itemID="{EB48AF62-7E89-41BE-9489-B22DED20B7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8c6f6df-7e1f-4a2e-8979-e3f4c92e56f2"/>
    <ds:schemaRef ds:uri="2ad30025-d0d5-4532-b26e-26983efa1e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09AD663-DD22-45DE-A0E0-3530F8C4D24F}">
  <ds:schemaRefs>
    <ds:schemaRef ds:uri="http://schemas.openxmlformats.org/officeDocument/2006/bibliography"/>
  </ds:schemaRefs>
</ds:datastoreItem>
</file>

<file path=customXml/itemProps5.xml><?xml version="1.0" encoding="utf-8"?>
<ds:datastoreItem xmlns:ds="http://schemas.openxmlformats.org/officeDocument/2006/customXml" ds:itemID="{60F81C69-C7BE-4BA5-8AE7-176814E0AE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3142</Words>
  <Characters>23636</Characters>
  <Application>Microsoft Office Word</Application>
  <DocSecurity>4</DocSecurity>
  <Lines>482</Lines>
  <Paragraphs>168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APLINKOS MINISTRO</vt:lpstr>
      <vt:lpstr>LIETUVOS RESPUBLIKOS APLINKOS MINISTRO</vt:lpstr>
    </vt:vector>
  </TitlesOfParts>
  <Company/>
  <LinksUpToDate>false</LinksUpToDate>
  <CharactersWithSpaces>26610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2024-12-12T05:08:00Z</dcterms:created>
  <dc:creator>Vaiva Rumbutienė</dc:creator>
  <lastModifiedBy>adlibuser</lastModifiedBy>
  <lastPrinted>2020-09-30T05:28:00Z</lastPrinted>
  <dcterms:modified xsi:type="dcterms:W3CDTF">2024-12-12T05:08:00Z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0x0101003FDA964F1C275C4D86F2E57031B6AE29</vt:lpwstr>
  </property>
</Properties>
</file>